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ED440" w14:textId="77777777" w:rsidR="00B964E2" w:rsidRDefault="00EC3782">
      <w:pPr>
        <w:pStyle w:val="Nadpis1"/>
        <w:rPr>
          <w:sz w:val="18"/>
          <w:szCs w:val="18"/>
        </w:rPr>
      </w:pPr>
      <w:bookmarkStart w:id="0" w:name="_GoBack"/>
      <w:bookmarkEnd w:id="0"/>
      <w:r>
        <w:rPr>
          <w:sz w:val="18"/>
          <w:szCs w:val="18"/>
        </w:rPr>
        <w:t>SMLOUVA O DÍLO</w:t>
      </w:r>
    </w:p>
    <w:p w14:paraId="6EBED441" w14:textId="77777777" w:rsidR="00B964E2" w:rsidRDefault="00B964E2">
      <w:pPr>
        <w:rPr>
          <w:rFonts w:ascii="Arial" w:hAnsi="Arial" w:cs="Arial"/>
          <w:sz w:val="18"/>
          <w:szCs w:val="18"/>
        </w:rPr>
      </w:pPr>
    </w:p>
    <w:p w14:paraId="6EBED442" w14:textId="77777777" w:rsidR="00B964E2" w:rsidRDefault="00B964E2">
      <w:pPr>
        <w:rPr>
          <w:rFonts w:ascii="Arial" w:hAnsi="Arial" w:cs="Arial"/>
          <w:sz w:val="18"/>
          <w:szCs w:val="18"/>
        </w:rPr>
      </w:pPr>
    </w:p>
    <w:p w14:paraId="6EBED443" w14:textId="77777777" w:rsidR="00B964E2" w:rsidRDefault="00B964E2">
      <w:pPr>
        <w:rPr>
          <w:rFonts w:ascii="Arial" w:hAnsi="Arial" w:cs="Arial"/>
          <w:sz w:val="18"/>
          <w:szCs w:val="18"/>
        </w:rPr>
      </w:pPr>
    </w:p>
    <w:p w14:paraId="6EBED444" w14:textId="77777777" w:rsidR="00B964E2" w:rsidRDefault="00EC3782">
      <w:pPr>
        <w:jc w:val="both"/>
        <w:rPr>
          <w:rFonts w:ascii="Arial" w:hAnsi="Arial" w:cs="Arial"/>
          <w:b/>
          <w:sz w:val="18"/>
          <w:szCs w:val="18"/>
        </w:rPr>
      </w:pPr>
      <w:r>
        <w:rPr>
          <w:rFonts w:ascii="Arial" w:hAnsi="Arial" w:cs="Arial"/>
          <w:b/>
          <w:sz w:val="18"/>
          <w:szCs w:val="18"/>
        </w:rPr>
        <w:t>Všeobecná fakultní nemocnice v Praze</w:t>
      </w:r>
    </w:p>
    <w:p w14:paraId="6EBED445" w14:textId="77777777" w:rsidR="00B964E2" w:rsidRDefault="00EC3782">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6EBED446" w14:textId="77777777" w:rsidR="00B964E2" w:rsidRDefault="00EC3782">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t>prof. MUDr. Davidem Feltlem, Ph.D., MBA, ředitelem</w:t>
      </w:r>
    </w:p>
    <w:p w14:paraId="6EBED447" w14:textId="77777777" w:rsidR="00B964E2" w:rsidRDefault="00EC3782">
      <w:pPr>
        <w:jc w:val="both"/>
        <w:rPr>
          <w:rFonts w:ascii="Arial" w:hAnsi="Arial" w:cs="Arial"/>
          <w:sz w:val="18"/>
          <w:szCs w:val="18"/>
        </w:rPr>
      </w:pPr>
      <w:r>
        <w:rPr>
          <w:rFonts w:ascii="Arial" w:hAnsi="Arial" w:cs="Arial"/>
          <w:sz w:val="18"/>
          <w:szCs w:val="18"/>
        </w:rPr>
        <w:t>IČ: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6EBED448" w14:textId="20BBDD98" w:rsidR="00B964E2" w:rsidRDefault="00EC3782">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00825718">
        <w:rPr>
          <w:rFonts w:ascii="Arial" w:hAnsi="Arial" w:cs="Arial"/>
          <w:sz w:val="18"/>
          <w:szCs w:val="18"/>
        </w:rPr>
        <w:t>XXXXXXXXX</w:t>
      </w:r>
    </w:p>
    <w:p w14:paraId="6EBED449" w14:textId="2B33092B" w:rsidR="00B964E2" w:rsidRDefault="00EC3782">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číslo účtu: </w:t>
      </w:r>
      <w:r w:rsidR="00825718">
        <w:rPr>
          <w:rFonts w:ascii="Arial" w:hAnsi="Arial" w:cs="Arial"/>
          <w:sz w:val="18"/>
          <w:szCs w:val="18"/>
        </w:rPr>
        <w:t>XXXXXXX</w:t>
      </w:r>
    </w:p>
    <w:p w14:paraId="6EBED44A" w14:textId="5B1EC0EC" w:rsidR="00B964E2" w:rsidRDefault="00EC3782">
      <w:pPr>
        <w:jc w:val="both"/>
      </w:pPr>
      <w:r w:rsidRPr="27D10936">
        <w:rPr>
          <w:rFonts w:ascii="Arial" w:hAnsi="Arial" w:cs="Arial"/>
          <w:sz w:val="18"/>
          <w:szCs w:val="18"/>
        </w:rPr>
        <w:t>zástupce pro technická jednání:</w:t>
      </w:r>
      <w:r>
        <w:tab/>
      </w:r>
      <w:r w:rsidR="00825718">
        <w:rPr>
          <w:rFonts w:ascii="Arial" w:hAnsi="Arial" w:cs="Arial"/>
          <w:sz w:val="18"/>
          <w:szCs w:val="18"/>
        </w:rPr>
        <w:t>XXXXXX</w:t>
      </w:r>
      <w:r w:rsidRPr="27D10936">
        <w:rPr>
          <w:rFonts w:ascii="Arial" w:hAnsi="Arial" w:cs="Arial"/>
          <w:sz w:val="18"/>
          <w:szCs w:val="18"/>
        </w:rPr>
        <w:t xml:space="preserve">, tel. </w:t>
      </w:r>
      <w:r w:rsidR="00825718">
        <w:rPr>
          <w:rFonts w:ascii="Arial" w:hAnsi="Arial" w:cs="Arial"/>
          <w:sz w:val="18"/>
          <w:szCs w:val="18"/>
        </w:rPr>
        <w:t>XXXXXXX</w:t>
      </w:r>
      <w:r w:rsidRPr="27D10936">
        <w:rPr>
          <w:rFonts w:ascii="Arial" w:hAnsi="Arial" w:cs="Arial"/>
          <w:sz w:val="18"/>
          <w:szCs w:val="18"/>
        </w:rPr>
        <w:t>,</w:t>
      </w:r>
      <w:r w:rsidR="00E27302">
        <w:rPr>
          <w:rFonts w:ascii="Arial" w:hAnsi="Arial" w:cs="Arial"/>
          <w:sz w:val="18"/>
          <w:szCs w:val="18"/>
        </w:rPr>
        <w:t xml:space="preserve"> </w:t>
      </w:r>
      <w:r w:rsidR="00825718">
        <w:rPr>
          <w:rFonts w:ascii="Arial" w:hAnsi="Arial" w:cs="Arial"/>
          <w:sz w:val="18"/>
          <w:szCs w:val="18"/>
        </w:rPr>
        <w:t>XXXXXXXX</w:t>
      </w:r>
    </w:p>
    <w:p w14:paraId="6EBED44B" w14:textId="77777777" w:rsidR="00B964E2" w:rsidRDefault="00B964E2">
      <w:pPr>
        <w:jc w:val="both"/>
        <w:rPr>
          <w:rFonts w:ascii="Arial" w:hAnsi="Arial" w:cs="Arial"/>
          <w:sz w:val="18"/>
          <w:szCs w:val="18"/>
        </w:rPr>
      </w:pPr>
    </w:p>
    <w:p w14:paraId="6EBED44C" w14:textId="77777777" w:rsidR="00B964E2" w:rsidRDefault="00EC3782">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6EBED44D" w14:textId="77777777" w:rsidR="00B964E2" w:rsidRDefault="00B964E2">
      <w:pPr>
        <w:jc w:val="both"/>
        <w:rPr>
          <w:rFonts w:ascii="Arial" w:hAnsi="Arial" w:cs="Arial"/>
          <w:sz w:val="18"/>
          <w:szCs w:val="18"/>
        </w:rPr>
      </w:pPr>
    </w:p>
    <w:p w14:paraId="6EBED44E" w14:textId="77777777" w:rsidR="00B964E2" w:rsidRDefault="00EC3782">
      <w:pPr>
        <w:jc w:val="center"/>
        <w:rPr>
          <w:rFonts w:ascii="Arial" w:hAnsi="Arial" w:cs="Arial"/>
          <w:sz w:val="18"/>
          <w:szCs w:val="18"/>
        </w:rPr>
      </w:pPr>
      <w:r>
        <w:rPr>
          <w:rFonts w:ascii="Arial" w:hAnsi="Arial" w:cs="Arial"/>
          <w:sz w:val="18"/>
          <w:szCs w:val="18"/>
        </w:rPr>
        <w:t>a</w:t>
      </w:r>
    </w:p>
    <w:p w14:paraId="23A7B5BA" w14:textId="25EAD2A2" w:rsidR="007B3FE8" w:rsidRDefault="007B3FE8">
      <w:r w:rsidRPr="007B3FE8">
        <w:rPr>
          <w:rFonts w:ascii="Arial" w:hAnsi="Arial" w:cs="Arial"/>
          <w:b/>
          <w:bCs/>
          <w:sz w:val="18"/>
          <w:szCs w:val="18"/>
        </w:rPr>
        <w:t>OTTA - vzduchotechnika a klimatizace, s.r.o.</w:t>
      </w:r>
    </w:p>
    <w:p w14:paraId="6EBED450" w14:textId="6B19BEDA" w:rsidR="00B964E2" w:rsidRDefault="00EC3782" w:rsidP="006B78B0">
      <w:pPr>
        <w:tabs>
          <w:tab w:val="left" w:pos="2835"/>
        </w:tabs>
      </w:pPr>
      <w:r>
        <w:rPr>
          <w:rFonts w:ascii="Arial" w:hAnsi="Arial" w:cs="Arial"/>
          <w:sz w:val="18"/>
          <w:szCs w:val="18"/>
        </w:rPr>
        <w:t xml:space="preserve">zapsaná </w:t>
      </w:r>
      <w:r w:rsidR="0017525A">
        <w:rPr>
          <w:rFonts w:ascii="Arial" w:hAnsi="Arial" w:cs="Arial"/>
          <w:sz w:val="18"/>
          <w:szCs w:val="18"/>
        </w:rPr>
        <w:t xml:space="preserve">v obchodním rejstříku vedeném </w:t>
      </w:r>
      <w:r>
        <w:rPr>
          <w:rFonts w:ascii="Arial" w:hAnsi="Arial" w:cs="Arial"/>
          <w:sz w:val="18"/>
          <w:szCs w:val="18"/>
        </w:rPr>
        <w:t>Městsk</w:t>
      </w:r>
      <w:r w:rsidR="0017525A">
        <w:rPr>
          <w:rFonts w:ascii="Arial" w:hAnsi="Arial" w:cs="Arial"/>
          <w:sz w:val="18"/>
          <w:szCs w:val="18"/>
        </w:rPr>
        <w:t>ým</w:t>
      </w:r>
      <w:r>
        <w:rPr>
          <w:rFonts w:ascii="Arial" w:hAnsi="Arial" w:cs="Arial"/>
          <w:sz w:val="18"/>
          <w:szCs w:val="18"/>
        </w:rPr>
        <w:t xml:space="preserve"> </w:t>
      </w:r>
      <w:r w:rsidR="0017525A">
        <w:rPr>
          <w:rFonts w:ascii="Arial" w:hAnsi="Arial" w:cs="Arial"/>
          <w:sz w:val="18"/>
          <w:szCs w:val="18"/>
        </w:rPr>
        <w:t xml:space="preserve">soudem </w:t>
      </w:r>
      <w:r>
        <w:rPr>
          <w:rFonts w:ascii="Arial" w:hAnsi="Arial" w:cs="Arial"/>
          <w:sz w:val="18"/>
          <w:szCs w:val="18"/>
        </w:rPr>
        <w:t xml:space="preserve">v Praze, oddíl C , </w:t>
      </w:r>
      <w:r w:rsidR="0017525A">
        <w:rPr>
          <w:rFonts w:ascii="Arial" w:hAnsi="Arial" w:cs="Arial"/>
          <w:sz w:val="18"/>
          <w:szCs w:val="18"/>
        </w:rPr>
        <w:t xml:space="preserve">vložka </w:t>
      </w:r>
      <w:r>
        <w:rPr>
          <w:rFonts w:ascii="Arial" w:hAnsi="Arial" w:cs="Arial"/>
          <w:sz w:val="18"/>
          <w:szCs w:val="18"/>
        </w:rPr>
        <w:t>145106</w:t>
      </w:r>
    </w:p>
    <w:p w14:paraId="6EBED451" w14:textId="7E796028" w:rsidR="00B964E2" w:rsidRDefault="00EC3782" w:rsidP="006B78B0">
      <w:pPr>
        <w:tabs>
          <w:tab w:val="left" w:pos="2835"/>
        </w:tabs>
      </w:pPr>
      <w:r>
        <w:rPr>
          <w:rFonts w:ascii="Arial" w:hAnsi="Arial" w:cs="Arial"/>
          <w:sz w:val="18"/>
          <w:szCs w:val="18"/>
        </w:rPr>
        <w:t>se sídlem:</w:t>
      </w:r>
      <w:r w:rsidR="009F53FF">
        <w:rPr>
          <w:rFonts w:ascii="Arial" w:hAnsi="Arial" w:cs="Arial"/>
          <w:sz w:val="18"/>
          <w:szCs w:val="18"/>
        </w:rPr>
        <w:tab/>
      </w:r>
      <w:r>
        <w:rPr>
          <w:rFonts w:ascii="Arial" w:hAnsi="Arial" w:cs="Arial"/>
          <w:sz w:val="18"/>
          <w:szCs w:val="18"/>
        </w:rPr>
        <w:t xml:space="preserve">Lázeňská 1109, 289 12 Sadská </w:t>
      </w:r>
      <w:r>
        <w:rPr>
          <w:rFonts w:ascii="Arial" w:hAnsi="Arial" w:cs="Arial"/>
          <w:sz w:val="18"/>
          <w:szCs w:val="18"/>
        </w:rPr>
        <w:tab/>
      </w:r>
      <w:r>
        <w:rPr>
          <w:rFonts w:ascii="Arial" w:hAnsi="Arial" w:cs="Arial"/>
          <w:sz w:val="18"/>
          <w:szCs w:val="18"/>
        </w:rPr>
        <w:tab/>
      </w:r>
    </w:p>
    <w:p w14:paraId="6EBED452" w14:textId="1A3B82B4" w:rsidR="00B964E2" w:rsidRDefault="00EC3782" w:rsidP="006B78B0">
      <w:pPr>
        <w:tabs>
          <w:tab w:val="left" w:pos="2835"/>
        </w:tabs>
      </w:pPr>
      <w:r>
        <w:rPr>
          <w:rFonts w:ascii="Arial" w:hAnsi="Arial" w:cs="Arial"/>
          <w:sz w:val="18"/>
          <w:szCs w:val="18"/>
        </w:rPr>
        <w:t xml:space="preserve">zastoupena: </w:t>
      </w:r>
      <w:r w:rsidR="009F53FF">
        <w:rPr>
          <w:rFonts w:ascii="Arial" w:hAnsi="Arial" w:cs="Arial"/>
          <w:sz w:val="18"/>
          <w:szCs w:val="18"/>
        </w:rPr>
        <w:tab/>
      </w:r>
      <w:r>
        <w:rPr>
          <w:rFonts w:ascii="Arial" w:hAnsi="Arial" w:cs="Arial"/>
          <w:sz w:val="18"/>
          <w:szCs w:val="18"/>
        </w:rPr>
        <w:t>jednatel</w:t>
      </w:r>
      <w:r w:rsidR="00211346">
        <w:rPr>
          <w:rFonts w:ascii="Arial" w:hAnsi="Arial" w:cs="Arial"/>
          <w:sz w:val="18"/>
          <w:szCs w:val="18"/>
        </w:rPr>
        <w:t>em</w:t>
      </w:r>
      <w:r>
        <w:rPr>
          <w:rFonts w:ascii="Arial" w:hAnsi="Arial" w:cs="Arial"/>
          <w:sz w:val="18"/>
          <w:szCs w:val="18"/>
        </w:rPr>
        <w:t xml:space="preserve"> </w:t>
      </w:r>
      <w:r w:rsidR="00211346">
        <w:rPr>
          <w:rFonts w:ascii="Arial" w:hAnsi="Arial" w:cs="Arial"/>
          <w:sz w:val="18"/>
          <w:szCs w:val="18"/>
        </w:rPr>
        <w:t>Zdeňkem Ottou</w:t>
      </w:r>
    </w:p>
    <w:p w14:paraId="6EBED453" w14:textId="5F0E7C1A" w:rsidR="00B964E2" w:rsidRDefault="00EC3782" w:rsidP="006B78B0">
      <w:pPr>
        <w:tabs>
          <w:tab w:val="left" w:pos="2835"/>
        </w:tabs>
        <w:rPr>
          <w:rFonts w:ascii="Arial" w:hAnsi="Arial" w:cs="Arial"/>
          <w:sz w:val="18"/>
          <w:szCs w:val="18"/>
        </w:rPr>
      </w:pPr>
      <w:r>
        <w:rPr>
          <w:rFonts w:ascii="Arial" w:hAnsi="Arial" w:cs="Arial"/>
          <w:sz w:val="18"/>
          <w:szCs w:val="18"/>
        </w:rPr>
        <w:t>IČ: 28486480</w:t>
      </w:r>
      <w:r>
        <w:rPr>
          <w:rFonts w:ascii="Arial" w:hAnsi="Arial" w:cs="Arial"/>
          <w:sz w:val="18"/>
          <w:szCs w:val="18"/>
        </w:rPr>
        <w:tab/>
        <w:t>DIČ: CZ28486480</w:t>
      </w:r>
      <w:r>
        <w:rPr>
          <w:rFonts w:ascii="Arial" w:hAnsi="Arial" w:cs="Arial"/>
          <w:sz w:val="18"/>
          <w:szCs w:val="18"/>
        </w:rPr>
        <w:tab/>
      </w:r>
    </w:p>
    <w:p w14:paraId="6EBED454" w14:textId="1204DF3B" w:rsidR="00B964E2" w:rsidRDefault="00EC3782" w:rsidP="006B78B0">
      <w:pPr>
        <w:tabs>
          <w:tab w:val="left" w:pos="2835"/>
        </w:tabs>
        <w:jc w:val="both"/>
      </w:pPr>
      <w:r>
        <w:rPr>
          <w:rFonts w:ascii="Arial" w:hAnsi="Arial" w:cs="Arial"/>
          <w:sz w:val="18"/>
          <w:szCs w:val="18"/>
        </w:rPr>
        <w:t xml:space="preserve">bankovní spojení: </w:t>
      </w:r>
      <w:r w:rsidR="00383917">
        <w:rPr>
          <w:rFonts w:ascii="Arial" w:hAnsi="Arial" w:cs="Arial"/>
          <w:sz w:val="18"/>
          <w:szCs w:val="18"/>
        </w:rPr>
        <w:tab/>
      </w:r>
      <w:r w:rsidR="00825718">
        <w:rPr>
          <w:rFonts w:ascii="Arial" w:hAnsi="Arial" w:cs="Arial"/>
          <w:sz w:val="18"/>
          <w:szCs w:val="18"/>
        </w:rPr>
        <w:t>XXXXXXX</w:t>
      </w:r>
    </w:p>
    <w:p w14:paraId="6EBED455" w14:textId="61FE02F1" w:rsidR="00B964E2" w:rsidRDefault="00EC3782" w:rsidP="006B78B0">
      <w:pPr>
        <w:tabs>
          <w:tab w:val="left" w:pos="2835"/>
        </w:tabs>
      </w:pPr>
      <w:r>
        <w:rPr>
          <w:rFonts w:ascii="Arial" w:hAnsi="Arial" w:cs="Arial"/>
          <w:sz w:val="18"/>
          <w:szCs w:val="18"/>
        </w:rPr>
        <w:t xml:space="preserve">číslo účtu: </w:t>
      </w:r>
      <w:r w:rsidR="00383917">
        <w:rPr>
          <w:rFonts w:ascii="Arial" w:hAnsi="Arial" w:cs="Arial"/>
          <w:sz w:val="18"/>
          <w:szCs w:val="18"/>
        </w:rPr>
        <w:tab/>
      </w:r>
      <w:r w:rsidR="00825718">
        <w:rPr>
          <w:rFonts w:ascii="Arial" w:hAnsi="Arial" w:cs="Arial"/>
          <w:sz w:val="18"/>
          <w:szCs w:val="18"/>
        </w:rPr>
        <w:t>XXXXXXXX</w:t>
      </w:r>
      <w:r>
        <w:rPr>
          <w:rFonts w:ascii="Arial" w:hAnsi="Arial" w:cs="Arial"/>
          <w:sz w:val="18"/>
          <w:szCs w:val="18"/>
        </w:rPr>
        <w:tab/>
      </w:r>
      <w:r>
        <w:rPr>
          <w:rFonts w:ascii="Arial" w:hAnsi="Arial" w:cs="Arial"/>
          <w:sz w:val="18"/>
          <w:szCs w:val="18"/>
        </w:rPr>
        <w:tab/>
      </w:r>
    </w:p>
    <w:p w14:paraId="6EBED456" w14:textId="7C228725" w:rsidR="00B964E2" w:rsidRDefault="00EC3782" w:rsidP="006B78B0">
      <w:pPr>
        <w:tabs>
          <w:tab w:val="left" w:pos="2835"/>
        </w:tabs>
        <w:jc w:val="both"/>
      </w:pPr>
      <w:r>
        <w:rPr>
          <w:rFonts w:ascii="Arial" w:hAnsi="Arial" w:cs="Arial"/>
          <w:sz w:val="18"/>
          <w:szCs w:val="18"/>
        </w:rPr>
        <w:t xml:space="preserve">zástupce pro technická jednání: </w:t>
      </w:r>
      <w:r w:rsidR="00383917">
        <w:rPr>
          <w:rFonts w:ascii="Arial" w:hAnsi="Arial" w:cs="Arial"/>
          <w:sz w:val="18"/>
          <w:szCs w:val="18"/>
        </w:rPr>
        <w:tab/>
      </w:r>
      <w:r w:rsidR="00825718">
        <w:rPr>
          <w:rFonts w:ascii="Arial" w:hAnsi="Arial" w:cs="Arial"/>
          <w:sz w:val="18"/>
          <w:szCs w:val="18"/>
        </w:rPr>
        <w:t>XXXXXXXX</w:t>
      </w:r>
      <w:r>
        <w:rPr>
          <w:rFonts w:ascii="Arial" w:hAnsi="Arial" w:cs="Arial"/>
          <w:sz w:val="18"/>
          <w:szCs w:val="18"/>
        </w:rPr>
        <w:t xml:space="preserve"> </w:t>
      </w:r>
    </w:p>
    <w:p w14:paraId="6EBED457" w14:textId="77777777" w:rsidR="00B964E2" w:rsidRDefault="00B964E2">
      <w:pPr>
        <w:jc w:val="both"/>
        <w:rPr>
          <w:rFonts w:ascii="Arial" w:hAnsi="Arial" w:cs="Arial"/>
          <w:sz w:val="18"/>
          <w:szCs w:val="18"/>
        </w:rPr>
      </w:pPr>
    </w:p>
    <w:p w14:paraId="6EBED458" w14:textId="77777777" w:rsidR="00B964E2" w:rsidRDefault="00EC3782">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48D1169E" w14:textId="77777777" w:rsidR="005C52EA" w:rsidRDefault="005C52EA">
      <w:pPr>
        <w:jc w:val="both"/>
        <w:rPr>
          <w:rFonts w:ascii="Arial" w:hAnsi="Arial" w:cs="Arial"/>
          <w:sz w:val="18"/>
          <w:szCs w:val="18"/>
        </w:rPr>
      </w:pPr>
    </w:p>
    <w:p w14:paraId="57010481" w14:textId="2E533403" w:rsidR="005C52EA" w:rsidRDefault="005C52EA">
      <w:pPr>
        <w:jc w:val="both"/>
        <w:rPr>
          <w:rFonts w:ascii="Arial" w:hAnsi="Arial" w:cs="Arial"/>
          <w:sz w:val="18"/>
          <w:szCs w:val="18"/>
        </w:rPr>
      </w:pPr>
      <w:r>
        <w:rPr>
          <w:rFonts w:ascii="Arial" w:hAnsi="Arial" w:cs="Arial"/>
          <w:sz w:val="18"/>
          <w:szCs w:val="18"/>
        </w:rPr>
        <w:t>(objednatel a zhotovitel společně jako „smluvní strany“)</w:t>
      </w:r>
    </w:p>
    <w:p w14:paraId="6EBED459" w14:textId="77777777" w:rsidR="00B964E2" w:rsidRDefault="00B964E2">
      <w:pPr>
        <w:jc w:val="both"/>
        <w:rPr>
          <w:rFonts w:ascii="Arial" w:hAnsi="Arial" w:cs="Arial"/>
          <w:sz w:val="18"/>
          <w:szCs w:val="18"/>
        </w:rPr>
      </w:pPr>
    </w:p>
    <w:p w14:paraId="6EBED45A" w14:textId="77777777" w:rsidR="00B964E2" w:rsidRDefault="00B964E2">
      <w:pPr>
        <w:jc w:val="both"/>
        <w:rPr>
          <w:rFonts w:ascii="Arial" w:hAnsi="Arial" w:cs="Arial"/>
          <w:sz w:val="18"/>
          <w:szCs w:val="18"/>
        </w:rPr>
      </w:pPr>
    </w:p>
    <w:p w14:paraId="6EBED45B" w14:textId="704FC622" w:rsidR="00B964E2" w:rsidRDefault="00EC3782">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w:t>
      </w:r>
      <w:r w:rsidRPr="0087176D">
        <w:rPr>
          <w:rFonts w:ascii="Arial" w:hAnsi="Arial" w:cs="Arial"/>
          <w:b/>
          <w:bCs/>
          <w:sz w:val="18"/>
          <w:szCs w:val="18"/>
        </w:rPr>
        <w:t xml:space="preserve">veřejnou zakázku </w:t>
      </w:r>
      <w:r w:rsidR="00CB28AA" w:rsidRPr="0087176D">
        <w:rPr>
          <w:rFonts w:ascii="Arial" w:hAnsi="Arial" w:cs="Arial"/>
          <w:b/>
          <w:bCs/>
          <w:sz w:val="18"/>
          <w:szCs w:val="18"/>
        </w:rPr>
        <w:t>s</w:t>
      </w:r>
      <w:r w:rsidR="00853F67">
        <w:rPr>
          <w:rFonts w:ascii="Arial" w:hAnsi="Arial" w:cs="Arial"/>
          <w:sz w:val="18"/>
          <w:szCs w:val="18"/>
        </w:rPr>
        <w:t> </w:t>
      </w:r>
      <w:r w:rsidR="00CB28AA" w:rsidRPr="00F03CB5">
        <w:rPr>
          <w:rFonts w:ascii="Arial" w:hAnsi="Arial" w:cs="Arial"/>
          <w:b/>
          <w:bCs/>
          <w:sz w:val="18"/>
          <w:szCs w:val="18"/>
        </w:rPr>
        <w:t>názvem</w:t>
      </w:r>
      <w:r w:rsidR="00853F67" w:rsidRPr="00F03CB5">
        <w:rPr>
          <w:rFonts w:ascii="Arial" w:hAnsi="Arial" w:cs="Arial"/>
          <w:b/>
          <w:bCs/>
          <w:sz w:val="18"/>
          <w:szCs w:val="18"/>
        </w:rPr>
        <w:t xml:space="preserve"> „Dynamický nákupní systém pro průběžné a opako</w:t>
      </w:r>
      <w:r w:rsidR="00A505B1" w:rsidRPr="00F03CB5">
        <w:rPr>
          <w:rFonts w:ascii="Arial" w:hAnsi="Arial" w:cs="Arial"/>
          <w:b/>
          <w:bCs/>
          <w:sz w:val="18"/>
          <w:szCs w:val="18"/>
        </w:rPr>
        <w:t>v</w:t>
      </w:r>
      <w:r w:rsidR="00853F67" w:rsidRPr="00F03CB5">
        <w:rPr>
          <w:rFonts w:ascii="Arial" w:hAnsi="Arial" w:cs="Arial"/>
          <w:b/>
          <w:bCs/>
          <w:sz w:val="18"/>
          <w:szCs w:val="18"/>
        </w:rPr>
        <w:t>ané dodávky</w:t>
      </w:r>
      <w:r w:rsidR="00A505B1" w:rsidRPr="00F03CB5">
        <w:rPr>
          <w:rFonts w:ascii="Arial" w:hAnsi="Arial" w:cs="Arial"/>
          <w:b/>
          <w:bCs/>
          <w:sz w:val="18"/>
          <w:szCs w:val="18"/>
        </w:rPr>
        <w:t xml:space="preserve"> chladících jednotek – listopad 2/2022</w:t>
      </w:r>
      <w:r w:rsidR="00F03CB5" w:rsidRPr="00F03CB5">
        <w:rPr>
          <w:rFonts w:ascii="Arial" w:hAnsi="Arial" w:cs="Arial"/>
          <w:b/>
          <w:bCs/>
          <w:sz w:val="18"/>
          <w:szCs w:val="18"/>
        </w:rPr>
        <w:t>“</w:t>
      </w:r>
      <w:r>
        <w:rPr>
          <w:rFonts w:ascii="Arial" w:hAnsi="Arial" w:cs="Arial"/>
          <w:sz w:val="18"/>
          <w:szCs w:val="18"/>
        </w:rPr>
        <w:t xml:space="preserve">, ID veřejné zakázky na profilu zadavatele: VZ0152351, ze dne 09.11.2022, zadávané v zavedeném DNS </w:t>
      </w:r>
      <w:r w:rsidR="00CB5C5D">
        <w:rPr>
          <w:rFonts w:ascii="Arial" w:hAnsi="Arial" w:cs="Arial"/>
          <w:sz w:val="18"/>
          <w:szCs w:val="18"/>
        </w:rPr>
        <w:t>(</w:t>
      </w:r>
      <w:r w:rsidR="00CB5C5D" w:rsidRPr="00F03CB5">
        <w:rPr>
          <w:rFonts w:ascii="Arial" w:hAnsi="Arial" w:cs="Arial"/>
          <w:b/>
          <w:bCs/>
          <w:sz w:val="18"/>
          <w:szCs w:val="18"/>
        </w:rPr>
        <w:t>Dynamický nákupní systém pro průběžné a opakované dodávky chladících jednotek</w:t>
      </w:r>
      <w:r>
        <w:rPr>
          <w:rFonts w:ascii="Arial" w:hAnsi="Arial" w:cs="Arial"/>
          <w:sz w:val="18"/>
          <w:szCs w:val="18"/>
        </w:rPr>
        <w:t>, ev. č. VZ na zavedení DNS ve VVZ: Z2021-040270) podle zákona č. 134/2016 Sb., o zadávání veřejných zakázek, v platném znění a nabídkou prodávajícího tuto</w:t>
      </w:r>
    </w:p>
    <w:p w14:paraId="6EBED45C" w14:textId="77777777" w:rsidR="00B964E2" w:rsidRDefault="00B964E2">
      <w:pPr>
        <w:jc w:val="both"/>
        <w:rPr>
          <w:rFonts w:ascii="Arial" w:hAnsi="Arial" w:cs="Arial"/>
          <w:sz w:val="18"/>
          <w:szCs w:val="18"/>
        </w:rPr>
      </w:pPr>
    </w:p>
    <w:p w14:paraId="6EBED45D" w14:textId="77777777" w:rsidR="00B964E2" w:rsidRDefault="00EC3782">
      <w:pPr>
        <w:jc w:val="center"/>
        <w:rPr>
          <w:rFonts w:ascii="Arial" w:hAnsi="Arial" w:cs="Arial"/>
          <w:b/>
          <w:sz w:val="18"/>
          <w:szCs w:val="18"/>
        </w:rPr>
      </w:pPr>
      <w:r>
        <w:rPr>
          <w:rFonts w:ascii="Arial" w:hAnsi="Arial" w:cs="Arial"/>
          <w:b/>
          <w:sz w:val="18"/>
          <w:szCs w:val="18"/>
        </w:rPr>
        <w:t>SMLOUVU:</w:t>
      </w:r>
    </w:p>
    <w:p w14:paraId="4C987F92" w14:textId="22582FE5" w:rsidR="00383917" w:rsidRPr="006B78B0" w:rsidRDefault="00383917">
      <w:pPr>
        <w:jc w:val="center"/>
        <w:rPr>
          <w:rFonts w:ascii="Arial" w:hAnsi="Arial" w:cs="Arial"/>
          <w:bCs/>
          <w:sz w:val="18"/>
          <w:szCs w:val="18"/>
        </w:rPr>
      </w:pPr>
      <w:r>
        <w:rPr>
          <w:rFonts w:ascii="Arial" w:hAnsi="Arial" w:cs="Arial"/>
          <w:bCs/>
          <w:sz w:val="18"/>
          <w:szCs w:val="18"/>
        </w:rPr>
        <w:t>(dále jen „smlouva“)</w:t>
      </w:r>
    </w:p>
    <w:p w14:paraId="6EBED45E" w14:textId="77777777" w:rsidR="00B964E2" w:rsidRDefault="00B964E2">
      <w:pPr>
        <w:jc w:val="both"/>
        <w:rPr>
          <w:rFonts w:ascii="Arial" w:hAnsi="Arial" w:cs="Arial"/>
          <w:sz w:val="18"/>
          <w:szCs w:val="18"/>
        </w:rPr>
      </w:pPr>
    </w:p>
    <w:p w14:paraId="6EBED45F" w14:textId="77777777" w:rsidR="00B964E2" w:rsidRDefault="00B964E2">
      <w:pPr>
        <w:jc w:val="both"/>
        <w:rPr>
          <w:rFonts w:ascii="Arial" w:hAnsi="Arial" w:cs="Arial"/>
          <w:sz w:val="18"/>
          <w:szCs w:val="18"/>
        </w:rPr>
      </w:pPr>
    </w:p>
    <w:p w14:paraId="6EBED460" w14:textId="77777777" w:rsidR="00B964E2" w:rsidRDefault="00EC3782">
      <w:pPr>
        <w:jc w:val="center"/>
        <w:rPr>
          <w:rFonts w:ascii="Arial" w:hAnsi="Arial" w:cs="Arial"/>
          <w:b/>
          <w:sz w:val="18"/>
          <w:szCs w:val="18"/>
        </w:rPr>
      </w:pPr>
      <w:r>
        <w:rPr>
          <w:rFonts w:ascii="Arial" w:hAnsi="Arial" w:cs="Arial"/>
          <w:b/>
          <w:sz w:val="18"/>
          <w:szCs w:val="18"/>
        </w:rPr>
        <w:t>I. Předmět plnění</w:t>
      </w:r>
    </w:p>
    <w:p w14:paraId="6EBED461" w14:textId="77777777" w:rsidR="00B964E2" w:rsidRDefault="00B964E2">
      <w:pPr>
        <w:jc w:val="both"/>
        <w:rPr>
          <w:rFonts w:ascii="Arial" w:hAnsi="Arial" w:cs="Arial"/>
          <w:b/>
          <w:sz w:val="18"/>
          <w:szCs w:val="18"/>
        </w:rPr>
      </w:pPr>
    </w:p>
    <w:p w14:paraId="6EBED462" w14:textId="77777777" w:rsidR="00B964E2" w:rsidRDefault="00EC3782">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6EBED463" w14:textId="77777777" w:rsidR="00B964E2" w:rsidRDefault="00B964E2">
      <w:pPr>
        <w:tabs>
          <w:tab w:val="left" w:pos="720"/>
        </w:tabs>
        <w:ind w:left="284"/>
        <w:jc w:val="both"/>
        <w:rPr>
          <w:rFonts w:ascii="Arial" w:hAnsi="Arial" w:cs="Arial"/>
          <w:sz w:val="18"/>
          <w:szCs w:val="18"/>
        </w:rPr>
      </w:pPr>
    </w:p>
    <w:p w14:paraId="6EBED464" w14:textId="77777777" w:rsidR="00B964E2" w:rsidRDefault="00EC3782">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6EBED465" w14:textId="77777777" w:rsidR="00B964E2" w:rsidRDefault="00B964E2">
      <w:pPr>
        <w:tabs>
          <w:tab w:val="left" w:pos="502"/>
        </w:tabs>
        <w:jc w:val="both"/>
        <w:rPr>
          <w:rFonts w:ascii="Arial" w:hAnsi="Arial" w:cs="Arial"/>
          <w:sz w:val="18"/>
          <w:szCs w:val="18"/>
        </w:rPr>
      </w:pPr>
    </w:p>
    <w:p w14:paraId="6EBED466" w14:textId="77777777" w:rsidR="00B964E2" w:rsidRDefault="00EC3782">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6EBED467" w14:textId="77777777" w:rsidR="00B964E2" w:rsidRDefault="00B964E2">
      <w:pPr>
        <w:tabs>
          <w:tab w:val="left" w:pos="720"/>
        </w:tabs>
        <w:ind w:left="284"/>
        <w:jc w:val="both"/>
        <w:rPr>
          <w:rFonts w:ascii="Arial" w:hAnsi="Arial" w:cs="Arial"/>
          <w:bCs/>
          <w:sz w:val="18"/>
          <w:szCs w:val="18"/>
        </w:rPr>
      </w:pPr>
    </w:p>
    <w:p w14:paraId="6EBED468" w14:textId="77777777" w:rsidR="00B964E2" w:rsidRDefault="00B964E2">
      <w:pPr>
        <w:ind w:left="284"/>
        <w:jc w:val="both"/>
        <w:rPr>
          <w:rFonts w:ascii="Arial" w:hAnsi="Arial" w:cs="Arial"/>
          <w:sz w:val="18"/>
          <w:szCs w:val="18"/>
        </w:rPr>
      </w:pPr>
    </w:p>
    <w:p w14:paraId="6EBED469" w14:textId="77777777" w:rsidR="00B964E2" w:rsidRDefault="00EC3782">
      <w:pPr>
        <w:jc w:val="center"/>
        <w:rPr>
          <w:rFonts w:ascii="Arial" w:hAnsi="Arial" w:cs="Arial"/>
          <w:b/>
          <w:sz w:val="18"/>
          <w:szCs w:val="18"/>
        </w:rPr>
      </w:pPr>
      <w:r>
        <w:rPr>
          <w:rFonts w:ascii="Arial" w:hAnsi="Arial" w:cs="Arial"/>
          <w:b/>
          <w:sz w:val="18"/>
          <w:szCs w:val="18"/>
        </w:rPr>
        <w:t>II. Doba plnění</w:t>
      </w:r>
    </w:p>
    <w:p w14:paraId="6EBED46A" w14:textId="77777777" w:rsidR="00B964E2" w:rsidRDefault="00B964E2">
      <w:pPr>
        <w:ind w:left="284"/>
        <w:jc w:val="both"/>
        <w:rPr>
          <w:rFonts w:ascii="Arial" w:hAnsi="Arial" w:cs="Arial"/>
          <w:sz w:val="18"/>
          <w:szCs w:val="18"/>
        </w:rPr>
      </w:pPr>
    </w:p>
    <w:p w14:paraId="6EBED46B" w14:textId="77777777" w:rsidR="00B964E2" w:rsidRDefault="00EC3782">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6EBED46C" w14:textId="77777777" w:rsidR="00B964E2" w:rsidRDefault="00B964E2">
      <w:pPr>
        <w:jc w:val="both"/>
        <w:rPr>
          <w:rFonts w:ascii="Arial" w:hAnsi="Arial" w:cs="Arial"/>
          <w:i/>
          <w:sz w:val="18"/>
          <w:szCs w:val="18"/>
        </w:rPr>
      </w:pPr>
    </w:p>
    <w:p w14:paraId="6EBED46D" w14:textId="77777777" w:rsidR="00B964E2" w:rsidRDefault="00EC3782">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lastRenderedPageBreak/>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6EBED46E" w14:textId="77777777" w:rsidR="00B964E2" w:rsidRDefault="00B964E2">
      <w:pPr>
        <w:ind w:left="284"/>
        <w:jc w:val="both"/>
        <w:rPr>
          <w:rFonts w:ascii="Arial" w:hAnsi="Arial" w:cs="Arial"/>
          <w:color w:val="000000"/>
          <w:sz w:val="18"/>
          <w:szCs w:val="18"/>
        </w:rPr>
      </w:pPr>
    </w:p>
    <w:p w14:paraId="6EBED46F" w14:textId="77777777" w:rsidR="00B964E2" w:rsidRDefault="00EC3782">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 o které se uzavírá dodatek k této smlouvě.</w:t>
      </w:r>
    </w:p>
    <w:p w14:paraId="6EBED470" w14:textId="77777777" w:rsidR="00B964E2" w:rsidRDefault="00B964E2">
      <w:pPr>
        <w:jc w:val="both"/>
        <w:rPr>
          <w:rFonts w:ascii="Arial" w:hAnsi="Arial" w:cs="Arial"/>
          <w:color w:val="000000"/>
          <w:sz w:val="18"/>
          <w:szCs w:val="18"/>
        </w:rPr>
      </w:pPr>
    </w:p>
    <w:p w14:paraId="6EBED471" w14:textId="77777777" w:rsidR="00B964E2" w:rsidRDefault="00B964E2">
      <w:pPr>
        <w:jc w:val="center"/>
        <w:rPr>
          <w:rFonts w:ascii="Arial" w:hAnsi="Arial" w:cs="Arial"/>
          <w:b/>
          <w:sz w:val="18"/>
          <w:szCs w:val="18"/>
        </w:rPr>
      </w:pPr>
    </w:p>
    <w:p w14:paraId="6EBED472" w14:textId="77777777" w:rsidR="00B964E2" w:rsidRDefault="00EC3782">
      <w:pPr>
        <w:jc w:val="center"/>
        <w:rPr>
          <w:rFonts w:ascii="Arial" w:hAnsi="Arial" w:cs="Arial"/>
          <w:b/>
          <w:sz w:val="18"/>
          <w:szCs w:val="18"/>
        </w:rPr>
      </w:pPr>
      <w:r>
        <w:rPr>
          <w:rFonts w:ascii="Arial" w:hAnsi="Arial" w:cs="Arial"/>
          <w:b/>
          <w:sz w:val="18"/>
          <w:szCs w:val="18"/>
        </w:rPr>
        <w:t>III. Cena díla</w:t>
      </w:r>
    </w:p>
    <w:p w14:paraId="6EBED473" w14:textId="77777777" w:rsidR="00B964E2" w:rsidRDefault="00B964E2">
      <w:pPr>
        <w:jc w:val="both"/>
        <w:rPr>
          <w:rFonts w:ascii="Arial" w:hAnsi="Arial" w:cs="Arial"/>
          <w:sz w:val="18"/>
          <w:szCs w:val="18"/>
        </w:rPr>
      </w:pPr>
    </w:p>
    <w:p w14:paraId="6EBED474" w14:textId="77777777" w:rsidR="00B964E2" w:rsidRDefault="00EC3782">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Přílohu č. 2 této smlouvy.</w:t>
      </w:r>
    </w:p>
    <w:p w14:paraId="6EBED475" w14:textId="77777777" w:rsidR="00B964E2" w:rsidRDefault="00B964E2">
      <w:pPr>
        <w:jc w:val="both"/>
        <w:rPr>
          <w:rFonts w:ascii="Arial" w:hAnsi="Arial" w:cs="Arial"/>
          <w:sz w:val="18"/>
          <w:szCs w:val="18"/>
        </w:rPr>
      </w:pPr>
    </w:p>
    <w:p w14:paraId="6EBED476" w14:textId="77777777" w:rsidR="00B964E2" w:rsidRDefault="00EC3782">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6EBED477" w14:textId="77777777" w:rsidR="00B964E2" w:rsidRDefault="00B964E2">
      <w:pPr>
        <w:rPr>
          <w:rFonts w:ascii="Arial" w:hAnsi="Arial" w:cs="Arial"/>
          <w:sz w:val="18"/>
          <w:szCs w:val="18"/>
        </w:rPr>
      </w:pPr>
    </w:p>
    <w:p w14:paraId="6EBED478" w14:textId="0824033E" w:rsidR="00B964E2" w:rsidRDefault="00EC3782">
      <w:pPr>
        <w:ind w:firstLine="284"/>
        <w:rPr>
          <w:rFonts w:ascii="Arial" w:hAnsi="Arial" w:cs="Arial"/>
          <w:b/>
          <w:sz w:val="18"/>
          <w:szCs w:val="18"/>
        </w:rPr>
      </w:pPr>
      <w:r>
        <w:rPr>
          <w:rFonts w:ascii="Arial" w:hAnsi="Arial" w:cs="Arial"/>
          <w:b/>
          <w:sz w:val="18"/>
          <w:szCs w:val="18"/>
        </w:rPr>
        <w:t xml:space="preserve">Cena bez DPH: 129.999,- Kč </w:t>
      </w:r>
      <w:r>
        <w:rPr>
          <w:rFonts w:ascii="Arial" w:hAnsi="Arial" w:cs="Arial"/>
          <w:b/>
          <w:sz w:val="18"/>
          <w:szCs w:val="18"/>
        </w:rPr>
        <w:tab/>
      </w:r>
      <w:r>
        <w:rPr>
          <w:rFonts w:ascii="Arial" w:hAnsi="Arial" w:cs="Arial"/>
          <w:b/>
          <w:sz w:val="18"/>
          <w:szCs w:val="18"/>
        </w:rPr>
        <w:tab/>
      </w:r>
    </w:p>
    <w:p w14:paraId="6EBED479" w14:textId="5B795DA0" w:rsidR="00B964E2" w:rsidRDefault="00EC3782">
      <w:pPr>
        <w:ind w:firstLine="284"/>
        <w:rPr>
          <w:rFonts w:ascii="Arial" w:hAnsi="Arial" w:cs="Arial"/>
          <w:b/>
          <w:sz w:val="18"/>
          <w:szCs w:val="18"/>
        </w:rPr>
      </w:pPr>
      <w:r>
        <w:rPr>
          <w:rFonts w:ascii="Arial" w:hAnsi="Arial" w:cs="Arial"/>
          <w:b/>
          <w:sz w:val="18"/>
          <w:szCs w:val="18"/>
        </w:rPr>
        <w:t xml:space="preserve">DPH 21%: </w:t>
      </w:r>
      <w:r>
        <w:rPr>
          <w:rFonts w:ascii="Arial" w:hAnsi="Arial" w:cs="Arial"/>
          <w:b/>
          <w:sz w:val="18"/>
          <w:szCs w:val="18"/>
        </w:rPr>
        <w:tab/>
        <w:t xml:space="preserve">      27.230,- Kč</w:t>
      </w:r>
      <w:r>
        <w:rPr>
          <w:rFonts w:ascii="Arial" w:hAnsi="Arial" w:cs="Arial"/>
          <w:b/>
          <w:sz w:val="18"/>
          <w:szCs w:val="18"/>
        </w:rPr>
        <w:tab/>
      </w:r>
      <w:r>
        <w:rPr>
          <w:rFonts w:ascii="Arial" w:hAnsi="Arial" w:cs="Arial"/>
          <w:b/>
          <w:sz w:val="18"/>
          <w:szCs w:val="18"/>
        </w:rPr>
        <w:tab/>
      </w:r>
    </w:p>
    <w:p w14:paraId="6EBED47A" w14:textId="5301C90A" w:rsidR="00B964E2" w:rsidRDefault="00EC3782">
      <w:pPr>
        <w:ind w:firstLine="284"/>
        <w:rPr>
          <w:rFonts w:ascii="Arial" w:hAnsi="Arial" w:cs="Arial"/>
          <w:b/>
          <w:sz w:val="18"/>
          <w:szCs w:val="18"/>
        </w:rPr>
      </w:pPr>
      <w:r>
        <w:rPr>
          <w:rFonts w:ascii="Arial" w:hAnsi="Arial" w:cs="Arial"/>
          <w:b/>
          <w:sz w:val="18"/>
          <w:szCs w:val="18"/>
        </w:rPr>
        <w:t>Cena vč. DPH:   157.2</w:t>
      </w:r>
      <w:r w:rsidR="00541B6B">
        <w:rPr>
          <w:rFonts w:ascii="Arial" w:hAnsi="Arial" w:cs="Arial"/>
          <w:b/>
          <w:sz w:val="18"/>
          <w:szCs w:val="18"/>
        </w:rPr>
        <w:t>9</w:t>
      </w:r>
      <w:r>
        <w:rPr>
          <w:rFonts w:ascii="Arial" w:hAnsi="Arial" w:cs="Arial"/>
          <w:b/>
          <w:sz w:val="18"/>
          <w:szCs w:val="18"/>
        </w:rPr>
        <w:t xml:space="preserve">9,-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EBED47B" w14:textId="77777777" w:rsidR="00B964E2" w:rsidRDefault="00B964E2">
      <w:pPr>
        <w:ind w:firstLine="284"/>
        <w:rPr>
          <w:rFonts w:ascii="Arial" w:hAnsi="Arial" w:cs="Arial"/>
          <w:sz w:val="18"/>
          <w:szCs w:val="18"/>
        </w:rPr>
      </w:pPr>
    </w:p>
    <w:p w14:paraId="6EBED47C" w14:textId="77777777" w:rsidR="00B964E2" w:rsidRDefault="00B964E2">
      <w:pPr>
        <w:rPr>
          <w:rFonts w:ascii="Arial" w:hAnsi="Arial" w:cs="Arial"/>
          <w:sz w:val="18"/>
          <w:szCs w:val="18"/>
        </w:rPr>
      </w:pPr>
    </w:p>
    <w:p w14:paraId="6EBED47D" w14:textId="77777777" w:rsidR="00B964E2" w:rsidRDefault="00EC3782">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6EBED47E" w14:textId="77777777" w:rsidR="00B964E2" w:rsidRDefault="00B964E2">
      <w:pPr>
        <w:ind w:left="284"/>
        <w:jc w:val="both"/>
        <w:rPr>
          <w:rFonts w:ascii="Arial" w:hAnsi="Arial" w:cs="Arial"/>
          <w:sz w:val="18"/>
          <w:szCs w:val="18"/>
        </w:rPr>
      </w:pPr>
    </w:p>
    <w:p w14:paraId="6EBED47F" w14:textId="77777777" w:rsidR="00B964E2" w:rsidRDefault="00EC3782">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6EBED480" w14:textId="77777777" w:rsidR="00B964E2" w:rsidRDefault="00B964E2">
      <w:pPr>
        <w:pStyle w:val="Odstavecseseznamem"/>
        <w:rPr>
          <w:rFonts w:ascii="Arial" w:hAnsi="Arial" w:cs="Arial"/>
          <w:sz w:val="18"/>
          <w:szCs w:val="18"/>
        </w:rPr>
      </w:pPr>
    </w:p>
    <w:p w14:paraId="6EBED481" w14:textId="77777777" w:rsidR="00B964E2" w:rsidRDefault="00EC3782">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popřípadě upraveno a účtováno v zákonné výši platné v době vystavení účetního dokladu.</w:t>
      </w:r>
    </w:p>
    <w:p w14:paraId="6EBED482" w14:textId="77777777" w:rsidR="00B964E2" w:rsidRDefault="00B964E2">
      <w:pPr>
        <w:rPr>
          <w:rFonts w:ascii="Arial" w:hAnsi="Arial" w:cs="Arial"/>
          <w:sz w:val="18"/>
          <w:szCs w:val="18"/>
        </w:rPr>
      </w:pPr>
    </w:p>
    <w:p w14:paraId="6EBED483" w14:textId="77777777" w:rsidR="00B964E2" w:rsidRDefault="00B964E2">
      <w:pPr>
        <w:rPr>
          <w:rFonts w:ascii="Arial" w:hAnsi="Arial" w:cs="Arial"/>
          <w:sz w:val="18"/>
          <w:szCs w:val="18"/>
        </w:rPr>
      </w:pPr>
    </w:p>
    <w:p w14:paraId="6EBED484" w14:textId="77777777" w:rsidR="00B964E2" w:rsidRDefault="00EC3782">
      <w:pPr>
        <w:jc w:val="center"/>
        <w:rPr>
          <w:rFonts w:ascii="Arial" w:hAnsi="Arial" w:cs="Arial"/>
          <w:b/>
          <w:sz w:val="18"/>
          <w:szCs w:val="18"/>
        </w:rPr>
      </w:pPr>
      <w:r>
        <w:rPr>
          <w:rFonts w:ascii="Arial" w:hAnsi="Arial" w:cs="Arial"/>
          <w:b/>
          <w:sz w:val="18"/>
          <w:szCs w:val="18"/>
        </w:rPr>
        <w:t>IV. Platební podmínky</w:t>
      </w:r>
    </w:p>
    <w:p w14:paraId="6EBED485" w14:textId="77777777" w:rsidR="00B964E2" w:rsidRDefault="00B964E2">
      <w:pPr>
        <w:rPr>
          <w:rFonts w:ascii="Arial" w:hAnsi="Arial" w:cs="Arial"/>
          <w:sz w:val="18"/>
          <w:szCs w:val="18"/>
        </w:rPr>
      </w:pPr>
    </w:p>
    <w:p w14:paraId="6EBED486" w14:textId="77777777" w:rsidR="00B964E2" w:rsidRDefault="00EC3782">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6EBED487" w14:textId="77777777" w:rsidR="00B964E2" w:rsidRDefault="00B964E2">
      <w:pPr>
        <w:jc w:val="both"/>
        <w:rPr>
          <w:rFonts w:ascii="Arial" w:hAnsi="Arial" w:cs="Arial"/>
          <w:sz w:val="18"/>
          <w:szCs w:val="18"/>
        </w:rPr>
      </w:pPr>
    </w:p>
    <w:p w14:paraId="6EBED488" w14:textId="207C349B" w:rsidR="00B964E2" w:rsidRDefault="00EC3782">
      <w:pPr>
        <w:numPr>
          <w:ilvl w:val="0"/>
          <w:numId w:val="1"/>
        </w:numPr>
        <w:tabs>
          <w:tab w:val="clear" w:pos="720"/>
          <w:tab w:val="left" w:pos="426"/>
        </w:tabs>
        <w:ind w:left="426" w:hanging="426"/>
        <w:jc w:val="both"/>
      </w:pPr>
      <w:r>
        <w:rPr>
          <w:rFonts w:ascii="Arial" w:hAnsi="Arial" w:cs="Arial"/>
          <w:sz w:val="18"/>
          <w:szCs w:val="18"/>
        </w:rPr>
        <w:t>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w:t>
      </w:r>
      <w:r w:rsidR="001C1ED3">
        <w:rPr>
          <w:rFonts w:ascii="Arial" w:hAnsi="Arial" w:cs="Arial"/>
          <w:sz w:val="18"/>
          <w:szCs w:val="18"/>
        </w:rPr>
        <w:t xml:space="preserve">a XXXXXXX </w:t>
      </w:r>
      <w:r>
        <w:rPr>
          <w:rFonts w:ascii="Arial" w:hAnsi="Arial" w:cs="Arial"/>
          <w:sz w:val="18"/>
          <w:szCs w:val="18"/>
        </w:rPr>
        <w:t>, a to pokud možno ve formátu ISDOC či PDF.</w:t>
      </w:r>
    </w:p>
    <w:p w14:paraId="6EBED489" w14:textId="77777777" w:rsidR="00B964E2" w:rsidRDefault="00B964E2">
      <w:pPr>
        <w:jc w:val="both"/>
        <w:rPr>
          <w:rFonts w:ascii="Arial" w:hAnsi="Arial" w:cs="Arial"/>
          <w:sz w:val="18"/>
          <w:szCs w:val="18"/>
        </w:rPr>
      </w:pPr>
    </w:p>
    <w:p w14:paraId="6EBED48A" w14:textId="77777777" w:rsidR="00B964E2" w:rsidRDefault="00B964E2">
      <w:pPr>
        <w:jc w:val="both"/>
        <w:rPr>
          <w:rFonts w:ascii="Arial" w:hAnsi="Arial" w:cs="Arial"/>
          <w:sz w:val="18"/>
          <w:szCs w:val="18"/>
        </w:rPr>
      </w:pPr>
    </w:p>
    <w:p w14:paraId="6EBED48B" w14:textId="77777777" w:rsidR="00B964E2" w:rsidRDefault="00EC3782">
      <w:pPr>
        <w:jc w:val="center"/>
        <w:rPr>
          <w:rFonts w:ascii="Arial" w:hAnsi="Arial" w:cs="Arial"/>
          <w:b/>
          <w:sz w:val="18"/>
          <w:szCs w:val="18"/>
        </w:rPr>
      </w:pPr>
      <w:r>
        <w:rPr>
          <w:rFonts w:ascii="Arial" w:hAnsi="Arial" w:cs="Arial"/>
          <w:b/>
          <w:sz w:val="18"/>
          <w:szCs w:val="18"/>
        </w:rPr>
        <w:t>V. Práva a povinnosti smluvních stran</w:t>
      </w:r>
    </w:p>
    <w:p w14:paraId="6EBED48C" w14:textId="77777777" w:rsidR="00B964E2" w:rsidRDefault="00B964E2">
      <w:pPr>
        <w:rPr>
          <w:rFonts w:ascii="Arial" w:hAnsi="Arial" w:cs="Arial"/>
          <w:sz w:val="18"/>
          <w:szCs w:val="18"/>
        </w:rPr>
      </w:pPr>
    </w:p>
    <w:p w14:paraId="6EBED48D" w14:textId="77777777" w:rsidR="00B964E2" w:rsidRDefault="00EC3782">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6EBED48E" w14:textId="77777777" w:rsidR="00B964E2" w:rsidRDefault="00B964E2">
      <w:pPr>
        <w:tabs>
          <w:tab w:val="left" w:pos="426"/>
        </w:tabs>
        <w:jc w:val="both"/>
        <w:rPr>
          <w:rFonts w:ascii="Arial" w:hAnsi="Arial" w:cs="Arial"/>
          <w:sz w:val="18"/>
          <w:szCs w:val="18"/>
        </w:rPr>
      </w:pPr>
    </w:p>
    <w:p w14:paraId="6EBED48F" w14:textId="77777777" w:rsidR="00B964E2" w:rsidRDefault="00EC3782">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6EBED490" w14:textId="77777777" w:rsidR="00B964E2" w:rsidRDefault="00B964E2">
      <w:pPr>
        <w:jc w:val="both"/>
        <w:rPr>
          <w:rFonts w:ascii="Arial" w:hAnsi="Arial" w:cs="Arial"/>
          <w:sz w:val="18"/>
          <w:szCs w:val="18"/>
        </w:rPr>
      </w:pPr>
    </w:p>
    <w:p w14:paraId="6EBED491" w14:textId="77777777" w:rsidR="00B964E2" w:rsidRDefault="00EC3782">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6EBED492" w14:textId="77777777" w:rsidR="00B964E2" w:rsidRDefault="00B964E2">
      <w:pPr>
        <w:pStyle w:val="Odstavecseseznamem"/>
        <w:rPr>
          <w:rFonts w:ascii="Arial" w:hAnsi="Arial" w:cs="Arial"/>
          <w:sz w:val="18"/>
          <w:szCs w:val="18"/>
        </w:rPr>
      </w:pPr>
    </w:p>
    <w:p w14:paraId="6EBED493" w14:textId="77777777" w:rsidR="00B964E2" w:rsidRDefault="00EC3782">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6EBED494" w14:textId="77777777" w:rsidR="00B964E2" w:rsidRDefault="00B964E2">
      <w:pPr>
        <w:tabs>
          <w:tab w:val="left" w:pos="426"/>
        </w:tabs>
        <w:ind w:left="426"/>
        <w:jc w:val="both"/>
        <w:rPr>
          <w:rFonts w:ascii="Arial" w:hAnsi="Arial" w:cs="Arial"/>
          <w:sz w:val="18"/>
          <w:szCs w:val="18"/>
        </w:rPr>
      </w:pPr>
    </w:p>
    <w:p w14:paraId="6EBED495" w14:textId="77777777" w:rsidR="00B964E2" w:rsidRDefault="00EC3782">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 xml:space="preserve">Zhotovitel odpovídá za vybavení svých zaměstnanců a zaměstnanců svých poddodavatelů ochrannými pracovními pomůckami a za dodržování předpisů BOZP a PO zaměstnanci zhotovitele a jeho poddodavatelů </w:t>
      </w:r>
      <w:r>
        <w:rPr>
          <w:rFonts w:ascii="Arial" w:hAnsi="Arial" w:cs="Arial"/>
          <w:sz w:val="18"/>
          <w:szCs w:val="18"/>
        </w:rPr>
        <w:lastRenderedPageBreak/>
        <w:t>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6EBED496" w14:textId="77777777" w:rsidR="00B964E2" w:rsidRDefault="00B964E2">
      <w:pPr>
        <w:pStyle w:val="Odstavecseseznamem"/>
        <w:rPr>
          <w:rFonts w:ascii="Arial" w:hAnsi="Arial" w:cs="Arial"/>
          <w:color w:val="000000"/>
          <w:sz w:val="18"/>
          <w:szCs w:val="18"/>
        </w:rPr>
      </w:pPr>
    </w:p>
    <w:p w14:paraId="6EBED497" w14:textId="77777777" w:rsidR="00B964E2" w:rsidRDefault="00EC3782">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6EBED498" w14:textId="77777777" w:rsidR="00B964E2" w:rsidRDefault="00B964E2">
      <w:pPr>
        <w:pStyle w:val="Odstavecseseznamem"/>
        <w:rPr>
          <w:rFonts w:ascii="Arial" w:hAnsi="Arial" w:cs="Arial"/>
          <w:color w:val="000000"/>
          <w:sz w:val="18"/>
          <w:szCs w:val="18"/>
        </w:rPr>
      </w:pPr>
    </w:p>
    <w:p w14:paraId="6EBED499" w14:textId="77777777" w:rsidR="00B964E2" w:rsidRDefault="00EC3782">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6EBED49A"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6EBED49B"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6EBED49C"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6EBED49D"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6EBED49E"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6EBED49F" w14:textId="77777777" w:rsidR="00B964E2" w:rsidRDefault="00EC3782">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6EBED4A0" w14:textId="77777777" w:rsidR="00B964E2" w:rsidRDefault="00B964E2">
      <w:pPr>
        <w:pStyle w:val="Odstavecseseznamem"/>
        <w:rPr>
          <w:rFonts w:ascii="Arial" w:hAnsi="Arial" w:cs="Arial"/>
          <w:color w:val="000000"/>
          <w:sz w:val="18"/>
          <w:szCs w:val="18"/>
        </w:rPr>
      </w:pPr>
    </w:p>
    <w:p w14:paraId="6EBED4A1" w14:textId="77777777" w:rsidR="00B964E2" w:rsidRDefault="00EC3782">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6EBED4A2" w14:textId="77777777" w:rsidR="00B964E2" w:rsidRDefault="00B964E2">
      <w:pPr>
        <w:jc w:val="both"/>
        <w:rPr>
          <w:rFonts w:ascii="Arial" w:hAnsi="Arial" w:cs="Arial"/>
          <w:color w:val="000000"/>
          <w:sz w:val="18"/>
          <w:szCs w:val="18"/>
        </w:rPr>
      </w:pPr>
    </w:p>
    <w:p w14:paraId="6EBED4A3" w14:textId="77777777" w:rsidR="00B964E2" w:rsidRDefault="00EC3782">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6EBED4A4" w14:textId="77777777" w:rsidR="00B964E2" w:rsidRDefault="00B964E2">
      <w:pPr>
        <w:jc w:val="both"/>
        <w:rPr>
          <w:rFonts w:ascii="Arial" w:hAnsi="Arial" w:cs="Arial"/>
          <w:color w:val="000000"/>
          <w:sz w:val="18"/>
          <w:szCs w:val="18"/>
        </w:rPr>
      </w:pPr>
    </w:p>
    <w:p w14:paraId="6EBED4A5" w14:textId="77777777" w:rsidR="00B964E2" w:rsidRDefault="00EC3782">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6EBED4A6" w14:textId="77777777" w:rsidR="00B964E2" w:rsidRDefault="00B964E2">
      <w:pPr>
        <w:jc w:val="both"/>
        <w:rPr>
          <w:rFonts w:ascii="Arial" w:hAnsi="Arial" w:cs="Arial"/>
          <w:color w:val="000000"/>
          <w:sz w:val="18"/>
          <w:szCs w:val="18"/>
        </w:rPr>
      </w:pPr>
    </w:p>
    <w:p w14:paraId="6EBED4A7" w14:textId="77777777" w:rsidR="00B964E2" w:rsidRDefault="00EC3782">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6EBED4A8" w14:textId="77777777" w:rsidR="00B964E2" w:rsidRDefault="00B964E2">
      <w:pPr>
        <w:tabs>
          <w:tab w:val="left" w:pos="426"/>
        </w:tabs>
        <w:jc w:val="both"/>
        <w:rPr>
          <w:rFonts w:ascii="Arial" w:hAnsi="Arial" w:cs="Arial"/>
          <w:sz w:val="18"/>
          <w:szCs w:val="18"/>
        </w:rPr>
      </w:pPr>
    </w:p>
    <w:p w14:paraId="6EBED4A9" w14:textId="77777777" w:rsidR="00B964E2" w:rsidRDefault="00EC3782">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EBED4AA" w14:textId="77777777" w:rsidR="00B964E2" w:rsidRDefault="00B964E2">
      <w:pPr>
        <w:tabs>
          <w:tab w:val="left" w:pos="426"/>
        </w:tabs>
        <w:jc w:val="both"/>
        <w:rPr>
          <w:rFonts w:ascii="Arial" w:hAnsi="Arial" w:cs="Arial"/>
          <w:sz w:val="18"/>
          <w:szCs w:val="18"/>
        </w:rPr>
      </w:pPr>
    </w:p>
    <w:p w14:paraId="6EBED4AB" w14:textId="77777777" w:rsidR="00B964E2" w:rsidRDefault="00EC3782">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6EBED4AC" w14:textId="77777777" w:rsidR="00B964E2" w:rsidRDefault="00B964E2">
      <w:pPr>
        <w:tabs>
          <w:tab w:val="left" w:pos="426"/>
        </w:tabs>
        <w:jc w:val="both"/>
        <w:rPr>
          <w:rFonts w:ascii="Arial" w:hAnsi="Arial" w:cs="Arial"/>
          <w:sz w:val="18"/>
          <w:szCs w:val="18"/>
        </w:rPr>
      </w:pPr>
    </w:p>
    <w:p w14:paraId="6EBED4AD" w14:textId="77777777" w:rsidR="00B964E2" w:rsidRDefault="00EC3782">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6EBED4AE" w14:textId="77777777" w:rsidR="00B964E2" w:rsidRDefault="00B964E2">
      <w:pPr>
        <w:tabs>
          <w:tab w:val="left" w:pos="426"/>
        </w:tabs>
        <w:jc w:val="both"/>
        <w:rPr>
          <w:rFonts w:ascii="Arial" w:hAnsi="Arial" w:cs="Arial"/>
          <w:sz w:val="18"/>
          <w:szCs w:val="18"/>
        </w:rPr>
      </w:pPr>
    </w:p>
    <w:p w14:paraId="6EBED4AF"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6EBED4B0" w14:textId="77777777" w:rsidR="00B964E2" w:rsidRDefault="00B964E2">
      <w:pPr>
        <w:tabs>
          <w:tab w:val="left" w:pos="426"/>
        </w:tabs>
        <w:jc w:val="both"/>
        <w:rPr>
          <w:rFonts w:ascii="Arial" w:hAnsi="Arial" w:cs="Arial"/>
          <w:sz w:val="18"/>
          <w:szCs w:val="18"/>
        </w:rPr>
      </w:pPr>
    </w:p>
    <w:p w14:paraId="6EBED4B1"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6EBED4B2" w14:textId="77777777" w:rsidR="00B964E2" w:rsidRDefault="00B964E2">
      <w:pPr>
        <w:tabs>
          <w:tab w:val="left" w:pos="426"/>
        </w:tabs>
        <w:jc w:val="both"/>
        <w:rPr>
          <w:rFonts w:ascii="Arial" w:hAnsi="Arial" w:cs="Arial"/>
          <w:sz w:val="18"/>
          <w:szCs w:val="18"/>
        </w:rPr>
      </w:pPr>
    </w:p>
    <w:p w14:paraId="6EBED4B3"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6EBED4B4" w14:textId="77777777" w:rsidR="00B964E2" w:rsidRDefault="00B964E2">
      <w:pPr>
        <w:tabs>
          <w:tab w:val="left" w:pos="426"/>
        </w:tabs>
        <w:jc w:val="both"/>
        <w:rPr>
          <w:rFonts w:ascii="Arial" w:hAnsi="Arial" w:cs="Arial"/>
          <w:sz w:val="18"/>
          <w:szCs w:val="18"/>
        </w:rPr>
      </w:pPr>
    </w:p>
    <w:p w14:paraId="6EBED4B5"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6EBED4B6" w14:textId="77777777" w:rsidR="00B964E2" w:rsidRDefault="00B964E2">
      <w:pPr>
        <w:tabs>
          <w:tab w:val="left" w:pos="426"/>
        </w:tabs>
        <w:jc w:val="both"/>
        <w:rPr>
          <w:rFonts w:ascii="Arial" w:hAnsi="Arial" w:cs="Arial"/>
          <w:sz w:val="18"/>
          <w:szCs w:val="18"/>
        </w:rPr>
      </w:pPr>
    </w:p>
    <w:p w14:paraId="6EBED4B7"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lastRenderedPageBreak/>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6EBED4B8" w14:textId="77777777" w:rsidR="00B964E2" w:rsidRDefault="00B964E2">
      <w:pPr>
        <w:pStyle w:val="Odstavecseseznamem"/>
        <w:rPr>
          <w:rFonts w:ascii="Arial" w:hAnsi="Arial" w:cs="Arial"/>
          <w:sz w:val="18"/>
          <w:szCs w:val="18"/>
        </w:rPr>
      </w:pPr>
    </w:p>
    <w:p w14:paraId="6EBED4B9"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6EBED4BA" w14:textId="77777777" w:rsidR="00B964E2" w:rsidRDefault="00B964E2">
      <w:pPr>
        <w:rPr>
          <w:rFonts w:ascii="Arial" w:hAnsi="Arial" w:cs="Arial"/>
          <w:sz w:val="18"/>
          <w:szCs w:val="18"/>
        </w:rPr>
      </w:pPr>
    </w:p>
    <w:p w14:paraId="6EBED4BB"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6EBED4BC" w14:textId="77777777" w:rsidR="00B964E2" w:rsidRDefault="00B964E2">
      <w:pPr>
        <w:tabs>
          <w:tab w:val="left" w:pos="360"/>
        </w:tabs>
        <w:ind w:left="360"/>
        <w:jc w:val="both"/>
        <w:rPr>
          <w:rFonts w:ascii="Arial" w:hAnsi="Arial" w:cs="Arial"/>
          <w:sz w:val="18"/>
          <w:szCs w:val="18"/>
        </w:rPr>
      </w:pPr>
    </w:p>
    <w:p w14:paraId="62CA9445" w14:textId="69D9756C" w:rsidR="0080314C" w:rsidRDefault="00EC3782">
      <w:pPr>
        <w:pStyle w:val="Odstavecseseznamem"/>
        <w:ind w:left="1080"/>
        <w:rPr>
          <w:rFonts w:ascii="Arial" w:hAnsi="Arial" w:cs="Arial"/>
          <w:sz w:val="18"/>
          <w:szCs w:val="18"/>
        </w:rPr>
      </w:pPr>
      <w:r w:rsidRPr="054AF1EB">
        <w:rPr>
          <w:rFonts w:ascii="Arial" w:hAnsi="Arial" w:cs="Arial"/>
          <w:sz w:val="18"/>
          <w:szCs w:val="18"/>
        </w:rPr>
        <w:t>za objednatele zaměstnanci:</w:t>
      </w:r>
      <w:r w:rsidR="00F1267E" w:rsidRPr="054AF1EB">
        <w:rPr>
          <w:rFonts w:ascii="Arial" w:hAnsi="Arial" w:cs="Arial"/>
          <w:sz w:val="18"/>
          <w:szCs w:val="18"/>
        </w:rPr>
        <w:t xml:space="preserve"> </w:t>
      </w:r>
      <w:r w:rsidRPr="054AF1EB">
        <w:rPr>
          <w:rFonts w:ascii="Arial" w:hAnsi="Arial" w:cs="Arial"/>
          <w:sz w:val="18"/>
          <w:szCs w:val="18"/>
        </w:rPr>
        <w:t xml:space="preserve">technicko - provozního úseku </w:t>
      </w:r>
      <w:r w:rsidR="7330E094" w:rsidRPr="054AF1EB">
        <w:rPr>
          <w:rFonts w:ascii="Arial" w:hAnsi="Arial" w:cs="Arial"/>
          <w:sz w:val="18"/>
          <w:szCs w:val="18"/>
        </w:rPr>
        <w:t>:</w:t>
      </w:r>
      <w:r w:rsidR="0080314C">
        <w:rPr>
          <w:rFonts w:ascii="Arial" w:hAnsi="Arial" w:cs="Arial"/>
          <w:sz w:val="18"/>
          <w:szCs w:val="18"/>
        </w:rPr>
        <w:t xml:space="preserve"> </w:t>
      </w:r>
      <w:r w:rsidR="008F6109">
        <w:rPr>
          <w:rFonts w:ascii="Arial" w:hAnsi="Arial" w:cs="Arial"/>
          <w:sz w:val="18"/>
          <w:szCs w:val="18"/>
        </w:rPr>
        <w:t>XXXXXXX</w:t>
      </w:r>
      <w:r>
        <w:br/>
      </w:r>
      <w:r w:rsidRPr="054AF1EB">
        <w:rPr>
          <w:rFonts w:ascii="Arial" w:hAnsi="Arial" w:cs="Arial"/>
          <w:sz w:val="18"/>
          <w:szCs w:val="18"/>
        </w:rPr>
        <w:t>tel.:</w:t>
      </w:r>
      <w:r w:rsidR="00E3785E">
        <w:rPr>
          <w:rFonts w:ascii="Arial" w:hAnsi="Arial" w:cs="Arial"/>
          <w:sz w:val="18"/>
          <w:szCs w:val="18"/>
        </w:rPr>
        <w:t xml:space="preserve"> </w:t>
      </w:r>
      <w:r w:rsidR="008F6109">
        <w:rPr>
          <w:rFonts w:ascii="Arial" w:hAnsi="Arial" w:cs="Arial"/>
          <w:sz w:val="18"/>
          <w:szCs w:val="18"/>
        </w:rPr>
        <w:t>XXXXXXX</w:t>
      </w:r>
      <w:r>
        <w:tab/>
      </w:r>
      <w:r>
        <w:tab/>
      </w:r>
      <w:r w:rsidRPr="054AF1EB">
        <w:rPr>
          <w:rFonts w:ascii="Arial" w:hAnsi="Arial" w:cs="Arial"/>
          <w:sz w:val="18"/>
          <w:szCs w:val="18"/>
        </w:rPr>
        <w:t>e-mail:</w:t>
      </w:r>
      <w:r w:rsidR="00E3785E">
        <w:rPr>
          <w:rFonts w:ascii="Arial" w:hAnsi="Arial" w:cs="Arial"/>
          <w:sz w:val="18"/>
          <w:szCs w:val="18"/>
        </w:rPr>
        <w:t xml:space="preserve"> </w:t>
      </w:r>
      <w:r w:rsidR="008F6109">
        <w:rPr>
          <w:rFonts w:ascii="Arial" w:hAnsi="Arial" w:cs="Arial"/>
          <w:sz w:val="18"/>
          <w:szCs w:val="18"/>
        </w:rPr>
        <w:t>XXXXXXXX</w:t>
      </w:r>
    </w:p>
    <w:p w14:paraId="7571FBE0" w14:textId="77777777" w:rsidR="0080314C" w:rsidRDefault="0080314C">
      <w:pPr>
        <w:pStyle w:val="Odstavecseseznamem"/>
        <w:ind w:left="1080"/>
        <w:rPr>
          <w:rFonts w:ascii="Arial" w:hAnsi="Arial" w:cs="Arial"/>
          <w:sz w:val="18"/>
          <w:szCs w:val="18"/>
        </w:rPr>
      </w:pPr>
    </w:p>
    <w:p w14:paraId="6EBED4BE" w14:textId="10A718E0" w:rsidR="00B964E2" w:rsidRDefault="00EC3782">
      <w:pPr>
        <w:pStyle w:val="Odstavecseseznamem"/>
        <w:ind w:left="1080"/>
        <w:rPr>
          <w:rFonts w:ascii="Arial" w:hAnsi="Arial" w:cs="Arial"/>
          <w:sz w:val="18"/>
          <w:szCs w:val="18"/>
        </w:rPr>
      </w:pPr>
      <w:r w:rsidRPr="054AF1EB">
        <w:rPr>
          <w:rFonts w:ascii="Arial" w:hAnsi="Arial" w:cs="Arial"/>
          <w:sz w:val="18"/>
          <w:szCs w:val="18"/>
        </w:rPr>
        <w:t>další osoby objednatelem pověřené,</w:t>
      </w:r>
    </w:p>
    <w:p w14:paraId="6EBED4BF" w14:textId="77777777" w:rsidR="00B964E2" w:rsidRDefault="00B964E2">
      <w:pPr>
        <w:pStyle w:val="Odstavecseseznamem"/>
        <w:ind w:left="1080"/>
        <w:rPr>
          <w:rFonts w:ascii="Arial" w:hAnsi="Arial" w:cs="Arial"/>
          <w:sz w:val="18"/>
          <w:szCs w:val="18"/>
        </w:rPr>
      </w:pPr>
    </w:p>
    <w:p w14:paraId="6EBED4C0" w14:textId="5AF44D4E" w:rsidR="00B964E2" w:rsidRDefault="00EC3782" w:rsidP="00C45B12">
      <w:pPr>
        <w:pStyle w:val="Odstavecseseznamem"/>
        <w:ind w:left="1080"/>
      </w:pPr>
      <w:r>
        <w:rPr>
          <w:rFonts w:ascii="Arial" w:hAnsi="Arial" w:cs="Arial"/>
          <w:sz w:val="18"/>
          <w:szCs w:val="18"/>
        </w:rPr>
        <w:t xml:space="preserve">za zhotovitele: </w:t>
      </w:r>
      <w:r w:rsidR="00E3785E">
        <w:rPr>
          <w:rFonts w:ascii="Arial" w:hAnsi="Arial" w:cs="Arial"/>
          <w:sz w:val="18"/>
          <w:szCs w:val="18"/>
        </w:rPr>
        <w:t>XXXXXXX</w:t>
      </w:r>
      <w:r>
        <w:rPr>
          <w:rFonts w:ascii="Arial" w:hAnsi="Arial" w:cs="Arial"/>
          <w:sz w:val="18"/>
          <w:szCs w:val="18"/>
        </w:rPr>
        <w:t xml:space="preserve"> – jednatel </w:t>
      </w:r>
    </w:p>
    <w:p w14:paraId="6EBED4C1" w14:textId="3F6636CB" w:rsidR="00B964E2" w:rsidRDefault="00C45B12" w:rsidP="00C45B12">
      <w:pPr>
        <w:pStyle w:val="Odstavecseseznamem"/>
        <w:ind w:left="1080"/>
      </w:pPr>
      <w:r w:rsidRPr="00C45B12">
        <w:rPr>
          <w:rFonts w:ascii="Arial" w:hAnsi="Arial" w:cs="Arial"/>
          <w:sz w:val="18"/>
          <w:szCs w:val="18"/>
        </w:rPr>
        <w:t xml:space="preserve">tel.: </w:t>
      </w:r>
      <w:r w:rsidR="008F6109">
        <w:rPr>
          <w:rFonts w:ascii="Arial" w:hAnsi="Arial" w:cs="Arial"/>
          <w:sz w:val="18"/>
          <w:szCs w:val="18"/>
        </w:rPr>
        <w:t xml:space="preserve">XXXXXXXX      </w:t>
      </w:r>
      <w:r>
        <w:rPr>
          <w:rFonts w:ascii="Arial" w:hAnsi="Arial" w:cs="Arial"/>
          <w:sz w:val="18"/>
          <w:szCs w:val="18"/>
        </w:rPr>
        <w:t xml:space="preserve">                 </w:t>
      </w:r>
      <w:r w:rsidR="00EC3782" w:rsidRPr="00C45B12">
        <w:rPr>
          <w:rFonts w:ascii="Arial" w:hAnsi="Arial" w:cs="Arial"/>
          <w:sz w:val="18"/>
          <w:szCs w:val="18"/>
        </w:rPr>
        <w:t xml:space="preserve">e-mail: </w:t>
      </w:r>
      <w:r w:rsidR="00E3785E">
        <w:rPr>
          <w:rFonts w:ascii="Arial" w:hAnsi="Arial" w:cs="Arial"/>
          <w:sz w:val="18"/>
          <w:szCs w:val="18"/>
        </w:rPr>
        <w:t>XXXXXXXXX</w:t>
      </w:r>
    </w:p>
    <w:p w14:paraId="6EBED4C3" w14:textId="77777777" w:rsidR="00B964E2" w:rsidRDefault="00EC3782">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6EBED4C4" w14:textId="77777777" w:rsidR="00B964E2" w:rsidRDefault="00EC3782">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6EBED4C5" w14:textId="77777777" w:rsidR="00B964E2" w:rsidRDefault="00B964E2">
      <w:pPr>
        <w:tabs>
          <w:tab w:val="left" w:pos="426"/>
        </w:tabs>
        <w:ind w:left="360"/>
        <w:jc w:val="both"/>
        <w:rPr>
          <w:rFonts w:ascii="Arial" w:hAnsi="Arial" w:cs="Arial"/>
          <w:sz w:val="18"/>
          <w:szCs w:val="18"/>
        </w:rPr>
      </w:pPr>
    </w:p>
    <w:p w14:paraId="6EBED4C6" w14:textId="77777777" w:rsidR="00B964E2" w:rsidRDefault="00EC3782">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6EBED4C7" w14:textId="77777777" w:rsidR="00B964E2" w:rsidRDefault="00B964E2">
      <w:pPr>
        <w:tabs>
          <w:tab w:val="left" w:pos="426"/>
        </w:tabs>
        <w:ind w:left="397"/>
        <w:jc w:val="both"/>
        <w:rPr>
          <w:rFonts w:ascii="Arial" w:hAnsi="Arial" w:cs="Arial"/>
          <w:sz w:val="18"/>
          <w:szCs w:val="18"/>
        </w:rPr>
      </w:pPr>
    </w:p>
    <w:p w14:paraId="6EBED4C9" w14:textId="77777777" w:rsidR="00B964E2" w:rsidRDefault="00B964E2" w:rsidP="006B78B0">
      <w:pPr>
        <w:widowControl w:val="0"/>
        <w:outlineLvl w:val="0"/>
        <w:rPr>
          <w:rFonts w:ascii="Arial" w:hAnsi="Arial" w:cs="Arial"/>
          <w:b/>
          <w:sz w:val="18"/>
          <w:szCs w:val="18"/>
        </w:rPr>
      </w:pPr>
    </w:p>
    <w:p w14:paraId="6EBED4CA" w14:textId="77777777" w:rsidR="00B964E2" w:rsidRDefault="00EC3782">
      <w:pPr>
        <w:widowControl w:val="0"/>
        <w:jc w:val="center"/>
        <w:outlineLvl w:val="0"/>
        <w:rPr>
          <w:rFonts w:ascii="Arial" w:hAnsi="Arial" w:cs="Arial"/>
          <w:b/>
          <w:sz w:val="18"/>
          <w:szCs w:val="18"/>
        </w:rPr>
      </w:pPr>
      <w:r>
        <w:rPr>
          <w:rFonts w:ascii="Arial" w:hAnsi="Arial" w:cs="Arial"/>
          <w:b/>
          <w:sz w:val="18"/>
          <w:szCs w:val="18"/>
        </w:rPr>
        <w:t>VI. Přejímání díla</w:t>
      </w:r>
    </w:p>
    <w:p w14:paraId="6EBED4CB" w14:textId="77777777" w:rsidR="00B964E2" w:rsidRDefault="00B964E2">
      <w:pPr>
        <w:widowControl w:val="0"/>
        <w:jc w:val="center"/>
        <w:outlineLvl w:val="0"/>
        <w:rPr>
          <w:rFonts w:ascii="Arial" w:hAnsi="Arial" w:cs="Arial"/>
          <w:sz w:val="18"/>
          <w:szCs w:val="18"/>
        </w:rPr>
      </w:pPr>
    </w:p>
    <w:p w14:paraId="6EBED4CC" w14:textId="77777777" w:rsidR="00B964E2" w:rsidRDefault="00EC3782">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6EBED4CD" w14:textId="77777777" w:rsidR="00B964E2" w:rsidRDefault="00B964E2">
      <w:pPr>
        <w:pStyle w:val="Odstavecseseznamem"/>
        <w:rPr>
          <w:rFonts w:ascii="Arial" w:hAnsi="Arial" w:cs="Arial"/>
          <w:sz w:val="18"/>
          <w:szCs w:val="18"/>
        </w:rPr>
      </w:pPr>
    </w:p>
    <w:p w14:paraId="6EBED4CE" w14:textId="77777777" w:rsidR="00B964E2" w:rsidRDefault="00EC3782">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6EBED4CF" w14:textId="77777777" w:rsidR="00B964E2" w:rsidRDefault="00B964E2">
      <w:pPr>
        <w:pStyle w:val="Odstavecseseznamem"/>
        <w:rPr>
          <w:rFonts w:ascii="Arial" w:hAnsi="Arial" w:cs="Arial"/>
          <w:sz w:val="18"/>
          <w:szCs w:val="18"/>
        </w:rPr>
      </w:pPr>
    </w:p>
    <w:p w14:paraId="6EBED4D0" w14:textId="77777777" w:rsidR="00B964E2" w:rsidRDefault="00EC3782">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6EBED4D1" w14:textId="77777777" w:rsidR="00B964E2" w:rsidRDefault="00B964E2">
      <w:pPr>
        <w:pStyle w:val="Odstavecseseznamem"/>
        <w:rPr>
          <w:rFonts w:ascii="Arial" w:hAnsi="Arial" w:cs="Arial"/>
          <w:sz w:val="18"/>
          <w:szCs w:val="18"/>
        </w:rPr>
      </w:pPr>
    </w:p>
    <w:p w14:paraId="6EBED4D2" w14:textId="77777777" w:rsidR="00B964E2" w:rsidRDefault="00B964E2">
      <w:pPr>
        <w:tabs>
          <w:tab w:val="left" w:pos="426"/>
        </w:tabs>
        <w:jc w:val="both"/>
        <w:rPr>
          <w:rFonts w:ascii="Arial" w:hAnsi="Arial" w:cs="Arial"/>
          <w:sz w:val="18"/>
          <w:szCs w:val="18"/>
        </w:rPr>
      </w:pPr>
    </w:p>
    <w:p w14:paraId="6EBED4D3" w14:textId="77777777" w:rsidR="00B964E2" w:rsidRDefault="00EC3782">
      <w:pPr>
        <w:jc w:val="center"/>
        <w:rPr>
          <w:rFonts w:ascii="Arial" w:hAnsi="Arial" w:cs="Arial"/>
          <w:b/>
          <w:sz w:val="18"/>
          <w:szCs w:val="18"/>
        </w:rPr>
      </w:pPr>
      <w:r>
        <w:rPr>
          <w:rFonts w:ascii="Arial" w:hAnsi="Arial" w:cs="Arial"/>
          <w:b/>
          <w:sz w:val="18"/>
          <w:szCs w:val="18"/>
        </w:rPr>
        <w:t>VII. Záruka za jakost, odpovědnost za vady</w:t>
      </w:r>
    </w:p>
    <w:p w14:paraId="6EBED4D4" w14:textId="77777777" w:rsidR="00B964E2" w:rsidRDefault="00B964E2">
      <w:pPr>
        <w:jc w:val="center"/>
        <w:rPr>
          <w:rFonts w:ascii="Arial" w:hAnsi="Arial" w:cs="Arial"/>
          <w:b/>
          <w:sz w:val="18"/>
          <w:szCs w:val="18"/>
        </w:rPr>
      </w:pPr>
    </w:p>
    <w:p w14:paraId="6EBED4D5" w14:textId="77777777" w:rsidR="00B964E2" w:rsidRDefault="00EC3782">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EBED4D6" w14:textId="77777777" w:rsidR="00B964E2" w:rsidRDefault="00B964E2">
      <w:pPr>
        <w:ind w:left="426"/>
        <w:jc w:val="both"/>
        <w:rPr>
          <w:rFonts w:ascii="Arial" w:hAnsi="Arial" w:cs="Arial"/>
          <w:sz w:val="18"/>
          <w:szCs w:val="18"/>
        </w:rPr>
      </w:pPr>
    </w:p>
    <w:p w14:paraId="6EBED4D7" w14:textId="77777777" w:rsidR="00B964E2" w:rsidRDefault="00EC3782">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6EBED4D8" w14:textId="77777777" w:rsidR="00B964E2" w:rsidRDefault="00B964E2">
      <w:pPr>
        <w:ind w:left="426"/>
        <w:jc w:val="both"/>
        <w:rPr>
          <w:rFonts w:ascii="Arial" w:hAnsi="Arial" w:cs="Arial"/>
          <w:sz w:val="18"/>
          <w:szCs w:val="18"/>
        </w:rPr>
      </w:pPr>
    </w:p>
    <w:p w14:paraId="6EBED4D9" w14:textId="77777777" w:rsidR="00B964E2" w:rsidRDefault="00EC3782">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6EBED4DA" w14:textId="77777777" w:rsidR="00B964E2" w:rsidRDefault="00B964E2">
      <w:pPr>
        <w:ind w:left="426"/>
        <w:jc w:val="both"/>
        <w:rPr>
          <w:rFonts w:ascii="Arial" w:hAnsi="Arial" w:cs="Arial"/>
          <w:sz w:val="18"/>
          <w:szCs w:val="18"/>
        </w:rPr>
      </w:pPr>
    </w:p>
    <w:p w14:paraId="6EBED4DB" w14:textId="77777777" w:rsidR="00B964E2" w:rsidRDefault="00EC3782">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w:t>
      </w:r>
      <w:r>
        <w:rPr>
          <w:rFonts w:ascii="Arial" w:hAnsi="Arial" w:cs="Arial"/>
          <w:sz w:val="18"/>
          <w:szCs w:val="18"/>
        </w:rPr>
        <w:lastRenderedPageBreak/>
        <w:t>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6EBED4DC" w14:textId="77777777" w:rsidR="00B964E2" w:rsidRDefault="00B964E2">
      <w:pPr>
        <w:ind w:left="426"/>
        <w:jc w:val="both"/>
        <w:rPr>
          <w:rFonts w:ascii="Arial" w:hAnsi="Arial" w:cs="Arial"/>
          <w:sz w:val="18"/>
          <w:szCs w:val="18"/>
        </w:rPr>
      </w:pPr>
    </w:p>
    <w:p w14:paraId="6EBED4DD" w14:textId="77777777" w:rsidR="00B964E2" w:rsidRDefault="00EC3782">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6EBED4DE" w14:textId="77777777" w:rsidR="00B964E2" w:rsidRDefault="00B964E2">
      <w:pPr>
        <w:ind w:left="426"/>
        <w:jc w:val="both"/>
        <w:rPr>
          <w:rFonts w:ascii="Arial" w:hAnsi="Arial" w:cs="Arial"/>
          <w:sz w:val="18"/>
          <w:szCs w:val="18"/>
        </w:rPr>
      </w:pPr>
    </w:p>
    <w:p w14:paraId="6EBED4DF" w14:textId="77777777" w:rsidR="00B964E2" w:rsidRDefault="00EC3782">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6EBED4E0" w14:textId="77777777" w:rsidR="00B964E2" w:rsidRDefault="00B964E2">
      <w:pPr>
        <w:jc w:val="both"/>
        <w:rPr>
          <w:rFonts w:ascii="Arial" w:hAnsi="Arial" w:cs="Arial"/>
          <w:sz w:val="18"/>
          <w:szCs w:val="18"/>
        </w:rPr>
      </w:pPr>
    </w:p>
    <w:p w14:paraId="6EBED4E1" w14:textId="77777777" w:rsidR="00B964E2" w:rsidRDefault="00B964E2">
      <w:pPr>
        <w:jc w:val="center"/>
        <w:rPr>
          <w:rFonts w:ascii="Arial" w:hAnsi="Arial" w:cs="Arial"/>
          <w:b/>
          <w:sz w:val="18"/>
          <w:szCs w:val="18"/>
        </w:rPr>
      </w:pPr>
    </w:p>
    <w:p w14:paraId="6EBED4E2" w14:textId="77777777" w:rsidR="00B964E2" w:rsidRDefault="00EC3782">
      <w:pPr>
        <w:jc w:val="center"/>
        <w:rPr>
          <w:rFonts w:ascii="Arial" w:hAnsi="Arial" w:cs="Arial"/>
          <w:b/>
          <w:sz w:val="18"/>
          <w:szCs w:val="18"/>
        </w:rPr>
      </w:pPr>
      <w:r>
        <w:rPr>
          <w:rFonts w:ascii="Arial" w:hAnsi="Arial" w:cs="Arial"/>
          <w:b/>
          <w:sz w:val="18"/>
          <w:szCs w:val="18"/>
        </w:rPr>
        <w:t>VIII. Sankční ustanovení</w:t>
      </w:r>
    </w:p>
    <w:p w14:paraId="6EBED4E3" w14:textId="77777777" w:rsidR="00B964E2" w:rsidRDefault="00B964E2">
      <w:pPr>
        <w:rPr>
          <w:rFonts w:ascii="Arial" w:hAnsi="Arial" w:cs="Arial"/>
          <w:sz w:val="18"/>
          <w:szCs w:val="18"/>
        </w:rPr>
      </w:pPr>
    </w:p>
    <w:p w14:paraId="6EBED4E4"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6EBED4E5" w14:textId="77777777" w:rsidR="00B964E2" w:rsidRDefault="00B964E2">
      <w:pPr>
        <w:ind w:left="426"/>
        <w:jc w:val="both"/>
        <w:rPr>
          <w:rFonts w:ascii="Arial" w:hAnsi="Arial" w:cs="Arial"/>
          <w:sz w:val="18"/>
          <w:szCs w:val="18"/>
        </w:rPr>
      </w:pPr>
    </w:p>
    <w:p w14:paraId="6EBED4E6"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6EBED4E7" w14:textId="77777777" w:rsidR="00B964E2" w:rsidRDefault="00B964E2">
      <w:pPr>
        <w:pStyle w:val="Odstavecseseznamem"/>
        <w:rPr>
          <w:rFonts w:ascii="Arial" w:hAnsi="Arial" w:cs="Arial"/>
          <w:sz w:val="18"/>
          <w:szCs w:val="18"/>
        </w:rPr>
      </w:pPr>
    </w:p>
    <w:p w14:paraId="6EBED4E8"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6EBED4E9" w14:textId="77777777" w:rsidR="00B964E2" w:rsidRDefault="00B964E2">
      <w:pPr>
        <w:pStyle w:val="Odstavecseseznamem"/>
        <w:rPr>
          <w:rFonts w:ascii="Arial" w:hAnsi="Arial" w:cs="Arial"/>
          <w:sz w:val="18"/>
          <w:szCs w:val="18"/>
        </w:rPr>
      </w:pPr>
    </w:p>
    <w:p w14:paraId="6EBED4EA"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6EBED4EB" w14:textId="77777777" w:rsidR="00B964E2" w:rsidRDefault="00B964E2">
      <w:pPr>
        <w:pStyle w:val="Odstavecseseznamem"/>
        <w:rPr>
          <w:rFonts w:ascii="Arial" w:hAnsi="Arial" w:cs="Arial"/>
          <w:sz w:val="18"/>
          <w:szCs w:val="18"/>
        </w:rPr>
      </w:pPr>
    </w:p>
    <w:p w14:paraId="6EBED4EC"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6EBED4ED" w14:textId="77777777" w:rsidR="00B964E2" w:rsidRDefault="00B964E2">
      <w:pPr>
        <w:jc w:val="both"/>
        <w:rPr>
          <w:rFonts w:ascii="Arial" w:hAnsi="Arial" w:cs="Arial"/>
          <w:sz w:val="18"/>
          <w:szCs w:val="18"/>
        </w:rPr>
      </w:pPr>
    </w:p>
    <w:p w14:paraId="6EBED4EE" w14:textId="77777777" w:rsidR="00B964E2" w:rsidRDefault="00EC3782">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6EBED4EF" w14:textId="77777777" w:rsidR="00B964E2" w:rsidRDefault="00B964E2">
      <w:pPr>
        <w:ind w:left="426"/>
        <w:jc w:val="both"/>
        <w:rPr>
          <w:rFonts w:ascii="Arial" w:hAnsi="Arial" w:cs="Arial"/>
          <w:sz w:val="18"/>
          <w:szCs w:val="18"/>
        </w:rPr>
      </w:pPr>
    </w:p>
    <w:p w14:paraId="6EBED4F0" w14:textId="77777777" w:rsidR="00B964E2" w:rsidRDefault="00EC3782">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6EBED4F1" w14:textId="77777777" w:rsidR="00B964E2" w:rsidRDefault="00B964E2">
      <w:pPr>
        <w:rPr>
          <w:rFonts w:ascii="Arial" w:hAnsi="Arial" w:cs="Arial"/>
          <w:sz w:val="18"/>
          <w:szCs w:val="18"/>
        </w:rPr>
      </w:pPr>
    </w:p>
    <w:p w14:paraId="6EBED4F2" w14:textId="77777777" w:rsidR="00B964E2" w:rsidRDefault="00B964E2">
      <w:pPr>
        <w:rPr>
          <w:rFonts w:ascii="Arial" w:hAnsi="Arial" w:cs="Arial"/>
          <w:sz w:val="18"/>
          <w:szCs w:val="18"/>
        </w:rPr>
      </w:pPr>
    </w:p>
    <w:p w14:paraId="6EBED4F3" w14:textId="77777777" w:rsidR="00B964E2" w:rsidRDefault="00EC3782">
      <w:pPr>
        <w:pStyle w:val="Nadpis4"/>
        <w:rPr>
          <w:rFonts w:cs="Arial"/>
          <w:sz w:val="18"/>
          <w:szCs w:val="18"/>
        </w:rPr>
      </w:pPr>
      <w:r>
        <w:rPr>
          <w:rFonts w:cs="Arial"/>
          <w:sz w:val="18"/>
          <w:szCs w:val="18"/>
        </w:rPr>
        <w:t>IX. Přerušení prací, ukončení smluvního vztahu</w:t>
      </w:r>
    </w:p>
    <w:p w14:paraId="6EBED4F4" w14:textId="77777777" w:rsidR="00B964E2" w:rsidRDefault="00B964E2">
      <w:pPr>
        <w:rPr>
          <w:rFonts w:ascii="Arial" w:hAnsi="Arial" w:cs="Arial"/>
          <w:sz w:val="18"/>
          <w:szCs w:val="18"/>
        </w:rPr>
      </w:pPr>
    </w:p>
    <w:p w14:paraId="6EBED4F5" w14:textId="77777777" w:rsidR="00B964E2" w:rsidRDefault="00EC3782">
      <w:pPr>
        <w:numPr>
          <w:ilvl w:val="0"/>
          <w:numId w:val="4"/>
        </w:numPr>
        <w:jc w:val="both"/>
        <w:rPr>
          <w:rFonts w:ascii="Arial" w:hAnsi="Arial" w:cs="Arial"/>
          <w:sz w:val="18"/>
          <w:szCs w:val="18"/>
        </w:rPr>
      </w:pPr>
      <w:r>
        <w:rPr>
          <w:rFonts w:ascii="Arial" w:hAnsi="Arial" w:cs="Arial"/>
          <w:sz w:val="18"/>
          <w:szCs w:val="18"/>
        </w:rPr>
        <w:t>Tato smlouva zaniká:</w:t>
      </w:r>
    </w:p>
    <w:p w14:paraId="6EBED4F6" w14:textId="77777777" w:rsidR="00B964E2" w:rsidRDefault="00EC3782">
      <w:pPr>
        <w:numPr>
          <w:ilvl w:val="0"/>
          <w:numId w:val="9"/>
        </w:numPr>
        <w:jc w:val="both"/>
        <w:rPr>
          <w:rFonts w:ascii="Arial" w:hAnsi="Arial" w:cs="Arial"/>
          <w:sz w:val="18"/>
          <w:szCs w:val="18"/>
        </w:rPr>
      </w:pPr>
      <w:r>
        <w:rPr>
          <w:rFonts w:ascii="Arial" w:hAnsi="Arial" w:cs="Arial"/>
          <w:sz w:val="18"/>
          <w:szCs w:val="18"/>
        </w:rPr>
        <w:t>písemnou dohodou smluvních stran,</w:t>
      </w:r>
    </w:p>
    <w:p w14:paraId="6EBED4F7" w14:textId="77777777" w:rsidR="00B964E2" w:rsidRDefault="00EC3782">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6EBED4F8" w14:textId="77777777" w:rsidR="00B964E2" w:rsidRDefault="00B964E2">
      <w:pPr>
        <w:ind w:left="720"/>
        <w:jc w:val="both"/>
        <w:rPr>
          <w:rFonts w:ascii="Arial" w:hAnsi="Arial" w:cs="Arial"/>
          <w:sz w:val="18"/>
          <w:szCs w:val="18"/>
        </w:rPr>
      </w:pPr>
    </w:p>
    <w:p w14:paraId="6EBED4F9" w14:textId="77777777" w:rsidR="00B964E2" w:rsidRDefault="00EC3782">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6EBED4FA" w14:textId="77777777" w:rsidR="00B964E2" w:rsidRDefault="00EC3782">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6EBED4FB" w14:textId="77777777" w:rsidR="00B964E2" w:rsidRDefault="00EC3782">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6EBED4FC" w14:textId="77777777" w:rsidR="00B964E2" w:rsidRDefault="00EC3782">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6EBED4FD" w14:textId="77777777" w:rsidR="00B964E2" w:rsidRDefault="00B964E2">
      <w:pPr>
        <w:ind w:left="720"/>
        <w:jc w:val="both"/>
        <w:rPr>
          <w:rFonts w:ascii="Arial" w:hAnsi="Arial" w:cs="Arial"/>
          <w:sz w:val="18"/>
          <w:szCs w:val="18"/>
        </w:rPr>
      </w:pPr>
    </w:p>
    <w:p w14:paraId="6EBED4FE" w14:textId="77777777" w:rsidR="00B964E2" w:rsidRDefault="00EC3782">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6EBED4FF" w14:textId="77777777" w:rsidR="00B964E2" w:rsidRDefault="00B964E2">
      <w:pPr>
        <w:jc w:val="both"/>
        <w:rPr>
          <w:rFonts w:ascii="Arial" w:hAnsi="Arial" w:cs="Arial"/>
          <w:sz w:val="18"/>
          <w:szCs w:val="18"/>
        </w:rPr>
      </w:pPr>
    </w:p>
    <w:p w14:paraId="6EBED500" w14:textId="77777777" w:rsidR="00B964E2" w:rsidRDefault="00EC3782">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6EBED501" w14:textId="77777777" w:rsidR="00B964E2" w:rsidRDefault="00B964E2">
      <w:pPr>
        <w:jc w:val="both"/>
        <w:rPr>
          <w:rFonts w:ascii="Arial" w:hAnsi="Arial" w:cs="Arial"/>
          <w:sz w:val="18"/>
          <w:szCs w:val="18"/>
        </w:rPr>
      </w:pPr>
    </w:p>
    <w:p w14:paraId="6EBED502" w14:textId="77777777" w:rsidR="00B964E2" w:rsidRDefault="00EC3782">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6EBED503" w14:textId="77777777" w:rsidR="00B964E2" w:rsidRDefault="00B964E2">
      <w:pPr>
        <w:jc w:val="both"/>
        <w:rPr>
          <w:rFonts w:ascii="Arial" w:hAnsi="Arial" w:cs="Arial"/>
          <w:color w:val="FF0000"/>
          <w:sz w:val="18"/>
          <w:szCs w:val="18"/>
        </w:rPr>
      </w:pPr>
    </w:p>
    <w:p w14:paraId="6EBED504" w14:textId="77777777" w:rsidR="00B964E2" w:rsidRDefault="00EC3782">
      <w:pPr>
        <w:ind w:firstLine="720"/>
        <w:jc w:val="center"/>
        <w:rPr>
          <w:rFonts w:ascii="Arial" w:hAnsi="Arial" w:cs="Arial"/>
          <w:b/>
          <w:sz w:val="18"/>
          <w:szCs w:val="18"/>
        </w:rPr>
      </w:pPr>
      <w:r>
        <w:rPr>
          <w:rFonts w:ascii="Arial" w:hAnsi="Arial" w:cs="Arial"/>
          <w:b/>
          <w:sz w:val="18"/>
          <w:szCs w:val="18"/>
        </w:rPr>
        <w:br/>
        <w:t>X. Závěrečná ustanovení</w:t>
      </w:r>
    </w:p>
    <w:p w14:paraId="6EBED505" w14:textId="77777777" w:rsidR="00B964E2" w:rsidRDefault="00B964E2">
      <w:pPr>
        <w:rPr>
          <w:rFonts w:ascii="Arial" w:hAnsi="Arial" w:cs="Arial"/>
          <w:sz w:val="18"/>
          <w:szCs w:val="18"/>
        </w:rPr>
      </w:pPr>
    </w:p>
    <w:p w14:paraId="6EBED506" w14:textId="77777777" w:rsidR="00B964E2" w:rsidRDefault="00EC3782">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6EBED507" w14:textId="77777777" w:rsidR="00B964E2" w:rsidRDefault="00B964E2">
      <w:pPr>
        <w:ind w:left="426"/>
        <w:jc w:val="both"/>
        <w:rPr>
          <w:rFonts w:ascii="Arial" w:hAnsi="Arial" w:cs="Arial"/>
          <w:sz w:val="18"/>
          <w:szCs w:val="18"/>
        </w:rPr>
      </w:pPr>
    </w:p>
    <w:p w14:paraId="6EBED508" w14:textId="77777777" w:rsidR="00B964E2" w:rsidRDefault="00EC3782">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6EBED509" w14:textId="77777777" w:rsidR="00B964E2" w:rsidRDefault="00B964E2">
      <w:pPr>
        <w:pStyle w:val="Odstavecseseznamem"/>
        <w:rPr>
          <w:rFonts w:ascii="Arial" w:hAnsi="Arial" w:cs="Arial"/>
          <w:sz w:val="18"/>
          <w:szCs w:val="18"/>
        </w:rPr>
      </w:pPr>
    </w:p>
    <w:p w14:paraId="6EBED50A" w14:textId="77777777" w:rsidR="00B964E2" w:rsidRDefault="00EC3782">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6EBED50B" w14:textId="77777777" w:rsidR="00B964E2" w:rsidRDefault="00B964E2">
      <w:pPr>
        <w:jc w:val="both"/>
        <w:rPr>
          <w:rFonts w:ascii="Arial" w:hAnsi="Arial" w:cs="Arial"/>
          <w:sz w:val="18"/>
          <w:szCs w:val="18"/>
        </w:rPr>
      </w:pPr>
    </w:p>
    <w:p w14:paraId="6EBED50C" w14:textId="77777777" w:rsidR="00B964E2" w:rsidRDefault="00EC3782">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 z nichž každá ze smluvních stran obdrží po jednom vyhotovení.</w:t>
      </w:r>
    </w:p>
    <w:p w14:paraId="6EBED50D" w14:textId="77777777" w:rsidR="00B964E2" w:rsidRDefault="00B964E2">
      <w:pPr>
        <w:jc w:val="both"/>
        <w:rPr>
          <w:rFonts w:ascii="Arial" w:hAnsi="Arial" w:cs="Arial"/>
          <w:sz w:val="18"/>
          <w:szCs w:val="18"/>
        </w:rPr>
      </w:pPr>
    </w:p>
    <w:p w14:paraId="6EBED50E" w14:textId="77777777" w:rsidR="00B964E2" w:rsidRDefault="00EC3782">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6EBED50F" w14:textId="77777777" w:rsidR="00B964E2" w:rsidRDefault="00B964E2">
      <w:pPr>
        <w:pStyle w:val="Zkladntext"/>
        <w:rPr>
          <w:rFonts w:cs="Arial"/>
          <w:sz w:val="18"/>
          <w:szCs w:val="18"/>
        </w:rPr>
      </w:pPr>
    </w:p>
    <w:p w14:paraId="6EBED510" w14:textId="77777777" w:rsidR="00B964E2" w:rsidRDefault="00B964E2">
      <w:pPr>
        <w:pStyle w:val="Zkladntext"/>
        <w:rPr>
          <w:rFonts w:cs="Arial"/>
          <w:sz w:val="18"/>
          <w:szCs w:val="18"/>
        </w:rPr>
      </w:pPr>
    </w:p>
    <w:p w14:paraId="6EBED511" w14:textId="77777777" w:rsidR="00B964E2" w:rsidRDefault="00B964E2">
      <w:pPr>
        <w:pStyle w:val="Zkladntext"/>
        <w:rPr>
          <w:rFonts w:cs="Arial"/>
          <w:sz w:val="18"/>
          <w:szCs w:val="18"/>
        </w:rPr>
      </w:pPr>
    </w:p>
    <w:p w14:paraId="6EBED512" w14:textId="77777777" w:rsidR="00B964E2" w:rsidRDefault="00EC3782">
      <w:pPr>
        <w:pStyle w:val="Zkladntext"/>
        <w:rPr>
          <w:rFonts w:cs="Arial"/>
          <w:b w:val="0"/>
          <w:sz w:val="18"/>
          <w:szCs w:val="18"/>
        </w:rPr>
      </w:pPr>
      <w:r>
        <w:rPr>
          <w:rFonts w:cs="Arial"/>
          <w:b w:val="0"/>
          <w:sz w:val="18"/>
          <w:szCs w:val="18"/>
        </w:rPr>
        <w:t>Příloha č. 1 – Technická specifikace, výkres chlazení půdorys FP C1 4NP</w:t>
      </w:r>
    </w:p>
    <w:p w14:paraId="6EBED513" w14:textId="77777777" w:rsidR="00B964E2" w:rsidRDefault="00EC3782">
      <w:pPr>
        <w:pStyle w:val="Zkladntext"/>
        <w:rPr>
          <w:rFonts w:cs="Arial"/>
          <w:b w:val="0"/>
          <w:sz w:val="18"/>
          <w:szCs w:val="18"/>
        </w:rPr>
      </w:pPr>
      <w:r>
        <w:rPr>
          <w:rFonts w:cs="Arial"/>
          <w:b w:val="0"/>
          <w:sz w:val="18"/>
          <w:szCs w:val="18"/>
        </w:rPr>
        <w:t>Příloha č. 2 – Nabídkový rozpočet</w:t>
      </w:r>
    </w:p>
    <w:p w14:paraId="6EBED514" w14:textId="77777777" w:rsidR="00B964E2" w:rsidRDefault="00B964E2">
      <w:pPr>
        <w:pStyle w:val="Zkladntext"/>
        <w:rPr>
          <w:rFonts w:cs="Arial"/>
          <w:b w:val="0"/>
          <w:sz w:val="18"/>
          <w:szCs w:val="18"/>
        </w:rPr>
      </w:pPr>
    </w:p>
    <w:p w14:paraId="6EBED515" w14:textId="77777777" w:rsidR="00B964E2" w:rsidRDefault="00B964E2">
      <w:pPr>
        <w:pStyle w:val="Zkladntext"/>
        <w:rPr>
          <w:rFonts w:cs="Arial"/>
          <w:sz w:val="18"/>
          <w:szCs w:val="18"/>
        </w:rPr>
      </w:pPr>
    </w:p>
    <w:p w14:paraId="6EBED516" w14:textId="77777777" w:rsidR="00B964E2" w:rsidRDefault="00B964E2">
      <w:pPr>
        <w:pStyle w:val="Zkladntext"/>
        <w:rPr>
          <w:rFonts w:cs="Arial"/>
          <w:sz w:val="18"/>
          <w:szCs w:val="18"/>
        </w:rPr>
      </w:pPr>
    </w:p>
    <w:p w14:paraId="6EBED517" w14:textId="77777777" w:rsidR="00B964E2" w:rsidRDefault="00EC3782">
      <w:pPr>
        <w:pStyle w:val="Zkladntext"/>
        <w:rPr>
          <w:rFonts w:cs="Arial"/>
          <w:b w:val="0"/>
          <w:sz w:val="18"/>
          <w:szCs w:val="18"/>
        </w:rPr>
      </w:pPr>
      <w:r>
        <w:rPr>
          <w:rFonts w:cs="Arial"/>
          <w:b w:val="0"/>
          <w:sz w:val="18"/>
          <w:szCs w:val="18"/>
        </w:rPr>
        <w:t xml:space="preserve">V Praze dne </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6EBED518" w14:textId="77777777" w:rsidR="00B964E2" w:rsidRDefault="00B964E2">
      <w:pPr>
        <w:pStyle w:val="Zkladntext"/>
        <w:rPr>
          <w:rFonts w:cs="Arial"/>
          <w:b w:val="0"/>
          <w:sz w:val="18"/>
          <w:szCs w:val="18"/>
        </w:rPr>
      </w:pPr>
    </w:p>
    <w:p w14:paraId="6EBED519" w14:textId="77777777" w:rsidR="00B964E2" w:rsidRDefault="00B964E2">
      <w:pPr>
        <w:pStyle w:val="Zkladntext"/>
        <w:rPr>
          <w:rFonts w:cs="Arial"/>
          <w:b w:val="0"/>
          <w:sz w:val="18"/>
          <w:szCs w:val="18"/>
        </w:rPr>
      </w:pPr>
    </w:p>
    <w:p w14:paraId="6EBED51A" w14:textId="77777777" w:rsidR="00B964E2" w:rsidRDefault="00B964E2">
      <w:pPr>
        <w:pStyle w:val="Zkladntext"/>
        <w:rPr>
          <w:rFonts w:cs="Arial"/>
          <w:b w:val="0"/>
          <w:sz w:val="18"/>
          <w:szCs w:val="18"/>
        </w:rPr>
      </w:pPr>
    </w:p>
    <w:p w14:paraId="6EBED51B" w14:textId="77777777" w:rsidR="00B964E2" w:rsidRDefault="00B964E2">
      <w:pPr>
        <w:pStyle w:val="Zkladntext"/>
        <w:rPr>
          <w:rFonts w:cs="Arial"/>
          <w:b w:val="0"/>
          <w:sz w:val="18"/>
          <w:szCs w:val="18"/>
        </w:rPr>
      </w:pPr>
    </w:p>
    <w:p w14:paraId="6EBED51C" w14:textId="77777777" w:rsidR="00B964E2" w:rsidRDefault="00B964E2">
      <w:pPr>
        <w:pStyle w:val="Zkladntext"/>
        <w:rPr>
          <w:rFonts w:cs="Arial"/>
          <w:b w:val="0"/>
          <w:sz w:val="18"/>
          <w:szCs w:val="18"/>
        </w:rPr>
      </w:pPr>
    </w:p>
    <w:p w14:paraId="6EBED51D" w14:textId="77777777" w:rsidR="00B964E2" w:rsidRDefault="00EC3782">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6EBED51E" w14:textId="77777777" w:rsidR="00B964E2" w:rsidRDefault="00EC3782">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6EBED51F" w14:textId="58259892" w:rsidR="002E5D6E" w:rsidRDefault="00EC3782" w:rsidP="00C755C3">
      <w:pPr>
        <w:pStyle w:val="Zkladntext"/>
        <w:ind w:firstLine="720"/>
        <w:rPr>
          <w:rFonts w:cs="Arial"/>
          <w:b w:val="0"/>
          <w:sz w:val="18"/>
          <w:szCs w:val="18"/>
        </w:rPr>
      </w:pPr>
      <w:r>
        <w:rPr>
          <w:rFonts w:cs="Arial"/>
          <w:b w:val="0"/>
          <w:sz w:val="18"/>
          <w:szCs w:val="18"/>
        </w:rPr>
        <w:t xml:space="preserve">Zdeněk Otta </w:t>
      </w:r>
      <w:r>
        <w:rPr>
          <w:rFonts w:cs="Arial"/>
          <w:b w:val="0"/>
          <w:sz w:val="18"/>
          <w:szCs w:val="18"/>
        </w:rPr>
        <w:tab/>
      </w:r>
      <w:r>
        <w:rPr>
          <w:rFonts w:cs="Arial"/>
          <w:b w:val="0"/>
          <w:sz w:val="18"/>
          <w:szCs w:val="18"/>
        </w:rPr>
        <w:tab/>
        <w:t xml:space="preserve">                                          prof. MUDr. David Feltl, Ph.D., MBA </w:t>
      </w:r>
    </w:p>
    <w:p w14:paraId="533FCACE" w14:textId="77777777" w:rsidR="002E5D6E" w:rsidRDefault="002E5D6E">
      <w:pPr>
        <w:rPr>
          <w:rFonts w:cs="Arial"/>
          <w:b/>
          <w:sz w:val="18"/>
          <w:szCs w:val="18"/>
        </w:rPr>
        <w:sectPr w:rsidR="002E5D6E">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519" w:gutter="0"/>
          <w:cols w:space="708"/>
          <w:formProt w:val="0"/>
          <w:docGrid w:linePitch="100"/>
        </w:sectPr>
      </w:pPr>
      <w:r>
        <w:rPr>
          <w:rFonts w:cs="Arial"/>
          <w:b/>
          <w:sz w:val="18"/>
          <w:szCs w:val="18"/>
        </w:rPr>
        <w:br w:type="page"/>
      </w:r>
    </w:p>
    <w:p w14:paraId="543AFC9B" w14:textId="7B5EFA40" w:rsidR="0052503A" w:rsidRPr="006B78B0" w:rsidRDefault="0052503A" w:rsidP="0052503A">
      <w:pPr>
        <w:pStyle w:val="Zkladntext"/>
        <w:rPr>
          <w:rFonts w:cs="Arial"/>
          <w:bCs/>
          <w:sz w:val="18"/>
          <w:szCs w:val="18"/>
        </w:rPr>
      </w:pPr>
      <w:r>
        <w:rPr>
          <w:rFonts w:cs="Arial"/>
          <w:bCs/>
          <w:noProof/>
          <w:sz w:val="18"/>
          <w:szCs w:val="18"/>
        </w:rPr>
        <w:lastRenderedPageBreak/>
        <w:drawing>
          <wp:anchor distT="0" distB="0" distL="114300" distR="114300" simplePos="0" relativeHeight="251658240" behindDoc="1" locked="0" layoutInCell="1" allowOverlap="1" wp14:anchorId="6F423AA2" wp14:editId="52BA572A">
            <wp:simplePos x="0" y="0"/>
            <wp:positionH relativeFrom="column">
              <wp:posOffset>1433992</wp:posOffset>
            </wp:positionH>
            <wp:positionV relativeFrom="paragraph">
              <wp:posOffset>-1362872</wp:posOffset>
            </wp:positionV>
            <wp:extent cx="6276975" cy="9309415"/>
            <wp:effectExtent l="7938"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6281610" cy="93162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8B0">
        <w:rPr>
          <w:rFonts w:cs="Arial"/>
          <w:bCs/>
          <w:sz w:val="18"/>
          <w:szCs w:val="18"/>
        </w:rPr>
        <w:t>Příloha č. 1 – Technická specifikace, výkres chlazení půdorys FP C1 4NP</w:t>
      </w:r>
    </w:p>
    <w:p w14:paraId="37D6B13D" w14:textId="30A66AE1" w:rsidR="0052503A" w:rsidRDefault="0052503A">
      <w:pPr>
        <w:rPr>
          <w:rFonts w:ascii="Arial" w:hAnsi="Arial" w:cs="Arial"/>
          <w:b/>
          <w:bCs/>
          <w:sz w:val="18"/>
          <w:szCs w:val="18"/>
        </w:rPr>
      </w:pPr>
      <w:r>
        <w:rPr>
          <w:rFonts w:cs="Arial"/>
          <w:bCs/>
          <w:sz w:val="18"/>
          <w:szCs w:val="18"/>
        </w:rPr>
        <w:br w:type="page"/>
      </w:r>
    </w:p>
    <w:p w14:paraId="2804F407" w14:textId="3E6806B9" w:rsidR="0052503A" w:rsidRPr="006B78B0" w:rsidRDefault="0052503A" w:rsidP="0052503A">
      <w:pPr>
        <w:pStyle w:val="Zkladntext"/>
        <w:rPr>
          <w:rFonts w:cs="Arial"/>
          <w:bCs/>
          <w:sz w:val="18"/>
          <w:szCs w:val="18"/>
        </w:rPr>
      </w:pPr>
      <w:r w:rsidRPr="006B78B0">
        <w:rPr>
          <w:rFonts w:cs="Arial"/>
          <w:bCs/>
          <w:sz w:val="18"/>
          <w:szCs w:val="18"/>
        </w:rPr>
        <w:lastRenderedPageBreak/>
        <w:t>Příloha č. 2 – Nabídkový rozpočet</w:t>
      </w:r>
    </w:p>
    <w:tbl>
      <w:tblPr>
        <w:tblW w:w="14554" w:type="dxa"/>
        <w:tblCellMar>
          <w:top w:w="15" w:type="dxa"/>
          <w:left w:w="70" w:type="dxa"/>
          <w:bottom w:w="15" w:type="dxa"/>
          <w:right w:w="70" w:type="dxa"/>
        </w:tblCellMar>
        <w:tblLook w:val="04A0" w:firstRow="1" w:lastRow="0" w:firstColumn="1" w:lastColumn="0" w:noHBand="0" w:noVBand="1"/>
      </w:tblPr>
      <w:tblGrid>
        <w:gridCol w:w="10936"/>
        <w:gridCol w:w="561"/>
        <w:gridCol w:w="996"/>
        <w:gridCol w:w="1252"/>
        <w:gridCol w:w="1111"/>
      </w:tblGrid>
      <w:tr w:rsidR="002E5D6E" w14:paraId="5C1EDAEE" w14:textId="77777777" w:rsidTr="002E5D6E">
        <w:trPr>
          <w:trHeight w:val="474"/>
        </w:trPr>
        <w:tc>
          <w:tcPr>
            <w:tcW w:w="10936" w:type="dxa"/>
            <w:tcBorders>
              <w:top w:val="single" w:sz="4" w:space="0" w:color="auto"/>
              <w:left w:val="single" w:sz="4" w:space="0" w:color="auto"/>
              <w:bottom w:val="single" w:sz="4" w:space="0" w:color="auto"/>
              <w:right w:val="nil"/>
            </w:tcBorders>
            <w:shd w:val="clear" w:color="C0C0C0" w:fill="FFCC99"/>
            <w:noWrap/>
            <w:vAlign w:val="center"/>
            <w:hideMark/>
          </w:tcPr>
          <w:p w14:paraId="1013380A" w14:textId="77777777" w:rsidR="002E5D6E" w:rsidRDefault="002E5D6E">
            <w:pPr>
              <w:jc w:val="center"/>
              <w:rPr>
                <w:rFonts w:ascii="Arial CE" w:hAnsi="Arial CE" w:cs="Arial CE"/>
                <w:b/>
                <w:bCs/>
                <w:sz w:val="20"/>
                <w:szCs w:val="20"/>
              </w:rPr>
            </w:pPr>
            <w:r>
              <w:rPr>
                <w:rFonts w:ascii="Arial CE" w:hAnsi="Arial CE" w:cs="Arial CE"/>
                <w:b/>
                <w:bCs/>
                <w:sz w:val="20"/>
                <w:szCs w:val="20"/>
              </w:rPr>
              <w:t>Popis</w:t>
            </w:r>
          </w:p>
        </w:tc>
        <w:tc>
          <w:tcPr>
            <w:tcW w:w="561" w:type="dxa"/>
            <w:tcBorders>
              <w:top w:val="single" w:sz="4" w:space="0" w:color="auto"/>
              <w:left w:val="single" w:sz="4" w:space="0" w:color="auto"/>
              <w:bottom w:val="single" w:sz="4" w:space="0" w:color="auto"/>
              <w:right w:val="single" w:sz="4" w:space="0" w:color="auto"/>
            </w:tcBorders>
            <w:shd w:val="clear" w:color="C0C0C0" w:fill="FFCC99"/>
            <w:vAlign w:val="center"/>
            <w:hideMark/>
          </w:tcPr>
          <w:p w14:paraId="4C597EF8" w14:textId="77777777" w:rsidR="002E5D6E" w:rsidRDefault="002E5D6E">
            <w:pPr>
              <w:jc w:val="center"/>
              <w:rPr>
                <w:rFonts w:ascii="Arial CE" w:hAnsi="Arial CE" w:cs="Arial CE"/>
                <w:b/>
                <w:bCs/>
                <w:sz w:val="20"/>
                <w:szCs w:val="20"/>
              </w:rPr>
            </w:pPr>
            <w:r>
              <w:rPr>
                <w:rFonts w:ascii="Arial CE" w:hAnsi="Arial CE" w:cs="Arial CE"/>
                <w:b/>
                <w:bCs/>
                <w:sz w:val="20"/>
                <w:szCs w:val="20"/>
              </w:rPr>
              <w:t>M.j.</w:t>
            </w:r>
          </w:p>
        </w:tc>
        <w:tc>
          <w:tcPr>
            <w:tcW w:w="831" w:type="dxa"/>
            <w:tcBorders>
              <w:top w:val="single" w:sz="4" w:space="0" w:color="auto"/>
              <w:left w:val="nil"/>
              <w:bottom w:val="single" w:sz="4" w:space="0" w:color="auto"/>
              <w:right w:val="nil"/>
            </w:tcBorders>
            <w:shd w:val="clear" w:color="C0C0C0" w:fill="FFCC99"/>
            <w:vAlign w:val="center"/>
            <w:hideMark/>
          </w:tcPr>
          <w:p w14:paraId="2068D7CC" w14:textId="77777777" w:rsidR="002E5D6E" w:rsidRDefault="002E5D6E">
            <w:pPr>
              <w:jc w:val="center"/>
              <w:rPr>
                <w:rFonts w:ascii="Arial CE" w:hAnsi="Arial CE" w:cs="Arial CE"/>
                <w:b/>
                <w:bCs/>
                <w:sz w:val="20"/>
                <w:szCs w:val="20"/>
              </w:rPr>
            </w:pPr>
            <w:r>
              <w:rPr>
                <w:rFonts w:ascii="Arial CE" w:hAnsi="Arial CE" w:cs="Arial CE"/>
                <w:b/>
                <w:bCs/>
                <w:sz w:val="20"/>
                <w:szCs w:val="20"/>
              </w:rPr>
              <w:t>Množství</w:t>
            </w:r>
          </w:p>
        </w:tc>
        <w:tc>
          <w:tcPr>
            <w:tcW w:w="1115" w:type="dxa"/>
            <w:tcBorders>
              <w:top w:val="single" w:sz="4" w:space="0" w:color="auto"/>
              <w:left w:val="single" w:sz="4" w:space="0" w:color="auto"/>
              <w:bottom w:val="single" w:sz="4" w:space="0" w:color="auto"/>
              <w:right w:val="single" w:sz="4" w:space="0" w:color="auto"/>
            </w:tcBorders>
            <w:shd w:val="clear" w:color="C0C0C0" w:fill="FFCC99"/>
            <w:vAlign w:val="center"/>
            <w:hideMark/>
          </w:tcPr>
          <w:p w14:paraId="712B6F91" w14:textId="77777777" w:rsidR="002E5D6E" w:rsidRDefault="002E5D6E">
            <w:pPr>
              <w:jc w:val="center"/>
              <w:rPr>
                <w:rFonts w:ascii="Arial CE" w:hAnsi="Arial CE" w:cs="Arial CE"/>
                <w:b/>
                <w:bCs/>
                <w:sz w:val="20"/>
                <w:szCs w:val="20"/>
              </w:rPr>
            </w:pPr>
            <w:r>
              <w:rPr>
                <w:rFonts w:ascii="Arial CE" w:hAnsi="Arial CE" w:cs="Arial CE"/>
                <w:b/>
                <w:bCs/>
                <w:sz w:val="20"/>
                <w:szCs w:val="20"/>
              </w:rPr>
              <w:t>Jednotková cena [Kč]</w:t>
            </w:r>
          </w:p>
        </w:tc>
        <w:tc>
          <w:tcPr>
            <w:tcW w:w="1111" w:type="dxa"/>
            <w:tcBorders>
              <w:top w:val="single" w:sz="4" w:space="0" w:color="auto"/>
              <w:left w:val="nil"/>
              <w:bottom w:val="single" w:sz="4" w:space="0" w:color="auto"/>
              <w:right w:val="single" w:sz="4" w:space="0" w:color="auto"/>
            </w:tcBorders>
            <w:shd w:val="clear" w:color="C0C0C0" w:fill="FFCC99"/>
            <w:vAlign w:val="center"/>
            <w:hideMark/>
          </w:tcPr>
          <w:p w14:paraId="2A64124D" w14:textId="77777777" w:rsidR="002E5D6E" w:rsidRDefault="002E5D6E">
            <w:pPr>
              <w:jc w:val="center"/>
              <w:rPr>
                <w:rFonts w:ascii="Arial CE" w:hAnsi="Arial CE" w:cs="Arial CE"/>
                <w:b/>
                <w:bCs/>
                <w:sz w:val="20"/>
                <w:szCs w:val="20"/>
              </w:rPr>
            </w:pPr>
            <w:r>
              <w:rPr>
                <w:rFonts w:ascii="Arial CE" w:hAnsi="Arial CE" w:cs="Arial CE"/>
                <w:b/>
                <w:bCs/>
                <w:sz w:val="20"/>
                <w:szCs w:val="20"/>
              </w:rPr>
              <w:t xml:space="preserve">Celková cena [Kč] </w:t>
            </w:r>
          </w:p>
        </w:tc>
      </w:tr>
      <w:tr w:rsidR="002E5D6E" w14:paraId="70B41AA2" w14:textId="77777777" w:rsidTr="006B78B0">
        <w:trPr>
          <w:trHeight w:val="244"/>
        </w:trPr>
        <w:tc>
          <w:tcPr>
            <w:tcW w:w="10936" w:type="dxa"/>
            <w:tcBorders>
              <w:top w:val="nil"/>
              <w:left w:val="single" w:sz="4" w:space="0" w:color="auto"/>
              <w:bottom w:val="nil"/>
              <w:right w:val="nil"/>
            </w:tcBorders>
            <w:noWrap/>
            <w:vAlign w:val="center"/>
            <w:hideMark/>
          </w:tcPr>
          <w:p w14:paraId="26C1B6D4" w14:textId="77777777" w:rsidR="002E5D6E" w:rsidRDefault="002E5D6E">
            <w:pPr>
              <w:rPr>
                <w:rFonts w:ascii="Arial CE" w:hAnsi="Arial CE" w:cs="Arial CE"/>
                <w:b/>
                <w:bCs/>
              </w:rPr>
            </w:pPr>
            <w:r>
              <w:rPr>
                <w:rFonts w:ascii="Arial CE" w:hAnsi="Arial CE" w:cs="Arial CE"/>
                <w:b/>
                <w:bCs/>
              </w:rPr>
              <w:t xml:space="preserve">AKCE: FP-TROD, CHLAZENÍ AMBULANCÍ A ČEKÁRNY </w:t>
            </w:r>
          </w:p>
        </w:tc>
        <w:tc>
          <w:tcPr>
            <w:tcW w:w="561" w:type="dxa"/>
            <w:tcBorders>
              <w:top w:val="nil"/>
              <w:left w:val="single" w:sz="4" w:space="0" w:color="auto"/>
              <w:bottom w:val="nil"/>
              <w:right w:val="single" w:sz="4" w:space="0" w:color="auto"/>
            </w:tcBorders>
            <w:noWrap/>
            <w:vAlign w:val="center"/>
            <w:hideMark/>
          </w:tcPr>
          <w:p w14:paraId="708F98BD" w14:textId="77777777" w:rsidR="002E5D6E" w:rsidRDefault="002E5D6E">
            <w:pPr>
              <w:rPr>
                <w:rFonts w:ascii="Arial CE" w:hAnsi="Arial CE" w:cs="Arial CE"/>
                <w:b/>
                <w:bCs/>
              </w:rPr>
            </w:pPr>
          </w:p>
        </w:tc>
        <w:tc>
          <w:tcPr>
            <w:tcW w:w="831" w:type="dxa"/>
            <w:tcBorders>
              <w:top w:val="nil"/>
              <w:left w:val="nil"/>
              <w:bottom w:val="nil"/>
              <w:right w:val="nil"/>
            </w:tcBorders>
            <w:noWrap/>
            <w:vAlign w:val="center"/>
            <w:hideMark/>
          </w:tcPr>
          <w:p w14:paraId="4FE36D91"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62EF2486"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0B590226" w14:textId="77777777" w:rsidR="002E5D6E" w:rsidRDefault="002E5D6E">
            <w:pPr>
              <w:jc w:val="center"/>
              <w:rPr>
                <w:sz w:val="20"/>
                <w:szCs w:val="20"/>
              </w:rPr>
            </w:pPr>
          </w:p>
        </w:tc>
      </w:tr>
      <w:tr w:rsidR="002E5D6E" w14:paraId="58360CB3" w14:textId="77777777" w:rsidTr="006B78B0">
        <w:trPr>
          <w:trHeight w:val="244"/>
        </w:trPr>
        <w:tc>
          <w:tcPr>
            <w:tcW w:w="10936" w:type="dxa"/>
            <w:tcBorders>
              <w:top w:val="nil"/>
              <w:left w:val="single" w:sz="4" w:space="0" w:color="auto"/>
              <w:bottom w:val="nil"/>
              <w:right w:val="nil"/>
            </w:tcBorders>
            <w:noWrap/>
            <w:vAlign w:val="center"/>
            <w:hideMark/>
          </w:tcPr>
          <w:p w14:paraId="486EA6D9" w14:textId="77777777" w:rsidR="002E5D6E" w:rsidRDefault="002E5D6E">
            <w:pPr>
              <w:jc w:val="center"/>
              <w:rPr>
                <w:sz w:val="20"/>
                <w:szCs w:val="20"/>
              </w:rPr>
            </w:pPr>
          </w:p>
        </w:tc>
        <w:tc>
          <w:tcPr>
            <w:tcW w:w="561" w:type="dxa"/>
            <w:tcBorders>
              <w:top w:val="nil"/>
              <w:left w:val="single" w:sz="4" w:space="0" w:color="auto"/>
              <w:bottom w:val="nil"/>
              <w:right w:val="single" w:sz="4" w:space="0" w:color="auto"/>
            </w:tcBorders>
            <w:noWrap/>
            <w:vAlign w:val="center"/>
            <w:hideMark/>
          </w:tcPr>
          <w:p w14:paraId="58039F2F" w14:textId="77777777" w:rsidR="002E5D6E" w:rsidRDefault="002E5D6E">
            <w:pPr>
              <w:rPr>
                <w:sz w:val="20"/>
                <w:szCs w:val="20"/>
              </w:rPr>
            </w:pPr>
          </w:p>
        </w:tc>
        <w:tc>
          <w:tcPr>
            <w:tcW w:w="831" w:type="dxa"/>
            <w:tcBorders>
              <w:top w:val="nil"/>
              <w:left w:val="nil"/>
              <w:bottom w:val="nil"/>
              <w:right w:val="nil"/>
            </w:tcBorders>
            <w:noWrap/>
            <w:vAlign w:val="center"/>
            <w:hideMark/>
          </w:tcPr>
          <w:p w14:paraId="1DFEAB70"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4E03A79A"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7D419675" w14:textId="77777777" w:rsidR="002E5D6E" w:rsidRDefault="002E5D6E">
            <w:pPr>
              <w:jc w:val="center"/>
              <w:rPr>
                <w:sz w:val="20"/>
                <w:szCs w:val="20"/>
              </w:rPr>
            </w:pPr>
          </w:p>
        </w:tc>
      </w:tr>
      <w:tr w:rsidR="002E5D6E" w14:paraId="13BE7914" w14:textId="77777777" w:rsidTr="002E5D6E">
        <w:trPr>
          <w:trHeight w:val="215"/>
        </w:trPr>
        <w:tc>
          <w:tcPr>
            <w:tcW w:w="10936" w:type="dxa"/>
            <w:tcBorders>
              <w:top w:val="nil"/>
              <w:left w:val="single" w:sz="4" w:space="0" w:color="auto"/>
              <w:bottom w:val="nil"/>
              <w:right w:val="nil"/>
            </w:tcBorders>
            <w:vAlign w:val="center"/>
            <w:hideMark/>
          </w:tcPr>
          <w:p w14:paraId="2C921528" w14:textId="77777777" w:rsidR="002E5D6E" w:rsidRDefault="002E5D6E">
            <w:pPr>
              <w:jc w:val="center"/>
              <w:rPr>
                <w:sz w:val="20"/>
                <w:szCs w:val="20"/>
              </w:rPr>
            </w:pPr>
          </w:p>
        </w:tc>
        <w:tc>
          <w:tcPr>
            <w:tcW w:w="561" w:type="dxa"/>
            <w:tcBorders>
              <w:top w:val="nil"/>
              <w:left w:val="single" w:sz="4" w:space="0" w:color="auto"/>
              <w:bottom w:val="nil"/>
              <w:right w:val="single" w:sz="4" w:space="0" w:color="auto"/>
            </w:tcBorders>
            <w:noWrap/>
            <w:vAlign w:val="center"/>
            <w:hideMark/>
          </w:tcPr>
          <w:p w14:paraId="7B42691C" w14:textId="77777777" w:rsidR="002E5D6E" w:rsidRDefault="002E5D6E">
            <w:pPr>
              <w:rPr>
                <w:sz w:val="20"/>
                <w:szCs w:val="20"/>
              </w:rPr>
            </w:pPr>
          </w:p>
        </w:tc>
        <w:tc>
          <w:tcPr>
            <w:tcW w:w="831" w:type="dxa"/>
            <w:tcBorders>
              <w:top w:val="nil"/>
              <w:left w:val="nil"/>
              <w:bottom w:val="nil"/>
              <w:right w:val="nil"/>
            </w:tcBorders>
            <w:noWrap/>
            <w:vAlign w:val="center"/>
            <w:hideMark/>
          </w:tcPr>
          <w:p w14:paraId="3DC73F3F"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1FD23944"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5EEBB653" w14:textId="77777777" w:rsidR="002E5D6E" w:rsidRDefault="002E5D6E">
            <w:pPr>
              <w:jc w:val="center"/>
              <w:rPr>
                <w:sz w:val="20"/>
                <w:szCs w:val="20"/>
              </w:rPr>
            </w:pPr>
          </w:p>
        </w:tc>
      </w:tr>
      <w:tr w:rsidR="002E5D6E" w14:paraId="5B5AB344" w14:textId="77777777" w:rsidTr="006B78B0">
        <w:trPr>
          <w:trHeight w:val="244"/>
        </w:trPr>
        <w:tc>
          <w:tcPr>
            <w:tcW w:w="10936" w:type="dxa"/>
            <w:tcBorders>
              <w:top w:val="nil"/>
              <w:left w:val="single" w:sz="4" w:space="0" w:color="auto"/>
              <w:bottom w:val="nil"/>
              <w:right w:val="nil"/>
            </w:tcBorders>
            <w:noWrap/>
            <w:vAlign w:val="center"/>
            <w:hideMark/>
          </w:tcPr>
          <w:p w14:paraId="0D37AF76" w14:textId="77777777" w:rsidR="002E5D6E" w:rsidRDefault="002E5D6E">
            <w:pPr>
              <w:rPr>
                <w:rFonts w:ascii="Arial CE" w:hAnsi="Arial CE" w:cs="Arial CE"/>
                <w:sz w:val="18"/>
                <w:szCs w:val="18"/>
              </w:rPr>
            </w:pPr>
            <w:r>
              <w:rPr>
                <w:rFonts w:ascii="Arial CE" w:hAnsi="Arial CE" w:cs="Arial CE"/>
                <w:sz w:val="18"/>
                <w:szCs w:val="18"/>
              </w:rPr>
              <w:t>Venkovní invertorová chladící jednotka s plynulým řízením výkonu</w:t>
            </w:r>
          </w:p>
        </w:tc>
        <w:tc>
          <w:tcPr>
            <w:tcW w:w="561" w:type="dxa"/>
            <w:tcBorders>
              <w:top w:val="nil"/>
              <w:left w:val="single" w:sz="4" w:space="0" w:color="auto"/>
              <w:bottom w:val="nil"/>
              <w:right w:val="single" w:sz="4" w:space="0" w:color="auto"/>
            </w:tcBorders>
            <w:noWrap/>
            <w:vAlign w:val="center"/>
            <w:hideMark/>
          </w:tcPr>
          <w:p w14:paraId="2C530860"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087521CC"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109E3733" w14:textId="77777777" w:rsidR="002E5D6E" w:rsidRDefault="002E5D6E">
            <w:pPr>
              <w:jc w:val="right"/>
              <w:rPr>
                <w:rFonts w:ascii="Arial CE" w:hAnsi="Arial CE" w:cs="Arial CE"/>
                <w:sz w:val="18"/>
                <w:szCs w:val="18"/>
              </w:rPr>
            </w:pPr>
            <w:r>
              <w:rPr>
                <w:rFonts w:ascii="Arial CE" w:hAnsi="Arial CE" w:cs="Arial CE"/>
                <w:sz w:val="18"/>
                <w:szCs w:val="18"/>
              </w:rPr>
              <w:t xml:space="preserve">51 903,0    </w:t>
            </w:r>
          </w:p>
        </w:tc>
        <w:tc>
          <w:tcPr>
            <w:tcW w:w="1111" w:type="dxa"/>
            <w:tcBorders>
              <w:top w:val="nil"/>
              <w:left w:val="nil"/>
              <w:bottom w:val="nil"/>
              <w:right w:val="single" w:sz="4" w:space="0" w:color="auto"/>
            </w:tcBorders>
            <w:noWrap/>
            <w:vAlign w:val="center"/>
            <w:hideMark/>
          </w:tcPr>
          <w:p w14:paraId="20B859D3" w14:textId="77777777" w:rsidR="002E5D6E" w:rsidRDefault="002E5D6E">
            <w:pPr>
              <w:jc w:val="right"/>
              <w:rPr>
                <w:rFonts w:ascii="Arial CE" w:hAnsi="Arial CE" w:cs="Arial CE"/>
                <w:sz w:val="18"/>
                <w:szCs w:val="18"/>
              </w:rPr>
            </w:pPr>
            <w:r>
              <w:rPr>
                <w:rFonts w:ascii="Arial CE" w:hAnsi="Arial CE" w:cs="Arial CE"/>
                <w:sz w:val="18"/>
                <w:szCs w:val="18"/>
              </w:rPr>
              <w:t xml:space="preserve"> 51 903,0    </w:t>
            </w:r>
          </w:p>
        </w:tc>
      </w:tr>
      <w:tr w:rsidR="002E5D6E" w14:paraId="42BEC37E" w14:textId="77777777" w:rsidTr="006B78B0">
        <w:trPr>
          <w:trHeight w:val="244"/>
        </w:trPr>
        <w:tc>
          <w:tcPr>
            <w:tcW w:w="10936" w:type="dxa"/>
            <w:tcBorders>
              <w:top w:val="nil"/>
              <w:left w:val="single" w:sz="4" w:space="0" w:color="auto"/>
              <w:bottom w:val="nil"/>
              <w:right w:val="nil"/>
            </w:tcBorders>
            <w:noWrap/>
            <w:vAlign w:val="center"/>
            <w:hideMark/>
          </w:tcPr>
          <w:p w14:paraId="419C19B6" w14:textId="77777777" w:rsidR="002E5D6E" w:rsidRDefault="002E5D6E">
            <w:pPr>
              <w:rPr>
                <w:rFonts w:ascii="Arial CE" w:hAnsi="Arial CE" w:cs="Arial CE"/>
                <w:sz w:val="18"/>
                <w:szCs w:val="18"/>
              </w:rPr>
            </w:pPr>
            <w:r>
              <w:rPr>
                <w:rFonts w:ascii="Arial CE" w:hAnsi="Arial CE" w:cs="Arial CE"/>
                <w:sz w:val="18"/>
                <w:szCs w:val="18"/>
              </w:rPr>
              <w:t>Qch=12,5 kW, přepínatelná pro provoz chlazení/tepelné čerpadlo,</w:t>
            </w:r>
          </w:p>
        </w:tc>
        <w:tc>
          <w:tcPr>
            <w:tcW w:w="561" w:type="dxa"/>
            <w:tcBorders>
              <w:top w:val="nil"/>
              <w:left w:val="single" w:sz="4" w:space="0" w:color="auto"/>
              <w:bottom w:val="nil"/>
              <w:right w:val="single" w:sz="4" w:space="0" w:color="auto"/>
            </w:tcBorders>
            <w:noWrap/>
            <w:vAlign w:val="center"/>
            <w:hideMark/>
          </w:tcPr>
          <w:p w14:paraId="1C932513"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54020818"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6CFD516A"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4D294166" w14:textId="77777777" w:rsidR="002E5D6E" w:rsidRDefault="002E5D6E">
            <w:pPr>
              <w:jc w:val="right"/>
              <w:rPr>
                <w:sz w:val="20"/>
                <w:szCs w:val="20"/>
              </w:rPr>
            </w:pPr>
          </w:p>
        </w:tc>
      </w:tr>
      <w:tr w:rsidR="002E5D6E" w14:paraId="6E3ADD06" w14:textId="77777777" w:rsidTr="006B78B0">
        <w:trPr>
          <w:trHeight w:val="244"/>
        </w:trPr>
        <w:tc>
          <w:tcPr>
            <w:tcW w:w="10936" w:type="dxa"/>
            <w:tcBorders>
              <w:top w:val="nil"/>
              <w:left w:val="single" w:sz="4" w:space="0" w:color="auto"/>
              <w:bottom w:val="nil"/>
              <w:right w:val="nil"/>
            </w:tcBorders>
            <w:noWrap/>
            <w:vAlign w:val="center"/>
            <w:hideMark/>
          </w:tcPr>
          <w:p w14:paraId="2B5E7FA8" w14:textId="77777777" w:rsidR="002E5D6E" w:rsidRDefault="002E5D6E">
            <w:pPr>
              <w:rPr>
                <w:rFonts w:ascii="Arial CE" w:hAnsi="Arial CE" w:cs="Arial CE"/>
                <w:sz w:val="18"/>
                <w:szCs w:val="18"/>
              </w:rPr>
            </w:pPr>
            <w:r>
              <w:rPr>
                <w:rFonts w:ascii="Arial CE" w:hAnsi="Arial CE" w:cs="Arial CE"/>
                <w:sz w:val="18"/>
                <w:szCs w:val="18"/>
              </w:rPr>
              <w:t>Vzdálenost mezi vnitřní a venkovními jednotkami do 50 m, převýšení 5m</w:t>
            </w:r>
          </w:p>
        </w:tc>
        <w:tc>
          <w:tcPr>
            <w:tcW w:w="561" w:type="dxa"/>
            <w:tcBorders>
              <w:top w:val="nil"/>
              <w:left w:val="single" w:sz="4" w:space="0" w:color="auto"/>
              <w:bottom w:val="nil"/>
              <w:right w:val="single" w:sz="4" w:space="0" w:color="auto"/>
            </w:tcBorders>
            <w:noWrap/>
            <w:vAlign w:val="center"/>
            <w:hideMark/>
          </w:tcPr>
          <w:p w14:paraId="6354236D"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2DDFECCF"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028C7D5F"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62B25384" w14:textId="77777777" w:rsidR="002E5D6E" w:rsidRDefault="002E5D6E">
            <w:pPr>
              <w:jc w:val="right"/>
              <w:rPr>
                <w:sz w:val="20"/>
                <w:szCs w:val="20"/>
              </w:rPr>
            </w:pPr>
          </w:p>
        </w:tc>
      </w:tr>
      <w:tr w:rsidR="002E5D6E" w14:paraId="7152516B" w14:textId="77777777" w:rsidTr="006B78B0">
        <w:trPr>
          <w:trHeight w:val="244"/>
        </w:trPr>
        <w:tc>
          <w:tcPr>
            <w:tcW w:w="10936" w:type="dxa"/>
            <w:tcBorders>
              <w:top w:val="nil"/>
              <w:left w:val="single" w:sz="4" w:space="0" w:color="auto"/>
              <w:bottom w:val="nil"/>
              <w:right w:val="nil"/>
            </w:tcBorders>
            <w:noWrap/>
            <w:vAlign w:val="center"/>
            <w:hideMark/>
          </w:tcPr>
          <w:p w14:paraId="633E1980" w14:textId="77777777" w:rsidR="002E5D6E" w:rsidRDefault="002E5D6E">
            <w:pPr>
              <w:rPr>
                <w:rFonts w:ascii="Arial CE" w:hAnsi="Arial CE" w:cs="Arial CE"/>
                <w:sz w:val="18"/>
                <w:szCs w:val="18"/>
              </w:rPr>
            </w:pPr>
            <w:r>
              <w:rPr>
                <w:rFonts w:ascii="Arial CE" w:hAnsi="Arial CE" w:cs="Arial CE"/>
                <w:sz w:val="18"/>
                <w:szCs w:val="18"/>
              </w:rPr>
              <w:t>Napájení 230 V</w:t>
            </w:r>
          </w:p>
        </w:tc>
        <w:tc>
          <w:tcPr>
            <w:tcW w:w="561" w:type="dxa"/>
            <w:tcBorders>
              <w:top w:val="nil"/>
              <w:left w:val="single" w:sz="4" w:space="0" w:color="auto"/>
              <w:bottom w:val="nil"/>
              <w:right w:val="single" w:sz="4" w:space="0" w:color="auto"/>
            </w:tcBorders>
            <w:noWrap/>
            <w:vAlign w:val="center"/>
            <w:hideMark/>
          </w:tcPr>
          <w:p w14:paraId="60653A1C"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2673329E"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2C69A733"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6C401429" w14:textId="77777777" w:rsidR="002E5D6E" w:rsidRDefault="002E5D6E">
            <w:pPr>
              <w:jc w:val="right"/>
              <w:rPr>
                <w:sz w:val="20"/>
                <w:szCs w:val="20"/>
              </w:rPr>
            </w:pPr>
          </w:p>
        </w:tc>
      </w:tr>
      <w:tr w:rsidR="002E5D6E" w14:paraId="0B3D3F40" w14:textId="77777777" w:rsidTr="006B78B0">
        <w:trPr>
          <w:trHeight w:val="244"/>
        </w:trPr>
        <w:tc>
          <w:tcPr>
            <w:tcW w:w="10936" w:type="dxa"/>
            <w:tcBorders>
              <w:top w:val="nil"/>
              <w:left w:val="single" w:sz="4" w:space="0" w:color="auto"/>
              <w:bottom w:val="nil"/>
              <w:right w:val="nil"/>
            </w:tcBorders>
            <w:noWrap/>
            <w:vAlign w:val="center"/>
            <w:hideMark/>
          </w:tcPr>
          <w:p w14:paraId="7E0A5EB1" w14:textId="77777777" w:rsidR="002E5D6E" w:rsidRDefault="002E5D6E">
            <w:pPr>
              <w:rPr>
                <w:rFonts w:ascii="Arial CE" w:hAnsi="Arial CE" w:cs="Arial CE"/>
                <w:sz w:val="18"/>
                <w:szCs w:val="18"/>
              </w:rPr>
            </w:pPr>
            <w:r>
              <w:rPr>
                <w:rFonts w:ascii="Arial CE" w:hAnsi="Arial CE" w:cs="Arial CE"/>
                <w:sz w:val="18"/>
                <w:szCs w:val="18"/>
              </w:rPr>
              <w:t>Venkovní jednotka umístěná na podlaze</w:t>
            </w:r>
          </w:p>
        </w:tc>
        <w:tc>
          <w:tcPr>
            <w:tcW w:w="561" w:type="dxa"/>
            <w:tcBorders>
              <w:top w:val="nil"/>
              <w:left w:val="single" w:sz="4" w:space="0" w:color="auto"/>
              <w:bottom w:val="nil"/>
              <w:right w:val="single" w:sz="4" w:space="0" w:color="auto"/>
            </w:tcBorders>
            <w:noWrap/>
            <w:vAlign w:val="center"/>
            <w:hideMark/>
          </w:tcPr>
          <w:p w14:paraId="6EDFB0FF"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16961ADA"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1790EC8C"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2DCF780C" w14:textId="77777777" w:rsidR="002E5D6E" w:rsidRDefault="002E5D6E">
            <w:pPr>
              <w:jc w:val="right"/>
              <w:rPr>
                <w:sz w:val="20"/>
                <w:szCs w:val="20"/>
              </w:rPr>
            </w:pPr>
          </w:p>
        </w:tc>
      </w:tr>
      <w:tr w:rsidR="002E5D6E" w14:paraId="36F90D64" w14:textId="77777777" w:rsidTr="006B78B0">
        <w:trPr>
          <w:trHeight w:val="244"/>
        </w:trPr>
        <w:tc>
          <w:tcPr>
            <w:tcW w:w="10936" w:type="dxa"/>
            <w:tcBorders>
              <w:top w:val="nil"/>
              <w:left w:val="single" w:sz="4" w:space="0" w:color="auto"/>
              <w:bottom w:val="nil"/>
              <w:right w:val="nil"/>
            </w:tcBorders>
            <w:noWrap/>
            <w:vAlign w:val="center"/>
            <w:hideMark/>
          </w:tcPr>
          <w:p w14:paraId="47B03A63" w14:textId="77777777" w:rsidR="002E5D6E" w:rsidRDefault="002E5D6E">
            <w:pPr>
              <w:jc w:val="right"/>
              <w:rPr>
                <w:sz w:val="20"/>
                <w:szCs w:val="20"/>
              </w:rPr>
            </w:pPr>
          </w:p>
        </w:tc>
        <w:tc>
          <w:tcPr>
            <w:tcW w:w="561" w:type="dxa"/>
            <w:tcBorders>
              <w:top w:val="nil"/>
              <w:left w:val="single" w:sz="4" w:space="0" w:color="auto"/>
              <w:bottom w:val="nil"/>
              <w:right w:val="single" w:sz="4" w:space="0" w:color="auto"/>
            </w:tcBorders>
            <w:noWrap/>
            <w:vAlign w:val="center"/>
            <w:hideMark/>
          </w:tcPr>
          <w:p w14:paraId="4EBCD463" w14:textId="77777777" w:rsidR="002E5D6E" w:rsidRDefault="002E5D6E">
            <w:pPr>
              <w:rPr>
                <w:sz w:val="20"/>
                <w:szCs w:val="20"/>
              </w:rPr>
            </w:pPr>
          </w:p>
        </w:tc>
        <w:tc>
          <w:tcPr>
            <w:tcW w:w="831" w:type="dxa"/>
            <w:tcBorders>
              <w:top w:val="nil"/>
              <w:left w:val="nil"/>
              <w:bottom w:val="nil"/>
              <w:right w:val="nil"/>
            </w:tcBorders>
            <w:noWrap/>
            <w:vAlign w:val="center"/>
            <w:hideMark/>
          </w:tcPr>
          <w:p w14:paraId="3D2CAD6F"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7606627F"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6DFDA6E8" w14:textId="77777777" w:rsidR="002E5D6E" w:rsidRDefault="002E5D6E">
            <w:pPr>
              <w:jc w:val="right"/>
              <w:rPr>
                <w:sz w:val="20"/>
                <w:szCs w:val="20"/>
              </w:rPr>
            </w:pPr>
          </w:p>
        </w:tc>
      </w:tr>
      <w:tr w:rsidR="002E5D6E" w14:paraId="6A79CEC2" w14:textId="77777777" w:rsidTr="006B78B0">
        <w:trPr>
          <w:trHeight w:val="244"/>
        </w:trPr>
        <w:tc>
          <w:tcPr>
            <w:tcW w:w="10936" w:type="dxa"/>
            <w:tcBorders>
              <w:top w:val="nil"/>
              <w:left w:val="single" w:sz="4" w:space="0" w:color="auto"/>
              <w:bottom w:val="nil"/>
              <w:right w:val="nil"/>
            </w:tcBorders>
            <w:noWrap/>
            <w:vAlign w:val="center"/>
            <w:hideMark/>
          </w:tcPr>
          <w:p w14:paraId="0B837997" w14:textId="77777777" w:rsidR="002E5D6E" w:rsidRDefault="002E5D6E">
            <w:pPr>
              <w:rPr>
                <w:rFonts w:ascii="Arial CE" w:hAnsi="Arial CE" w:cs="Arial CE"/>
                <w:sz w:val="18"/>
                <w:szCs w:val="18"/>
              </w:rPr>
            </w:pPr>
            <w:r>
              <w:rPr>
                <w:rFonts w:ascii="Arial CE" w:hAnsi="Arial CE" w:cs="Arial CE"/>
                <w:sz w:val="18"/>
                <w:szCs w:val="18"/>
              </w:rPr>
              <w:t>Vnitřní nástěnná jednotka Qch=5,6 kW, napájení 230 V z venkovní jednotky</w:t>
            </w:r>
          </w:p>
        </w:tc>
        <w:tc>
          <w:tcPr>
            <w:tcW w:w="561" w:type="dxa"/>
            <w:tcBorders>
              <w:top w:val="nil"/>
              <w:left w:val="single" w:sz="4" w:space="0" w:color="auto"/>
              <w:bottom w:val="nil"/>
              <w:right w:val="single" w:sz="4" w:space="0" w:color="auto"/>
            </w:tcBorders>
            <w:noWrap/>
            <w:vAlign w:val="center"/>
            <w:hideMark/>
          </w:tcPr>
          <w:p w14:paraId="4DDC5B8A"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19B09421"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262F650C" w14:textId="77777777" w:rsidR="002E5D6E" w:rsidRDefault="002E5D6E">
            <w:pPr>
              <w:jc w:val="right"/>
              <w:rPr>
                <w:rFonts w:ascii="Arial CE" w:hAnsi="Arial CE" w:cs="Arial CE"/>
                <w:sz w:val="18"/>
                <w:szCs w:val="18"/>
              </w:rPr>
            </w:pPr>
            <w:r>
              <w:rPr>
                <w:rFonts w:ascii="Arial CE" w:hAnsi="Arial CE" w:cs="Arial CE"/>
                <w:sz w:val="18"/>
                <w:szCs w:val="18"/>
              </w:rPr>
              <w:t xml:space="preserve">9 897,0    </w:t>
            </w:r>
          </w:p>
        </w:tc>
        <w:tc>
          <w:tcPr>
            <w:tcW w:w="1111" w:type="dxa"/>
            <w:tcBorders>
              <w:top w:val="nil"/>
              <w:left w:val="nil"/>
              <w:bottom w:val="nil"/>
              <w:right w:val="single" w:sz="4" w:space="0" w:color="auto"/>
            </w:tcBorders>
            <w:noWrap/>
            <w:vAlign w:val="center"/>
            <w:hideMark/>
          </w:tcPr>
          <w:p w14:paraId="03443389" w14:textId="77777777" w:rsidR="002E5D6E" w:rsidRDefault="002E5D6E">
            <w:pPr>
              <w:jc w:val="right"/>
              <w:rPr>
                <w:rFonts w:ascii="Arial CE" w:hAnsi="Arial CE" w:cs="Arial CE"/>
                <w:sz w:val="18"/>
                <w:szCs w:val="18"/>
              </w:rPr>
            </w:pPr>
            <w:r>
              <w:rPr>
                <w:rFonts w:ascii="Arial CE" w:hAnsi="Arial CE" w:cs="Arial CE"/>
                <w:sz w:val="18"/>
                <w:szCs w:val="18"/>
              </w:rPr>
              <w:t xml:space="preserve"> 9 897,0    </w:t>
            </w:r>
          </w:p>
        </w:tc>
      </w:tr>
      <w:tr w:rsidR="002E5D6E" w14:paraId="383DA468" w14:textId="77777777" w:rsidTr="006B78B0">
        <w:trPr>
          <w:trHeight w:val="244"/>
        </w:trPr>
        <w:tc>
          <w:tcPr>
            <w:tcW w:w="10936" w:type="dxa"/>
            <w:tcBorders>
              <w:top w:val="nil"/>
              <w:left w:val="single" w:sz="4" w:space="0" w:color="auto"/>
              <w:bottom w:val="nil"/>
              <w:right w:val="nil"/>
            </w:tcBorders>
            <w:noWrap/>
            <w:vAlign w:val="center"/>
            <w:hideMark/>
          </w:tcPr>
          <w:p w14:paraId="5DFDC6F6" w14:textId="77777777" w:rsidR="002E5D6E" w:rsidRDefault="002E5D6E">
            <w:pPr>
              <w:rPr>
                <w:rFonts w:ascii="Arial CE" w:hAnsi="Arial CE" w:cs="Arial CE"/>
                <w:sz w:val="18"/>
                <w:szCs w:val="18"/>
              </w:rPr>
            </w:pPr>
            <w:r>
              <w:rPr>
                <w:rFonts w:ascii="Arial CE" w:hAnsi="Arial CE" w:cs="Arial CE"/>
                <w:sz w:val="18"/>
                <w:szCs w:val="18"/>
              </w:rPr>
              <w:t>Vnitřní nástěnná jednotka Qch=3,6 kW, napájení 230 V z venkovní jednotky</w:t>
            </w:r>
          </w:p>
        </w:tc>
        <w:tc>
          <w:tcPr>
            <w:tcW w:w="561" w:type="dxa"/>
            <w:tcBorders>
              <w:top w:val="nil"/>
              <w:left w:val="single" w:sz="4" w:space="0" w:color="auto"/>
              <w:bottom w:val="nil"/>
              <w:right w:val="single" w:sz="4" w:space="0" w:color="auto"/>
            </w:tcBorders>
            <w:noWrap/>
            <w:vAlign w:val="center"/>
            <w:hideMark/>
          </w:tcPr>
          <w:p w14:paraId="6BC6BE14"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427708FD"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6BA0B856" w14:textId="77777777" w:rsidR="002E5D6E" w:rsidRDefault="002E5D6E">
            <w:pPr>
              <w:jc w:val="right"/>
              <w:rPr>
                <w:rFonts w:ascii="Arial CE" w:hAnsi="Arial CE" w:cs="Arial CE"/>
                <w:sz w:val="18"/>
                <w:szCs w:val="18"/>
              </w:rPr>
            </w:pPr>
            <w:r>
              <w:rPr>
                <w:rFonts w:ascii="Arial CE" w:hAnsi="Arial CE" w:cs="Arial CE"/>
                <w:sz w:val="18"/>
                <w:szCs w:val="18"/>
              </w:rPr>
              <w:t xml:space="preserve">9 331,0    </w:t>
            </w:r>
          </w:p>
        </w:tc>
        <w:tc>
          <w:tcPr>
            <w:tcW w:w="1111" w:type="dxa"/>
            <w:tcBorders>
              <w:top w:val="nil"/>
              <w:left w:val="nil"/>
              <w:bottom w:val="nil"/>
              <w:right w:val="single" w:sz="4" w:space="0" w:color="auto"/>
            </w:tcBorders>
            <w:noWrap/>
            <w:vAlign w:val="center"/>
            <w:hideMark/>
          </w:tcPr>
          <w:p w14:paraId="0FCCA0B3" w14:textId="77777777" w:rsidR="002E5D6E" w:rsidRDefault="002E5D6E">
            <w:pPr>
              <w:jc w:val="right"/>
              <w:rPr>
                <w:rFonts w:ascii="Arial CE" w:hAnsi="Arial CE" w:cs="Arial CE"/>
                <w:sz w:val="18"/>
                <w:szCs w:val="18"/>
              </w:rPr>
            </w:pPr>
            <w:r>
              <w:rPr>
                <w:rFonts w:ascii="Arial CE" w:hAnsi="Arial CE" w:cs="Arial CE"/>
                <w:sz w:val="18"/>
                <w:szCs w:val="18"/>
              </w:rPr>
              <w:t xml:space="preserve"> 9 331,0    </w:t>
            </w:r>
          </w:p>
        </w:tc>
      </w:tr>
      <w:tr w:rsidR="002E5D6E" w14:paraId="17E11685" w14:textId="77777777" w:rsidTr="006B78B0">
        <w:trPr>
          <w:trHeight w:val="244"/>
        </w:trPr>
        <w:tc>
          <w:tcPr>
            <w:tcW w:w="10936" w:type="dxa"/>
            <w:tcBorders>
              <w:top w:val="nil"/>
              <w:left w:val="single" w:sz="4" w:space="0" w:color="auto"/>
              <w:bottom w:val="nil"/>
              <w:right w:val="nil"/>
            </w:tcBorders>
            <w:noWrap/>
            <w:vAlign w:val="center"/>
            <w:hideMark/>
          </w:tcPr>
          <w:p w14:paraId="2FD8F828" w14:textId="77777777" w:rsidR="002E5D6E" w:rsidRDefault="002E5D6E">
            <w:pPr>
              <w:rPr>
                <w:rFonts w:ascii="Arial CE" w:hAnsi="Arial CE" w:cs="Arial CE"/>
                <w:sz w:val="18"/>
                <w:szCs w:val="18"/>
              </w:rPr>
            </w:pPr>
            <w:r>
              <w:rPr>
                <w:rFonts w:ascii="Arial CE" w:hAnsi="Arial CE" w:cs="Arial CE"/>
                <w:sz w:val="18"/>
                <w:szCs w:val="18"/>
              </w:rPr>
              <w:t>Vnitřní nástěnná jednotka Qch=2,8 kW, napájení 230 V z venkovní jednotky</w:t>
            </w:r>
          </w:p>
        </w:tc>
        <w:tc>
          <w:tcPr>
            <w:tcW w:w="561" w:type="dxa"/>
            <w:tcBorders>
              <w:top w:val="nil"/>
              <w:left w:val="single" w:sz="4" w:space="0" w:color="auto"/>
              <w:bottom w:val="nil"/>
              <w:right w:val="single" w:sz="4" w:space="0" w:color="auto"/>
            </w:tcBorders>
            <w:noWrap/>
            <w:vAlign w:val="center"/>
            <w:hideMark/>
          </w:tcPr>
          <w:p w14:paraId="31B4F039"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05707E72"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47AF96AF" w14:textId="77777777" w:rsidR="002E5D6E" w:rsidRDefault="002E5D6E">
            <w:pPr>
              <w:jc w:val="right"/>
              <w:rPr>
                <w:rFonts w:ascii="Arial CE" w:hAnsi="Arial CE" w:cs="Arial CE"/>
                <w:sz w:val="18"/>
                <w:szCs w:val="18"/>
              </w:rPr>
            </w:pPr>
            <w:r>
              <w:rPr>
                <w:rFonts w:ascii="Arial CE" w:hAnsi="Arial CE" w:cs="Arial CE"/>
                <w:sz w:val="18"/>
                <w:szCs w:val="18"/>
              </w:rPr>
              <w:t xml:space="preserve">9 023,0    </w:t>
            </w:r>
          </w:p>
        </w:tc>
        <w:tc>
          <w:tcPr>
            <w:tcW w:w="1111" w:type="dxa"/>
            <w:tcBorders>
              <w:top w:val="nil"/>
              <w:left w:val="nil"/>
              <w:bottom w:val="nil"/>
              <w:right w:val="single" w:sz="4" w:space="0" w:color="auto"/>
            </w:tcBorders>
            <w:noWrap/>
            <w:vAlign w:val="center"/>
            <w:hideMark/>
          </w:tcPr>
          <w:p w14:paraId="3634850D" w14:textId="77777777" w:rsidR="002E5D6E" w:rsidRDefault="002E5D6E">
            <w:pPr>
              <w:jc w:val="right"/>
              <w:rPr>
                <w:rFonts w:ascii="Arial CE" w:hAnsi="Arial CE" w:cs="Arial CE"/>
                <w:sz w:val="18"/>
                <w:szCs w:val="18"/>
              </w:rPr>
            </w:pPr>
            <w:r>
              <w:rPr>
                <w:rFonts w:ascii="Arial CE" w:hAnsi="Arial CE" w:cs="Arial CE"/>
                <w:sz w:val="18"/>
                <w:szCs w:val="18"/>
              </w:rPr>
              <w:t xml:space="preserve"> 9 023,0    </w:t>
            </w:r>
          </w:p>
        </w:tc>
      </w:tr>
      <w:tr w:rsidR="002E5D6E" w14:paraId="53055CCA" w14:textId="77777777" w:rsidTr="006B78B0">
        <w:trPr>
          <w:trHeight w:val="244"/>
        </w:trPr>
        <w:tc>
          <w:tcPr>
            <w:tcW w:w="10936" w:type="dxa"/>
            <w:tcBorders>
              <w:top w:val="nil"/>
              <w:left w:val="single" w:sz="4" w:space="0" w:color="auto"/>
              <w:bottom w:val="nil"/>
              <w:right w:val="nil"/>
            </w:tcBorders>
            <w:noWrap/>
            <w:vAlign w:val="center"/>
            <w:hideMark/>
          </w:tcPr>
          <w:p w14:paraId="3129BB24"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28FD3137" w14:textId="77777777" w:rsidR="002E5D6E" w:rsidRDefault="002E5D6E">
            <w:pPr>
              <w:rPr>
                <w:sz w:val="20"/>
                <w:szCs w:val="20"/>
              </w:rPr>
            </w:pPr>
          </w:p>
        </w:tc>
        <w:tc>
          <w:tcPr>
            <w:tcW w:w="831" w:type="dxa"/>
            <w:tcBorders>
              <w:top w:val="nil"/>
              <w:left w:val="nil"/>
              <w:bottom w:val="nil"/>
              <w:right w:val="nil"/>
            </w:tcBorders>
            <w:noWrap/>
            <w:vAlign w:val="center"/>
            <w:hideMark/>
          </w:tcPr>
          <w:p w14:paraId="1455DC5B"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3CF34C93"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5CCD821C" w14:textId="77777777" w:rsidR="002E5D6E" w:rsidRDefault="002E5D6E">
            <w:pPr>
              <w:jc w:val="right"/>
              <w:rPr>
                <w:sz w:val="20"/>
                <w:szCs w:val="20"/>
              </w:rPr>
            </w:pPr>
          </w:p>
        </w:tc>
      </w:tr>
      <w:tr w:rsidR="002E5D6E" w14:paraId="7C6C7DA4" w14:textId="77777777" w:rsidTr="006B78B0">
        <w:trPr>
          <w:trHeight w:val="244"/>
        </w:trPr>
        <w:tc>
          <w:tcPr>
            <w:tcW w:w="10936" w:type="dxa"/>
            <w:tcBorders>
              <w:top w:val="nil"/>
              <w:left w:val="single" w:sz="4" w:space="0" w:color="auto"/>
              <w:bottom w:val="nil"/>
              <w:right w:val="nil"/>
            </w:tcBorders>
            <w:noWrap/>
            <w:vAlign w:val="center"/>
            <w:hideMark/>
          </w:tcPr>
          <w:p w14:paraId="0FC58B73" w14:textId="77777777" w:rsidR="002E5D6E" w:rsidRDefault="002E5D6E">
            <w:pPr>
              <w:rPr>
                <w:rFonts w:ascii="Arial CE" w:hAnsi="Arial CE" w:cs="Arial CE"/>
                <w:sz w:val="18"/>
                <w:szCs w:val="18"/>
              </w:rPr>
            </w:pPr>
            <w:r>
              <w:rPr>
                <w:rFonts w:ascii="Arial CE" w:hAnsi="Arial CE" w:cs="Arial CE"/>
                <w:sz w:val="18"/>
                <w:szCs w:val="18"/>
              </w:rPr>
              <w:t>Dálkový ovladač vnitřní nástěnné jednotky se základními funkcemi</w:t>
            </w:r>
          </w:p>
        </w:tc>
        <w:tc>
          <w:tcPr>
            <w:tcW w:w="561" w:type="dxa"/>
            <w:tcBorders>
              <w:top w:val="nil"/>
              <w:left w:val="single" w:sz="4" w:space="0" w:color="auto"/>
              <w:bottom w:val="nil"/>
              <w:right w:val="single" w:sz="4" w:space="0" w:color="auto"/>
            </w:tcBorders>
            <w:noWrap/>
            <w:vAlign w:val="center"/>
            <w:hideMark/>
          </w:tcPr>
          <w:p w14:paraId="28837AFE"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57122F4C" w14:textId="77777777" w:rsidR="002E5D6E" w:rsidRDefault="002E5D6E">
            <w:pPr>
              <w:jc w:val="center"/>
              <w:rPr>
                <w:rFonts w:ascii="Arial CE" w:hAnsi="Arial CE" w:cs="Arial CE"/>
                <w:sz w:val="18"/>
                <w:szCs w:val="18"/>
              </w:rPr>
            </w:pPr>
            <w:r>
              <w:rPr>
                <w:rFonts w:ascii="Arial CE" w:hAnsi="Arial CE" w:cs="Arial CE"/>
                <w:sz w:val="18"/>
                <w:szCs w:val="18"/>
              </w:rPr>
              <w:t>3</w:t>
            </w:r>
          </w:p>
        </w:tc>
        <w:tc>
          <w:tcPr>
            <w:tcW w:w="1115" w:type="dxa"/>
            <w:tcBorders>
              <w:top w:val="nil"/>
              <w:left w:val="single" w:sz="4" w:space="0" w:color="auto"/>
              <w:bottom w:val="nil"/>
              <w:right w:val="single" w:sz="4" w:space="0" w:color="auto"/>
            </w:tcBorders>
            <w:noWrap/>
            <w:vAlign w:val="center"/>
            <w:hideMark/>
          </w:tcPr>
          <w:p w14:paraId="6FAD6C52" w14:textId="77777777" w:rsidR="002E5D6E" w:rsidRDefault="002E5D6E">
            <w:pPr>
              <w:jc w:val="right"/>
              <w:rPr>
                <w:rFonts w:ascii="Arial CE" w:hAnsi="Arial CE" w:cs="Arial CE"/>
                <w:sz w:val="18"/>
                <w:szCs w:val="18"/>
              </w:rPr>
            </w:pPr>
            <w:r>
              <w:rPr>
                <w:rFonts w:ascii="Arial CE" w:hAnsi="Arial CE" w:cs="Arial CE"/>
                <w:sz w:val="18"/>
                <w:szCs w:val="18"/>
              </w:rPr>
              <w:t xml:space="preserve">930,0    </w:t>
            </w:r>
          </w:p>
        </w:tc>
        <w:tc>
          <w:tcPr>
            <w:tcW w:w="1111" w:type="dxa"/>
            <w:tcBorders>
              <w:top w:val="nil"/>
              <w:left w:val="nil"/>
              <w:bottom w:val="nil"/>
              <w:right w:val="single" w:sz="4" w:space="0" w:color="auto"/>
            </w:tcBorders>
            <w:noWrap/>
            <w:vAlign w:val="center"/>
            <w:hideMark/>
          </w:tcPr>
          <w:p w14:paraId="6B216D56" w14:textId="77777777" w:rsidR="002E5D6E" w:rsidRDefault="002E5D6E">
            <w:pPr>
              <w:jc w:val="right"/>
              <w:rPr>
                <w:rFonts w:ascii="Arial CE" w:hAnsi="Arial CE" w:cs="Arial CE"/>
                <w:sz w:val="18"/>
                <w:szCs w:val="18"/>
              </w:rPr>
            </w:pPr>
            <w:r>
              <w:rPr>
                <w:rFonts w:ascii="Arial CE" w:hAnsi="Arial CE" w:cs="Arial CE"/>
                <w:sz w:val="18"/>
                <w:szCs w:val="18"/>
              </w:rPr>
              <w:t xml:space="preserve"> 2 790,0    </w:t>
            </w:r>
          </w:p>
        </w:tc>
      </w:tr>
      <w:tr w:rsidR="002E5D6E" w14:paraId="7714EC1F" w14:textId="77777777" w:rsidTr="006B78B0">
        <w:trPr>
          <w:trHeight w:val="244"/>
        </w:trPr>
        <w:tc>
          <w:tcPr>
            <w:tcW w:w="10936" w:type="dxa"/>
            <w:tcBorders>
              <w:top w:val="nil"/>
              <w:left w:val="single" w:sz="4" w:space="0" w:color="auto"/>
              <w:bottom w:val="nil"/>
              <w:right w:val="nil"/>
            </w:tcBorders>
            <w:noWrap/>
            <w:vAlign w:val="center"/>
            <w:hideMark/>
          </w:tcPr>
          <w:p w14:paraId="691CF117" w14:textId="77777777" w:rsidR="002E5D6E" w:rsidRDefault="002E5D6E">
            <w:pPr>
              <w:rPr>
                <w:rFonts w:ascii="Arial CE" w:hAnsi="Arial CE" w:cs="Arial CE"/>
                <w:sz w:val="18"/>
                <w:szCs w:val="18"/>
              </w:rPr>
            </w:pPr>
            <w:r>
              <w:rPr>
                <w:rFonts w:ascii="Arial CE" w:hAnsi="Arial CE" w:cs="Arial CE"/>
                <w:sz w:val="18"/>
                <w:szCs w:val="18"/>
              </w:rPr>
              <w:t>(zap/vyp, časovač, nastavení teploty)</w:t>
            </w:r>
          </w:p>
        </w:tc>
        <w:tc>
          <w:tcPr>
            <w:tcW w:w="561" w:type="dxa"/>
            <w:tcBorders>
              <w:top w:val="nil"/>
              <w:left w:val="single" w:sz="4" w:space="0" w:color="auto"/>
              <w:bottom w:val="nil"/>
              <w:right w:val="single" w:sz="4" w:space="0" w:color="auto"/>
            </w:tcBorders>
            <w:noWrap/>
            <w:vAlign w:val="center"/>
            <w:hideMark/>
          </w:tcPr>
          <w:p w14:paraId="1659EA95"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128906D6"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2DD7F5C4"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50FC389E" w14:textId="77777777" w:rsidR="002E5D6E" w:rsidRDefault="002E5D6E">
            <w:pPr>
              <w:jc w:val="right"/>
              <w:rPr>
                <w:sz w:val="20"/>
                <w:szCs w:val="20"/>
              </w:rPr>
            </w:pPr>
          </w:p>
        </w:tc>
      </w:tr>
      <w:tr w:rsidR="002E5D6E" w14:paraId="1B6E7EB6" w14:textId="77777777" w:rsidTr="006B78B0">
        <w:trPr>
          <w:trHeight w:val="244"/>
        </w:trPr>
        <w:tc>
          <w:tcPr>
            <w:tcW w:w="10936" w:type="dxa"/>
            <w:tcBorders>
              <w:top w:val="nil"/>
              <w:left w:val="single" w:sz="4" w:space="0" w:color="auto"/>
              <w:bottom w:val="nil"/>
              <w:right w:val="nil"/>
            </w:tcBorders>
            <w:noWrap/>
            <w:vAlign w:val="center"/>
            <w:hideMark/>
          </w:tcPr>
          <w:p w14:paraId="78B36296" w14:textId="77777777" w:rsidR="002E5D6E" w:rsidRDefault="002E5D6E">
            <w:pPr>
              <w:jc w:val="right"/>
              <w:rPr>
                <w:sz w:val="20"/>
                <w:szCs w:val="20"/>
              </w:rPr>
            </w:pPr>
          </w:p>
        </w:tc>
        <w:tc>
          <w:tcPr>
            <w:tcW w:w="561" w:type="dxa"/>
            <w:tcBorders>
              <w:top w:val="nil"/>
              <w:left w:val="single" w:sz="4" w:space="0" w:color="auto"/>
              <w:bottom w:val="nil"/>
              <w:right w:val="single" w:sz="4" w:space="0" w:color="auto"/>
            </w:tcBorders>
            <w:noWrap/>
            <w:vAlign w:val="center"/>
            <w:hideMark/>
          </w:tcPr>
          <w:p w14:paraId="14DA021E" w14:textId="77777777" w:rsidR="002E5D6E" w:rsidRDefault="002E5D6E">
            <w:pPr>
              <w:rPr>
                <w:sz w:val="20"/>
                <w:szCs w:val="20"/>
              </w:rPr>
            </w:pPr>
          </w:p>
        </w:tc>
        <w:tc>
          <w:tcPr>
            <w:tcW w:w="831" w:type="dxa"/>
            <w:tcBorders>
              <w:top w:val="nil"/>
              <w:left w:val="nil"/>
              <w:bottom w:val="nil"/>
              <w:right w:val="nil"/>
            </w:tcBorders>
            <w:noWrap/>
            <w:vAlign w:val="center"/>
            <w:hideMark/>
          </w:tcPr>
          <w:p w14:paraId="0A8FE27D"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4CF0819E"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41A96AAE" w14:textId="77777777" w:rsidR="002E5D6E" w:rsidRDefault="002E5D6E">
            <w:pPr>
              <w:jc w:val="right"/>
              <w:rPr>
                <w:sz w:val="20"/>
                <w:szCs w:val="20"/>
              </w:rPr>
            </w:pPr>
          </w:p>
        </w:tc>
      </w:tr>
      <w:tr w:rsidR="002E5D6E" w14:paraId="2426B105" w14:textId="77777777" w:rsidTr="006B78B0">
        <w:trPr>
          <w:trHeight w:val="244"/>
        </w:trPr>
        <w:tc>
          <w:tcPr>
            <w:tcW w:w="10936" w:type="dxa"/>
            <w:tcBorders>
              <w:top w:val="nil"/>
              <w:left w:val="single" w:sz="4" w:space="0" w:color="auto"/>
              <w:bottom w:val="nil"/>
              <w:right w:val="nil"/>
            </w:tcBorders>
            <w:noWrap/>
            <w:vAlign w:val="center"/>
            <w:hideMark/>
          </w:tcPr>
          <w:p w14:paraId="78FFDC5D" w14:textId="77777777" w:rsidR="002E5D6E" w:rsidRDefault="002E5D6E">
            <w:pPr>
              <w:rPr>
                <w:rFonts w:ascii="Arial CE" w:hAnsi="Arial CE" w:cs="Arial CE"/>
                <w:sz w:val="18"/>
                <w:szCs w:val="18"/>
              </w:rPr>
            </w:pPr>
            <w:r>
              <w:rPr>
                <w:rFonts w:ascii="Arial CE" w:hAnsi="Arial CE" w:cs="Arial CE"/>
                <w:sz w:val="18"/>
                <w:szCs w:val="18"/>
              </w:rPr>
              <w:t>Svazek kabelů mezi venkovní a vnitřními jednotami</w:t>
            </w:r>
          </w:p>
        </w:tc>
        <w:tc>
          <w:tcPr>
            <w:tcW w:w="561" w:type="dxa"/>
            <w:tcBorders>
              <w:top w:val="nil"/>
              <w:left w:val="single" w:sz="4" w:space="0" w:color="auto"/>
              <w:bottom w:val="nil"/>
              <w:right w:val="single" w:sz="4" w:space="0" w:color="auto"/>
            </w:tcBorders>
            <w:noWrap/>
            <w:vAlign w:val="center"/>
            <w:hideMark/>
          </w:tcPr>
          <w:p w14:paraId="0AB5CA3C" w14:textId="77777777" w:rsidR="002E5D6E" w:rsidRDefault="002E5D6E">
            <w:pPr>
              <w:jc w:val="center"/>
              <w:rPr>
                <w:rFonts w:ascii="Arial CE" w:hAnsi="Arial CE" w:cs="Arial CE"/>
                <w:sz w:val="18"/>
                <w:szCs w:val="18"/>
              </w:rPr>
            </w:pPr>
            <w:r>
              <w:rPr>
                <w:rFonts w:ascii="Arial CE" w:hAnsi="Arial CE" w:cs="Arial CE"/>
                <w:sz w:val="18"/>
                <w:szCs w:val="18"/>
              </w:rPr>
              <w:t>bm</w:t>
            </w:r>
          </w:p>
        </w:tc>
        <w:tc>
          <w:tcPr>
            <w:tcW w:w="831" w:type="dxa"/>
            <w:tcBorders>
              <w:top w:val="nil"/>
              <w:left w:val="nil"/>
              <w:bottom w:val="nil"/>
              <w:right w:val="nil"/>
            </w:tcBorders>
            <w:noWrap/>
            <w:vAlign w:val="center"/>
            <w:hideMark/>
          </w:tcPr>
          <w:p w14:paraId="7B1C0961" w14:textId="77777777" w:rsidR="002E5D6E" w:rsidRDefault="002E5D6E">
            <w:pPr>
              <w:jc w:val="center"/>
              <w:rPr>
                <w:rFonts w:ascii="Arial CE" w:hAnsi="Arial CE" w:cs="Arial CE"/>
                <w:sz w:val="18"/>
                <w:szCs w:val="18"/>
              </w:rPr>
            </w:pPr>
            <w:r>
              <w:rPr>
                <w:rFonts w:ascii="Arial CE" w:hAnsi="Arial CE" w:cs="Arial CE"/>
                <w:sz w:val="18"/>
                <w:szCs w:val="18"/>
              </w:rPr>
              <w:t>20</w:t>
            </w:r>
          </w:p>
        </w:tc>
        <w:tc>
          <w:tcPr>
            <w:tcW w:w="1115" w:type="dxa"/>
            <w:tcBorders>
              <w:top w:val="nil"/>
              <w:left w:val="single" w:sz="4" w:space="0" w:color="auto"/>
              <w:bottom w:val="nil"/>
              <w:right w:val="single" w:sz="4" w:space="0" w:color="auto"/>
            </w:tcBorders>
            <w:noWrap/>
            <w:vAlign w:val="center"/>
            <w:hideMark/>
          </w:tcPr>
          <w:p w14:paraId="7DA0C72B" w14:textId="77777777" w:rsidR="002E5D6E" w:rsidRDefault="002E5D6E">
            <w:pPr>
              <w:jc w:val="right"/>
              <w:rPr>
                <w:rFonts w:ascii="Arial CE" w:hAnsi="Arial CE" w:cs="Arial CE"/>
                <w:sz w:val="18"/>
                <w:szCs w:val="18"/>
              </w:rPr>
            </w:pPr>
            <w:r>
              <w:rPr>
                <w:rFonts w:ascii="Arial CE" w:hAnsi="Arial CE" w:cs="Arial CE"/>
                <w:sz w:val="18"/>
                <w:szCs w:val="18"/>
              </w:rPr>
              <w:t xml:space="preserve">100,0    </w:t>
            </w:r>
          </w:p>
        </w:tc>
        <w:tc>
          <w:tcPr>
            <w:tcW w:w="1111" w:type="dxa"/>
            <w:tcBorders>
              <w:top w:val="nil"/>
              <w:left w:val="nil"/>
              <w:bottom w:val="nil"/>
              <w:right w:val="single" w:sz="4" w:space="0" w:color="auto"/>
            </w:tcBorders>
            <w:noWrap/>
            <w:vAlign w:val="center"/>
            <w:hideMark/>
          </w:tcPr>
          <w:p w14:paraId="1C05C36B" w14:textId="77777777" w:rsidR="002E5D6E" w:rsidRDefault="002E5D6E">
            <w:pPr>
              <w:jc w:val="right"/>
              <w:rPr>
                <w:rFonts w:ascii="Arial CE" w:hAnsi="Arial CE" w:cs="Arial CE"/>
                <w:sz w:val="18"/>
                <w:szCs w:val="18"/>
              </w:rPr>
            </w:pPr>
            <w:r>
              <w:rPr>
                <w:rFonts w:ascii="Arial CE" w:hAnsi="Arial CE" w:cs="Arial CE"/>
                <w:sz w:val="18"/>
                <w:szCs w:val="18"/>
              </w:rPr>
              <w:t xml:space="preserve"> 2 000,0    </w:t>
            </w:r>
          </w:p>
        </w:tc>
      </w:tr>
      <w:tr w:rsidR="002E5D6E" w14:paraId="5A38B332" w14:textId="77777777" w:rsidTr="006B78B0">
        <w:trPr>
          <w:trHeight w:val="244"/>
        </w:trPr>
        <w:tc>
          <w:tcPr>
            <w:tcW w:w="10936" w:type="dxa"/>
            <w:tcBorders>
              <w:top w:val="nil"/>
              <w:left w:val="single" w:sz="4" w:space="0" w:color="auto"/>
              <w:bottom w:val="nil"/>
              <w:right w:val="nil"/>
            </w:tcBorders>
            <w:noWrap/>
            <w:vAlign w:val="center"/>
            <w:hideMark/>
          </w:tcPr>
          <w:p w14:paraId="7B61DBCA"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7439BF74" w14:textId="77777777" w:rsidR="002E5D6E" w:rsidRDefault="002E5D6E">
            <w:pPr>
              <w:rPr>
                <w:sz w:val="20"/>
                <w:szCs w:val="20"/>
              </w:rPr>
            </w:pPr>
          </w:p>
        </w:tc>
        <w:tc>
          <w:tcPr>
            <w:tcW w:w="831" w:type="dxa"/>
            <w:tcBorders>
              <w:top w:val="nil"/>
              <w:left w:val="nil"/>
              <w:bottom w:val="nil"/>
              <w:right w:val="nil"/>
            </w:tcBorders>
            <w:noWrap/>
            <w:vAlign w:val="center"/>
            <w:hideMark/>
          </w:tcPr>
          <w:p w14:paraId="6672B4B5"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598B6F6D"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553E831C" w14:textId="77777777" w:rsidR="002E5D6E" w:rsidRDefault="002E5D6E">
            <w:pPr>
              <w:jc w:val="right"/>
              <w:rPr>
                <w:sz w:val="20"/>
                <w:szCs w:val="20"/>
              </w:rPr>
            </w:pPr>
          </w:p>
        </w:tc>
      </w:tr>
      <w:tr w:rsidR="002E5D6E" w14:paraId="6DDE84E6" w14:textId="77777777" w:rsidTr="006B78B0">
        <w:trPr>
          <w:trHeight w:val="244"/>
        </w:trPr>
        <w:tc>
          <w:tcPr>
            <w:tcW w:w="10936" w:type="dxa"/>
            <w:tcBorders>
              <w:top w:val="nil"/>
              <w:left w:val="single" w:sz="4" w:space="0" w:color="auto"/>
              <w:bottom w:val="nil"/>
              <w:right w:val="nil"/>
            </w:tcBorders>
            <w:noWrap/>
            <w:vAlign w:val="bottom"/>
            <w:hideMark/>
          </w:tcPr>
          <w:p w14:paraId="4C3F5FD4" w14:textId="77777777" w:rsidR="002E5D6E" w:rsidRDefault="002E5D6E">
            <w:pPr>
              <w:rPr>
                <w:rFonts w:ascii="Arial" w:hAnsi="Arial" w:cs="Arial"/>
                <w:sz w:val="18"/>
                <w:szCs w:val="18"/>
              </w:rPr>
            </w:pPr>
            <w:r>
              <w:rPr>
                <w:rFonts w:ascii="Arial" w:hAnsi="Arial" w:cs="Arial"/>
                <w:sz w:val="18"/>
                <w:szCs w:val="18"/>
              </w:rPr>
              <w:t>Měděné potrubí z potravinářské Cu pro vedení parní i kapalné složky chladiva (dvojtrubka) včetně izolace.</w:t>
            </w:r>
          </w:p>
        </w:tc>
        <w:tc>
          <w:tcPr>
            <w:tcW w:w="561" w:type="dxa"/>
            <w:tcBorders>
              <w:top w:val="nil"/>
              <w:left w:val="single" w:sz="4" w:space="0" w:color="auto"/>
              <w:bottom w:val="nil"/>
              <w:right w:val="single" w:sz="4" w:space="0" w:color="auto"/>
            </w:tcBorders>
            <w:noWrap/>
            <w:vAlign w:val="center"/>
            <w:hideMark/>
          </w:tcPr>
          <w:p w14:paraId="364C199D" w14:textId="77777777" w:rsidR="002E5D6E" w:rsidRDefault="002E5D6E">
            <w:pPr>
              <w:rPr>
                <w:rFonts w:ascii="Arial" w:hAnsi="Arial" w:cs="Arial"/>
                <w:sz w:val="18"/>
                <w:szCs w:val="18"/>
              </w:rPr>
            </w:pPr>
          </w:p>
        </w:tc>
        <w:tc>
          <w:tcPr>
            <w:tcW w:w="831" w:type="dxa"/>
            <w:tcBorders>
              <w:top w:val="nil"/>
              <w:left w:val="nil"/>
              <w:bottom w:val="nil"/>
              <w:right w:val="nil"/>
            </w:tcBorders>
            <w:noWrap/>
            <w:vAlign w:val="center"/>
            <w:hideMark/>
          </w:tcPr>
          <w:p w14:paraId="207F6E75"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53BD50D9"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20D38693" w14:textId="77777777" w:rsidR="002E5D6E" w:rsidRDefault="002E5D6E">
            <w:pPr>
              <w:jc w:val="right"/>
              <w:rPr>
                <w:rFonts w:ascii="Arial CE" w:hAnsi="Arial CE" w:cs="Arial CE"/>
                <w:sz w:val="18"/>
                <w:szCs w:val="18"/>
              </w:rPr>
            </w:pPr>
            <w:r>
              <w:rPr>
                <w:rFonts w:ascii="Arial CE" w:hAnsi="Arial CE" w:cs="Arial CE"/>
                <w:sz w:val="18"/>
                <w:szCs w:val="18"/>
              </w:rPr>
              <w:t xml:space="preserve">  </w:t>
            </w:r>
          </w:p>
        </w:tc>
      </w:tr>
      <w:tr w:rsidR="002E5D6E" w14:paraId="34F7CFFC" w14:textId="77777777" w:rsidTr="006B78B0">
        <w:trPr>
          <w:trHeight w:val="244"/>
        </w:trPr>
        <w:tc>
          <w:tcPr>
            <w:tcW w:w="10936" w:type="dxa"/>
            <w:tcBorders>
              <w:top w:val="nil"/>
              <w:left w:val="single" w:sz="4" w:space="0" w:color="auto"/>
              <w:bottom w:val="nil"/>
              <w:right w:val="nil"/>
            </w:tcBorders>
            <w:noWrap/>
            <w:vAlign w:val="bottom"/>
            <w:hideMark/>
          </w:tcPr>
          <w:p w14:paraId="0C9D610C" w14:textId="77777777" w:rsidR="002E5D6E" w:rsidRDefault="002E5D6E">
            <w:pPr>
              <w:ind w:firstLineChars="100" w:firstLine="180"/>
              <w:rPr>
                <w:rFonts w:ascii="Arial" w:hAnsi="Arial" w:cs="Arial"/>
                <w:sz w:val="18"/>
                <w:szCs w:val="18"/>
              </w:rPr>
            </w:pPr>
            <w:r>
              <w:rPr>
                <w:rFonts w:ascii="Arial" w:hAnsi="Arial" w:cs="Arial"/>
                <w:sz w:val="18"/>
                <w:szCs w:val="18"/>
              </w:rPr>
              <w:t>Cu 9,52/15,88 mm</w:t>
            </w:r>
          </w:p>
        </w:tc>
        <w:tc>
          <w:tcPr>
            <w:tcW w:w="561" w:type="dxa"/>
            <w:tcBorders>
              <w:top w:val="nil"/>
              <w:left w:val="single" w:sz="4" w:space="0" w:color="auto"/>
              <w:bottom w:val="nil"/>
              <w:right w:val="single" w:sz="4" w:space="0" w:color="auto"/>
            </w:tcBorders>
            <w:noWrap/>
            <w:vAlign w:val="center"/>
            <w:hideMark/>
          </w:tcPr>
          <w:p w14:paraId="0CA0B5A5" w14:textId="77777777" w:rsidR="002E5D6E" w:rsidRDefault="002E5D6E">
            <w:pPr>
              <w:jc w:val="center"/>
              <w:rPr>
                <w:rFonts w:ascii="Arial CE" w:hAnsi="Arial CE" w:cs="Arial CE"/>
                <w:sz w:val="18"/>
                <w:szCs w:val="18"/>
              </w:rPr>
            </w:pPr>
            <w:r>
              <w:rPr>
                <w:rFonts w:ascii="Arial CE" w:hAnsi="Arial CE" w:cs="Arial CE"/>
                <w:sz w:val="18"/>
                <w:szCs w:val="18"/>
              </w:rPr>
              <w:t>bm</w:t>
            </w:r>
          </w:p>
        </w:tc>
        <w:tc>
          <w:tcPr>
            <w:tcW w:w="831" w:type="dxa"/>
            <w:tcBorders>
              <w:top w:val="nil"/>
              <w:left w:val="nil"/>
              <w:bottom w:val="nil"/>
              <w:right w:val="nil"/>
            </w:tcBorders>
            <w:noWrap/>
            <w:vAlign w:val="center"/>
            <w:hideMark/>
          </w:tcPr>
          <w:p w14:paraId="0C653BD5" w14:textId="77777777" w:rsidR="002E5D6E" w:rsidRDefault="002E5D6E">
            <w:pPr>
              <w:jc w:val="center"/>
              <w:rPr>
                <w:rFonts w:ascii="Arial CE" w:hAnsi="Arial CE" w:cs="Arial CE"/>
                <w:sz w:val="18"/>
                <w:szCs w:val="18"/>
              </w:rPr>
            </w:pPr>
            <w:r>
              <w:rPr>
                <w:rFonts w:ascii="Arial CE" w:hAnsi="Arial CE" w:cs="Arial CE"/>
                <w:sz w:val="18"/>
                <w:szCs w:val="18"/>
              </w:rPr>
              <w:t>15</w:t>
            </w:r>
          </w:p>
        </w:tc>
        <w:tc>
          <w:tcPr>
            <w:tcW w:w="1115" w:type="dxa"/>
            <w:tcBorders>
              <w:top w:val="nil"/>
              <w:left w:val="single" w:sz="4" w:space="0" w:color="auto"/>
              <w:bottom w:val="nil"/>
              <w:right w:val="single" w:sz="4" w:space="0" w:color="auto"/>
            </w:tcBorders>
            <w:noWrap/>
            <w:vAlign w:val="center"/>
            <w:hideMark/>
          </w:tcPr>
          <w:p w14:paraId="22B51965" w14:textId="77777777" w:rsidR="002E5D6E" w:rsidRDefault="002E5D6E">
            <w:pPr>
              <w:jc w:val="right"/>
              <w:rPr>
                <w:rFonts w:ascii="Arial CE" w:hAnsi="Arial CE" w:cs="Arial CE"/>
                <w:sz w:val="18"/>
                <w:szCs w:val="18"/>
              </w:rPr>
            </w:pPr>
            <w:r>
              <w:rPr>
                <w:rFonts w:ascii="Arial CE" w:hAnsi="Arial CE" w:cs="Arial CE"/>
                <w:sz w:val="18"/>
                <w:szCs w:val="18"/>
              </w:rPr>
              <w:t xml:space="preserve">290,0    </w:t>
            </w:r>
          </w:p>
        </w:tc>
        <w:tc>
          <w:tcPr>
            <w:tcW w:w="1111" w:type="dxa"/>
            <w:tcBorders>
              <w:top w:val="nil"/>
              <w:left w:val="nil"/>
              <w:bottom w:val="nil"/>
              <w:right w:val="single" w:sz="4" w:space="0" w:color="auto"/>
            </w:tcBorders>
            <w:noWrap/>
            <w:vAlign w:val="center"/>
            <w:hideMark/>
          </w:tcPr>
          <w:p w14:paraId="189C0851" w14:textId="77777777" w:rsidR="002E5D6E" w:rsidRDefault="002E5D6E">
            <w:pPr>
              <w:jc w:val="right"/>
              <w:rPr>
                <w:rFonts w:ascii="Arial CE" w:hAnsi="Arial CE" w:cs="Arial CE"/>
                <w:sz w:val="18"/>
                <w:szCs w:val="18"/>
              </w:rPr>
            </w:pPr>
            <w:r>
              <w:rPr>
                <w:rFonts w:ascii="Arial CE" w:hAnsi="Arial CE" w:cs="Arial CE"/>
                <w:sz w:val="18"/>
                <w:szCs w:val="18"/>
              </w:rPr>
              <w:t xml:space="preserve"> 4 350,0    </w:t>
            </w:r>
          </w:p>
        </w:tc>
      </w:tr>
      <w:tr w:rsidR="002E5D6E" w14:paraId="039E802D" w14:textId="77777777" w:rsidTr="006B78B0">
        <w:trPr>
          <w:trHeight w:val="244"/>
        </w:trPr>
        <w:tc>
          <w:tcPr>
            <w:tcW w:w="10936" w:type="dxa"/>
            <w:tcBorders>
              <w:top w:val="nil"/>
              <w:left w:val="single" w:sz="4" w:space="0" w:color="auto"/>
              <w:bottom w:val="nil"/>
              <w:right w:val="nil"/>
            </w:tcBorders>
            <w:noWrap/>
            <w:vAlign w:val="bottom"/>
            <w:hideMark/>
          </w:tcPr>
          <w:p w14:paraId="21F2D81B" w14:textId="77777777" w:rsidR="002E5D6E" w:rsidRDefault="002E5D6E">
            <w:pPr>
              <w:ind w:firstLineChars="100" w:firstLine="180"/>
              <w:rPr>
                <w:rFonts w:ascii="Arial" w:hAnsi="Arial" w:cs="Arial"/>
                <w:sz w:val="18"/>
                <w:szCs w:val="18"/>
              </w:rPr>
            </w:pPr>
            <w:r>
              <w:rPr>
                <w:rFonts w:ascii="Arial" w:hAnsi="Arial" w:cs="Arial"/>
                <w:sz w:val="18"/>
                <w:szCs w:val="18"/>
              </w:rPr>
              <w:t>Cu 6,35/12,7 mm</w:t>
            </w:r>
          </w:p>
        </w:tc>
        <w:tc>
          <w:tcPr>
            <w:tcW w:w="561" w:type="dxa"/>
            <w:tcBorders>
              <w:top w:val="nil"/>
              <w:left w:val="single" w:sz="4" w:space="0" w:color="auto"/>
              <w:bottom w:val="nil"/>
              <w:right w:val="single" w:sz="4" w:space="0" w:color="auto"/>
            </w:tcBorders>
            <w:noWrap/>
            <w:vAlign w:val="center"/>
            <w:hideMark/>
          </w:tcPr>
          <w:p w14:paraId="7C594A50" w14:textId="77777777" w:rsidR="002E5D6E" w:rsidRDefault="002E5D6E">
            <w:pPr>
              <w:jc w:val="center"/>
              <w:rPr>
                <w:rFonts w:ascii="Arial CE" w:hAnsi="Arial CE" w:cs="Arial CE"/>
                <w:sz w:val="18"/>
                <w:szCs w:val="18"/>
              </w:rPr>
            </w:pPr>
            <w:r>
              <w:rPr>
                <w:rFonts w:ascii="Arial CE" w:hAnsi="Arial CE" w:cs="Arial CE"/>
                <w:sz w:val="18"/>
                <w:szCs w:val="18"/>
              </w:rPr>
              <w:t>bm</w:t>
            </w:r>
          </w:p>
        </w:tc>
        <w:tc>
          <w:tcPr>
            <w:tcW w:w="831" w:type="dxa"/>
            <w:tcBorders>
              <w:top w:val="nil"/>
              <w:left w:val="nil"/>
              <w:bottom w:val="nil"/>
              <w:right w:val="nil"/>
            </w:tcBorders>
            <w:noWrap/>
            <w:vAlign w:val="center"/>
            <w:hideMark/>
          </w:tcPr>
          <w:p w14:paraId="0884DC59" w14:textId="77777777" w:rsidR="002E5D6E" w:rsidRDefault="002E5D6E">
            <w:pPr>
              <w:jc w:val="center"/>
              <w:rPr>
                <w:rFonts w:ascii="Arial CE" w:hAnsi="Arial CE" w:cs="Arial CE"/>
                <w:sz w:val="18"/>
                <w:szCs w:val="18"/>
              </w:rPr>
            </w:pPr>
            <w:r>
              <w:rPr>
                <w:rFonts w:ascii="Arial CE" w:hAnsi="Arial CE" w:cs="Arial CE"/>
                <w:sz w:val="18"/>
                <w:szCs w:val="18"/>
              </w:rPr>
              <w:t>5</w:t>
            </w:r>
          </w:p>
        </w:tc>
        <w:tc>
          <w:tcPr>
            <w:tcW w:w="1115" w:type="dxa"/>
            <w:tcBorders>
              <w:top w:val="nil"/>
              <w:left w:val="single" w:sz="4" w:space="0" w:color="auto"/>
              <w:bottom w:val="nil"/>
              <w:right w:val="single" w:sz="4" w:space="0" w:color="auto"/>
            </w:tcBorders>
            <w:noWrap/>
            <w:vAlign w:val="center"/>
            <w:hideMark/>
          </w:tcPr>
          <w:p w14:paraId="6C05EA6B" w14:textId="77777777" w:rsidR="002E5D6E" w:rsidRDefault="002E5D6E">
            <w:pPr>
              <w:jc w:val="right"/>
              <w:rPr>
                <w:rFonts w:ascii="Arial CE" w:hAnsi="Arial CE" w:cs="Arial CE"/>
                <w:sz w:val="18"/>
                <w:szCs w:val="18"/>
              </w:rPr>
            </w:pPr>
            <w:r>
              <w:rPr>
                <w:rFonts w:ascii="Arial CE" w:hAnsi="Arial CE" w:cs="Arial CE"/>
                <w:sz w:val="18"/>
                <w:szCs w:val="18"/>
              </w:rPr>
              <w:t xml:space="preserve">200,0    </w:t>
            </w:r>
          </w:p>
        </w:tc>
        <w:tc>
          <w:tcPr>
            <w:tcW w:w="1111" w:type="dxa"/>
            <w:tcBorders>
              <w:top w:val="nil"/>
              <w:left w:val="nil"/>
              <w:bottom w:val="nil"/>
              <w:right w:val="single" w:sz="4" w:space="0" w:color="auto"/>
            </w:tcBorders>
            <w:noWrap/>
            <w:vAlign w:val="center"/>
            <w:hideMark/>
          </w:tcPr>
          <w:p w14:paraId="39FEEB88" w14:textId="77777777" w:rsidR="002E5D6E" w:rsidRDefault="002E5D6E">
            <w:pPr>
              <w:jc w:val="right"/>
              <w:rPr>
                <w:rFonts w:ascii="Arial CE" w:hAnsi="Arial CE" w:cs="Arial CE"/>
                <w:sz w:val="18"/>
                <w:szCs w:val="18"/>
              </w:rPr>
            </w:pPr>
            <w:r>
              <w:rPr>
                <w:rFonts w:ascii="Arial CE" w:hAnsi="Arial CE" w:cs="Arial CE"/>
                <w:sz w:val="18"/>
                <w:szCs w:val="18"/>
              </w:rPr>
              <w:t xml:space="preserve"> 1 000,0    </w:t>
            </w:r>
          </w:p>
        </w:tc>
      </w:tr>
      <w:tr w:rsidR="002E5D6E" w14:paraId="6D7562D9" w14:textId="77777777" w:rsidTr="006B78B0">
        <w:trPr>
          <w:trHeight w:val="244"/>
        </w:trPr>
        <w:tc>
          <w:tcPr>
            <w:tcW w:w="10936" w:type="dxa"/>
            <w:tcBorders>
              <w:top w:val="nil"/>
              <w:left w:val="single" w:sz="4" w:space="0" w:color="auto"/>
              <w:bottom w:val="nil"/>
              <w:right w:val="nil"/>
            </w:tcBorders>
            <w:noWrap/>
            <w:vAlign w:val="bottom"/>
            <w:hideMark/>
          </w:tcPr>
          <w:p w14:paraId="72A7E190" w14:textId="77777777" w:rsidR="002E5D6E" w:rsidRDefault="002E5D6E">
            <w:pPr>
              <w:ind w:firstLineChars="100" w:firstLine="180"/>
              <w:rPr>
                <w:rFonts w:ascii="Arial" w:hAnsi="Arial" w:cs="Arial"/>
                <w:sz w:val="18"/>
                <w:szCs w:val="18"/>
              </w:rPr>
            </w:pPr>
            <w:r>
              <w:rPr>
                <w:rFonts w:ascii="Arial" w:hAnsi="Arial" w:cs="Arial"/>
                <w:sz w:val="18"/>
                <w:szCs w:val="18"/>
              </w:rPr>
              <w:t>Cu 6,35/9,52 mm</w:t>
            </w:r>
          </w:p>
        </w:tc>
        <w:tc>
          <w:tcPr>
            <w:tcW w:w="561" w:type="dxa"/>
            <w:tcBorders>
              <w:top w:val="nil"/>
              <w:left w:val="single" w:sz="4" w:space="0" w:color="auto"/>
              <w:bottom w:val="nil"/>
              <w:right w:val="single" w:sz="4" w:space="0" w:color="auto"/>
            </w:tcBorders>
            <w:noWrap/>
            <w:vAlign w:val="center"/>
            <w:hideMark/>
          </w:tcPr>
          <w:p w14:paraId="2D853964" w14:textId="77777777" w:rsidR="002E5D6E" w:rsidRDefault="002E5D6E">
            <w:pPr>
              <w:jc w:val="center"/>
              <w:rPr>
                <w:rFonts w:ascii="Arial CE" w:hAnsi="Arial CE" w:cs="Arial CE"/>
                <w:sz w:val="18"/>
                <w:szCs w:val="18"/>
              </w:rPr>
            </w:pPr>
            <w:r>
              <w:rPr>
                <w:rFonts w:ascii="Arial CE" w:hAnsi="Arial CE" w:cs="Arial CE"/>
                <w:sz w:val="18"/>
                <w:szCs w:val="18"/>
              </w:rPr>
              <w:t>bm</w:t>
            </w:r>
          </w:p>
        </w:tc>
        <w:tc>
          <w:tcPr>
            <w:tcW w:w="831" w:type="dxa"/>
            <w:tcBorders>
              <w:top w:val="nil"/>
              <w:left w:val="nil"/>
              <w:bottom w:val="nil"/>
              <w:right w:val="nil"/>
            </w:tcBorders>
            <w:noWrap/>
            <w:vAlign w:val="center"/>
            <w:hideMark/>
          </w:tcPr>
          <w:p w14:paraId="6AF77057" w14:textId="77777777" w:rsidR="002E5D6E" w:rsidRDefault="002E5D6E">
            <w:pPr>
              <w:jc w:val="center"/>
              <w:rPr>
                <w:rFonts w:ascii="Arial CE" w:hAnsi="Arial CE" w:cs="Arial CE"/>
                <w:sz w:val="18"/>
                <w:szCs w:val="18"/>
              </w:rPr>
            </w:pPr>
            <w:r>
              <w:rPr>
                <w:rFonts w:ascii="Arial CE" w:hAnsi="Arial CE" w:cs="Arial CE"/>
                <w:sz w:val="18"/>
                <w:szCs w:val="18"/>
              </w:rPr>
              <w:t>25</w:t>
            </w:r>
          </w:p>
        </w:tc>
        <w:tc>
          <w:tcPr>
            <w:tcW w:w="1115" w:type="dxa"/>
            <w:tcBorders>
              <w:top w:val="nil"/>
              <w:left w:val="single" w:sz="4" w:space="0" w:color="auto"/>
              <w:bottom w:val="nil"/>
              <w:right w:val="single" w:sz="4" w:space="0" w:color="auto"/>
            </w:tcBorders>
            <w:noWrap/>
            <w:vAlign w:val="center"/>
            <w:hideMark/>
          </w:tcPr>
          <w:p w14:paraId="319DB098" w14:textId="77777777" w:rsidR="002E5D6E" w:rsidRDefault="002E5D6E">
            <w:pPr>
              <w:jc w:val="right"/>
              <w:rPr>
                <w:rFonts w:ascii="Arial CE" w:hAnsi="Arial CE" w:cs="Arial CE"/>
                <w:sz w:val="18"/>
                <w:szCs w:val="18"/>
              </w:rPr>
            </w:pPr>
            <w:r>
              <w:rPr>
                <w:rFonts w:ascii="Arial CE" w:hAnsi="Arial CE" w:cs="Arial CE"/>
                <w:sz w:val="18"/>
                <w:szCs w:val="18"/>
              </w:rPr>
              <w:t xml:space="preserve">180,0    </w:t>
            </w:r>
          </w:p>
        </w:tc>
        <w:tc>
          <w:tcPr>
            <w:tcW w:w="1111" w:type="dxa"/>
            <w:tcBorders>
              <w:top w:val="nil"/>
              <w:left w:val="nil"/>
              <w:bottom w:val="nil"/>
              <w:right w:val="single" w:sz="4" w:space="0" w:color="auto"/>
            </w:tcBorders>
            <w:noWrap/>
            <w:vAlign w:val="center"/>
            <w:hideMark/>
          </w:tcPr>
          <w:p w14:paraId="098C7BC8" w14:textId="77777777" w:rsidR="002E5D6E" w:rsidRDefault="002E5D6E">
            <w:pPr>
              <w:jc w:val="right"/>
              <w:rPr>
                <w:rFonts w:ascii="Arial CE" w:hAnsi="Arial CE" w:cs="Arial CE"/>
                <w:sz w:val="18"/>
                <w:szCs w:val="18"/>
              </w:rPr>
            </w:pPr>
            <w:r>
              <w:rPr>
                <w:rFonts w:ascii="Arial CE" w:hAnsi="Arial CE" w:cs="Arial CE"/>
                <w:sz w:val="18"/>
                <w:szCs w:val="18"/>
              </w:rPr>
              <w:t xml:space="preserve"> 4 500,0    </w:t>
            </w:r>
          </w:p>
        </w:tc>
      </w:tr>
      <w:tr w:rsidR="002E5D6E" w14:paraId="32F8B5FF" w14:textId="77777777" w:rsidTr="006B78B0">
        <w:trPr>
          <w:trHeight w:val="244"/>
        </w:trPr>
        <w:tc>
          <w:tcPr>
            <w:tcW w:w="10936" w:type="dxa"/>
            <w:tcBorders>
              <w:top w:val="nil"/>
              <w:left w:val="single" w:sz="4" w:space="0" w:color="auto"/>
              <w:bottom w:val="nil"/>
              <w:right w:val="nil"/>
            </w:tcBorders>
            <w:noWrap/>
            <w:vAlign w:val="bottom"/>
            <w:hideMark/>
          </w:tcPr>
          <w:p w14:paraId="4B5E0BB4" w14:textId="77777777" w:rsidR="002E5D6E" w:rsidRDefault="002E5D6E">
            <w:pPr>
              <w:ind w:firstLineChars="100" w:firstLine="180"/>
              <w:rPr>
                <w:rFonts w:ascii="Arial" w:hAnsi="Arial" w:cs="Arial"/>
                <w:sz w:val="18"/>
                <w:szCs w:val="18"/>
              </w:rPr>
            </w:pPr>
            <w:r>
              <w:rPr>
                <w:rFonts w:ascii="Arial" w:hAnsi="Arial" w:cs="Arial"/>
                <w:sz w:val="18"/>
                <w:szCs w:val="18"/>
              </w:rPr>
              <w:t>Lišty na Cu potrubí a kabely</w:t>
            </w:r>
          </w:p>
        </w:tc>
        <w:tc>
          <w:tcPr>
            <w:tcW w:w="561" w:type="dxa"/>
            <w:tcBorders>
              <w:top w:val="nil"/>
              <w:left w:val="single" w:sz="4" w:space="0" w:color="auto"/>
              <w:bottom w:val="nil"/>
              <w:right w:val="single" w:sz="4" w:space="0" w:color="auto"/>
            </w:tcBorders>
            <w:noWrap/>
            <w:vAlign w:val="center"/>
            <w:hideMark/>
          </w:tcPr>
          <w:p w14:paraId="71F3CF61" w14:textId="77777777" w:rsidR="002E5D6E" w:rsidRDefault="002E5D6E">
            <w:pPr>
              <w:jc w:val="center"/>
              <w:rPr>
                <w:rFonts w:ascii="Arial CE" w:hAnsi="Arial CE" w:cs="Arial CE"/>
                <w:sz w:val="18"/>
                <w:szCs w:val="18"/>
              </w:rPr>
            </w:pPr>
            <w:r>
              <w:rPr>
                <w:rFonts w:ascii="Arial CE" w:hAnsi="Arial CE" w:cs="Arial CE"/>
                <w:sz w:val="18"/>
                <w:szCs w:val="18"/>
              </w:rPr>
              <w:t>bm</w:t>
            </w:r>
          </w:p>
        </w:tc>
        <w:tc>
          <w:tcPr>
            <w:tcW w:w="831" w:type="dxa"/>
            <w:tcBorders>
              <w:top w:val="nil"/>
              <w:left w:val="nil"/>
              <w:bottom w:val="nil"/>
              <w:right w:val="nil"/>
            </w:tcBorders>
            <w:noWrap/>
            <w:vAlign w:val="center"/>
            <w:hideMark/>
          </w:tcPr>
          <w:p w14:paraId="3167B805" w14:textId="77777777" w:rsidR="002E5D6E" w:rsidRDefault="002E5D6E">
            <w:pPr>
              <w:jc w:val="center"/>
              <w:rPr>
                <w:rFonts w:ascii="Arial CE" w:hAnsi="Arial CE" w:cs="Arial CE"/>
                <w:sz w:val="18"/>
                <w:szCs w:val="18"/>
              </w:rPr>
            </w:pPr>
            <w:r>
              <w:rPr>
                <w:rFonts w:ascii="Arial CE" w:hAnsi="Arial CE" w:cs="Arial CE"/>
                <w:sz w:val="18"/>
                <w:szCs w:val="18"/>
              </w:rPr>
              <w:t>45</w:t>
            </w:r>
          </w:p>
        </w:tc>
        <w:tc>
          <w:tcPr>
            <w:tcW w:w="1115" w:type="dxa"/>
            <w:tcBorders>
              <w:top w:val="nil"/>
              <w:left w:val="single" w:sz="4" w:space="0" w:color="auto"/>
              <w:bottom w:val="nil"/>
              <w:right w:val="single" w:sz="4" w:space="0" w:color="auto"/>
            </w:tcBorders>
            <w:noWrap/>
            <w:vAlign w:val="center"/>
            <w:hideMark/>
          </w:tcPr>
          <w:p w14:paraId="730B745A" w14:textId="77777777" w:rsidR="002E5D6E" w:rsidRDefault="002E5D6E">
            <w:pPr>
              <w:jc w:val="right"/>
              <w:rPr>
                <w:rFonts w:ascii="Arial CE" w:hAnsi="Arial CE" w:cs="Arial CE"/>
                <w:sz w:val="18"/>
                <w:szCs w:val="18"/>
              </w:rPr>
            </w:pPr>
            <w:r>
              <w:rPr>
                <w:rFonts w:ascii="Arial CE" w:hAnsi="Arial CE" w:cs="Arial CE"/>
                <w:sz w:val="18"/>
                <w:szCs w:val="18"/>
              </w:rPr>
              <w:t xml:space="preserve">180,0    </w:t>
            </w:r>
          </w:p>
        </w:tc>
        <w:tc>
          <w:tcPr>
            <w:tcW w:w="1111" w:type="dxa"/>
            <w:tcBorders>
              <w:top w:val="nil"/>
              <w:left w:val="nil"/>
              <w:bottom w:val="nil"/>
              <w:right w:val="single" w:sz="4" w:space="0" w:color="auto"/>
            </w:tcBorders>
            <w:noWrap/>
            <w:vAlign w:val="center"/>
            <w:hideMark/>
          </w:tcPr>
          <w:p w14:paraId="197B870D" w14:textId="77777777" w:rsidR="002E5D6E" w:rsidRDefault="002E5D6E">
            <w:pPr>
              <w:jc w:val="right"/>
              <w:rPr>
                <w:rFonts w:ascii="Arial CE" w:hAnsi="Arial CE" w:cs="Arial CE"/>
                <w:sz w:val="18"/>
                <w:szCs w:val="18"/>
              </w:rPr>
            </w:pPr>
            <w:r>
              <w:rPr>
                <w:rFonts w:ascii="Arial CE" w:hAnsi="Arial CE" w:cs="Arial CE"/>
                <w:sz w:val="18"/>
                <w:szCs w:val="18"/>
              </w:rPr>
              <w:t xml:space="preserve"> 8 100,0    </w:t>
            </w:r>
          </w:p>
        </w:tc>
      </w:tr>
      <w:tr w:rsidR="002E5D6E" w14:paraId="2EC4D043" w14:textId="77777777" w:rsidTr="006B78B0">
        <w:trPr>
          <w:trHeight w:val="244"/>
        </w:trPr>
        <w:tc>
          <w:tcPr>
            <w:tcW w:w="10936" w:type="dxa"/>
            <w:tcBorders>
              <w:top w:val="nil"/>
              <w:left w:val="single" w:sz="4" w:space="0" w:color="auto"/>
              <w:bottom w:val="nil"/>
              <w:right w:val="nil"/>
            </w:tcBorders>
            <w:noWrap/>
            <w:vAlign w:val="bottom"/>
            <w:hideMark/>
          </w:tcPr>
          <w:p w14:paraId="0A6ABAED" w14:textId="77777777" w:rsidR="002E5D6E" w:rsidRDefault="002E5D6E">
            <w:pPr>
              <w:ind w:firstLineChars="100" w:firstLine="180"/>
              <w:rPr>
                <w:rFonts w:ascii="Arial" w:hAnsi="Arial" w:cs="Arial"/>
                <w:sz w:val="18"/>
                <w:szCs w:val="18"/>
              </w:rPr>
            </w:pPr>
            <w:r>
              <w:rPr>
                <w:rFonts w:ascii="Arial" w:hAnsi="Arial" w:cs="Arial"/>
                <w:sz w:val="18"/>
                <w:szCs w:val="18"/>
              </w:rPr>
              <w:t>Izolace na bázi syntetického kaučuku s uzavřenými bunkami.</w:t>
            </w:r>
          </w:p>
        </w:tc>
        <w:tc>
          <w:tcPr>
            <w:tcW w:w="561" w:type="dxa"/>
            <w:tcBorders>
              <w:top w:val="nil"/>
              <w:left w:val="single" w:sz="4" w:space="0" w:color="auto"/>
              <w:bottom w:val="nil"/>
              <w:right w:val="single" w:sz="4" w:space="0" w:color="auto"/>
            </w:tcBorders>
            <w:noWrap/>
            <w:vAlign w:val="center"/>
            <w:hideMark/>
          </w:tcPr>
          <w:p w14:paraId="3B91CDEB" w14:textId="77777777" w:rsidR="002E5D6E" w:rsidRDefault="002E5D6E">
            <w:pPr>
              <w:ind w:firstLineChars="100" w:firstLine="180"/>
              <w:rPr>
                <w:rFonts w:ascii="Arial" w:hAnsi="Arial" w:cs="Arial"/>
                <w:sz w:val="18"/>
                <w:szCs w:val="18"/>
              </w:rPr>
            </w:pPr>
          </w:p>
        </w:tc>
        <w:tc>
          <w:tcPr>
            <w:tcW w:w="831" w:type="dxa"/>
            <w:tcBorders>
              <w:top w:val="nil"/>
              <w:left w:val="nil"/>
              <w:bottom w:val="nil"/>
              <w:right w:val="nil"/>
            </w:tcBorders>
            <w:noWrap/>
            <w:vAlign w:val="center"/>
            <w:hideMark/>
          </w:tcPr>
          <w:p w14:paraId="63959692"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7CBE55F2"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2CF42F3C" w14:textId="77777777" w:rsidR="002E5D6E" w:rsidRDefault="002E5D6E">
            <w:pPr>
              <w:jc w:val="right"/>
              <w:rPr>
                <w:sz w:val="20"/>
                <w:szCs w:val="20"/>
              </w:rPr>
            </w:pPr>
          </w:p>
        </w:tc>
      </w:tr>
      <w:tr w:rsidR="002E5D6E" w14:paraId="49D92BCB" w14:textId="77777777" w:rsidTr="006B78B0">
        <w:trPr>
          <w:trHeight w:val="244"/>
        </w:trPr>
        <w:tc>
          <w:tcPr>
            <w:tcW w:w="10936" w:type="dxa"/>
            <w:tcBorders>
              <w:top w:val="nil"/>
              <w:left w:val="single" w:sz="4" w:space="0" w:color="auto"/>
              <w:bottom w:val="nil"/>
              <w:right w:val="nil"/>
            </w:tcBorders>
            <w:noWrap/>
            <w:vAlign w:val="bottom"/>
            <w:hideMark/>
          </w:tcPr>
          <w:p w14:paraId="4F766E69" w14:textId="77777777" w:rsidR="002E5D6E" w:rsidRDefault="002E5D6E">
            <w:pPr>
              <w:ind w:firstLineChars="100" w:firstLine="180"/>
              <w:rPr>
                <w:rFonts w:ascii="Arial" w:hAnsi="Arial" w:cs="Arial"/>
                <w:sz w:val="18"/>
                <w:szCs w:val="18"/>
              </w:rPr>
            </w:pPr>
            <w:r>
              <w:rPr>
                <w:rFonts w:ascii="Arial" w:hAnsi="Arial" w:cs="Arial"/>
                <w:sz w:val="18"/>
                <w:szCs w:val="18"/>
              </w:rPr>
              <w:t>Rozsah pracovních teplot : -40 až +105°C.</w:t>
            </w:r>
          </w:p>
        </w:tc>
        <w:tc>
          <w:tcPr>
            <w:tcW w:w="561" w:type="dxa"/>
            <w:tcBorders>
              <w:top w:val="nil"/>
              <w:left w:val="single" w:sz="4" w:space="0" w:color="auto"/>
              <w:bottom w:val="nil"/>
              <w:right w:val="single" w:sz="4" w:space="0" w:color="auto"/>
            </w:tcBorders>
            <w:noWrap/>
            <w:vAlign w:val="center"/>
            <w:hideMark/>
          </w:tcPr>
          <w:p w14:paraId="0D768458" w14:textId="77777777" w:rsidR="002E5D6E" w:rsidRDefault="002E5D6E">
            <w:pPr>
              <w:ind w:firstLineChars="100" w:firstLine="180"/>
              <w:rPr>
                <w:rFonts w:ascii="Arial" w:hAnsi="Arial" w:cs="Arial"/>
                <w:sz w:val="18"/>
                <w:szCs w:val="18"/>
              </w:rPr>
            </w:pPr>
          </w:p>
        </w:tc>
        <w:tc>
          <w:tcPr>
            <w:tcW w:w="831" w:type="dxa"/>
            <w:tcBorders>
              <w:top w:val="nil"/>
              <w:left w:val="nil"/>
              <w:bottom w:val="nil"/>
              <w:right w:val="nil"/>
            </w:tcBorders>
            <w:noWrap/>
            <w:vAlign w:val="center"/>
            <w:hideMark/>
          </w:tcPr>
          <w:p w14:paraId="16BFE16A"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5A3750E2"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1726E2D8" w14:textId="77777777" w:rsidR="002E5D6E" w:rsidRDefault="002E5D6E">
            <w:pPr>
              <w:jc w:val="right"/>
              <w:rPr>
                <w:sz w:val="20"/>
                <w:szCs w:val="20"/>
              </w:rPr>
            </w:pPr>
          </w:p>
        </w:tc>
      </w:tr>
      <w:tr w:rsidR="002E5D6E" w14:paraId="0C505272" w14:textId="77777777" w:rsidTr="006B78B0">
        <w:trPr>
          <w:trHeight w:val="244"/>
        </w:trPr>
        <w:tc>
          <w:tcPr>
            <w:tcW w:w="10936" w:type="dxa"/>
            <w:tcBorders>
              <w:top w:val="nil"/>
              <w:left w:val="single" w:sz="4" w:space="0" w:color="auto"/>
              <w:bottom w:val="nil"/>
              <w:right w:val="nil"/>
            </w:tcBorders>
            <w:noWrap/>
            <w:vAlign w:val="bottom"/>
            <w:hideMark/>
          </w:tcPr>
          <w:p w14:paraId="2B71F4D9" w14:textId="77777777" w:rsidR="002E5D6E" w:rsidRDefault="002E5D6E">
            <w:pPr>
              <w:ind w:firstLineChars="100" w:firstLine="180"/>
              <w:rPr>
                <w:rFonts w:ascii="Arial" w:hAnsi="Arial" w:cs="Arial"/>
                <w:sz w:val="18"/>
                <w:szCs w:val="18"/>
              </w:rPr>
            </w:pPr>
            <w:r>
              <w:rPr>
                <w:rFonts w:ascii="Arial" w:hAnsi="Arial" w:cs="Arial"/>
                <w:sz w:val="18"/>
                <w:szCs w:val="18"/>
              </w:rPr>
              <w:t>Tepelná vodivost : Λ = 0,038 W/mK.</w:t>
            </w:r>
          </w:p>
        </w:tc>
        <w:tc>
          <w:tcPr>
            <w:tcW w:w="561" w:type="dxa"/>
            <w:tcBorders>
              <w:top w:val="nil"/>
              <w:left w:val="single" w:sz="4" w:space="0" w:color="auto"/>
              <w:bottom w:val="nil"/>
              <w:right w:val="single" w:sz="4" w:space="0" w:color="auto"/>
            </w:tcBorders>
            <w:noWrap/>
            <w:vAlign w:val="center"/>
            <w:hideMark/>
          </w:tcPr>
          <w:p w14:paraId="4DCAE41A" w14:textId="77777777" w:rsidR="002E5D6E" w:rsidRDefault="002E5D6E">
            <w:pPr>
              <w:ind w:firstLineChars="100" w:firstLine="180"/>
              <w:rPr>
                <w:rFonts w:ascii="Arial" w:hAnsi="Arial" w:cs="Arial"/>
                <w:sz w:val="18"/>
                <w:szCs w:val="18"/>
              </w:rPr>
            </w:pPr>
          </w:p>
        </w:tc>
        <w:tc>
          <w:tcPr>
            <w:tcW w:w="831" w:type="dxa"/>
            <w:tcBorders>
              <w:top w:val="nil"/>
              <w:left w:val="nil"/>
              <w:bottom w:val="nil"/>
              <w:right w:val="nil"/>
            </w:tcBorders>
            <w:noWrap/>
            <w:vAlign w:val="center"/>
            <w:hideMark/>
          </w:tcPr>
          <w:p w14:paraId="7B9D86EB"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654DDE87"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775ED64D" w14:textId="77777777" w:rsidR="002E5D6E" w:rsidRDefault="002E5D6E">
            <w:pPr>
              <w:jc w:val="right"/>
              <w:rPr>
                <w:sz w:val="20"/>
                <w:szCs w:val="20"/>
              </w:rPr>
            </w:pPr>
          </w:p>
        </w:tc>
      </w:tr>
      <w:tr w:rsidR="002E5D6E" w14:paraId="6C1E0775" w14:textId="77777777" w:rsidTr="006B78B0">
        <w:trPr>
          <w:trHeight w:val="244"/>
        </w:trPr>
        <w:tc>
          <w:tcPr>
            <w:tcW w:w="10936" w:type="dxa"/>
            <w:tcBorders>
              <w:top w:val="nil"/>
              <w:left w:val="single" w:sz="4" w:space="0" w:color="auto"/>
              <w:bottom w:val="nil"/>
              <w:right w:val="nil"/>
            </w:tcBorders>
            <w:noWrap/>
            <w:vAlign w:val="bottom"/>
            <w:hideMark/>
          </w:tcPr>
          <w:p w14:paraId="0077864E" w14:textId="77777777" w:rsidR="002E5D6E" w:rsidRDefault="002E5D6E">
            <w:pPr>
              <w:ind w:firstLineChars="100" w:firstLine="180"/>
              <w:rPr>
                <w:rFonts w:ascii="Arial" w:hAnsi="Arial" w:cs="Arial"/>
                <w:sz w:val="18"/>
                <w:szCs w:val="18"/>
              </w:rPr>
            </w:pPr>
            <w:r>
              <w:rPr>
                <w:rFonts w:ascii="Arial" w:hAnsi="Arial" w:cs="Arial"/>
                <w:sz w:val="18"/>
                <w:szCs w:val="18"/>
              </w:rPr>
              <w:t>Požární vlastnosti : samozhášivý, oznacení C1 dle CSN 73 0862</w:t>
            </w:r>
          </w:p>
        </w:tc>
        <w:tc>
          <w:tcPr>
            <w:tcW w:w="561" w:type="dxa"/>
            <w:tcBorders>
              <w:top w:val="nil"/>
              <w:left w:val="single" w:sz="4" w:space="0" w:color="auto"/>
              <w:bottom w:val="nil"/>
              <w:right w:val="single" w:sz="4" w:space="0" w:color="auto"/>
            </w:tcBorders>
            <w:noWrap/>
            <w:vAlign w:val="center"/>
            <w:hideMark/>
          </w:tcPr>
          <w:p w14:paraId="04681C3B" w14:textId="77777777" w:rsidR="002E5D6E" w:rsidRDefault="002E5D6E">
            <w:pPr>
              <w:ind w:firstLineChars="100" w:firstLine="180"/>
              <w:rPr>
                <w:rFonts w:ascii="Arial" w:hAnsi="Arial" w:cs="Arial"/>
                <w:sz w:val="18"/>
                <w:szCs w:val="18"/>
              </w:rPr>
            </w:pPr>
          </w:p>
        </w:tc>
        <w:tc>
          <w:tcPr>
            <w:tcW w:w="831" w:type="dxa"/>
            <w:tcBorders>
              <w:top w:val="nil"/>
              <w:left w:val="nil"/>
              <w:bottom w:val="nil"/>
              <w:right w:val="nil"/>
            </w:tcBorders>
            <w:noWrap/>
            <w:vAlign w:val="center"/>
            <w:hideMark/>
          </w:tcPr>
          <w:p w14:paraId="290FB843"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5B1CA37C"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74B8AEFD" w14:textId="77777777" w:rsidR="002E5D6E" w:rsidRDefault="002E5D6E">
            <w:pPr>
              <w:jc w:val="right"/>
              <w:rPr>
                <w:sz w:val="20"/>
                <w:szCs w:val="20"/>
              </w:rPr>
            </w:pPr>
          </w:p>
        </w:tc>
      </w:tr>
      <w:tr w:rsidR="002E5D6E" w14:paraId="69B20550" w14:textId="77777777" w:rsidTr="006B78B0">
        <w:trPr>
          <w:trHeight w:val="244"/>
        </w:trPr>
        <w:tc>
          <w:tcPr>
            <w:tcW w:w="10936" w:type="dxa"/>
            <w:tcBorders>
              <w:top w:val="nil"/>
              <w:left w:val="single" w:sz="4" w:space="0" w:color="auto"/>
              <w:bottom w:val="nil"/>
              <w:right w:val="nil"/>
            </w:tcBorders>
            <w:noWrap/>
            <w:vAlign w:val="bottom"/>
            <w:hideMark/>
          </w:tcPr>
          <w:p w14:paraId="571114E7" w14:textId="77777777" w:rsidR="002E5D6E" w:rsidRDefault="002E5D6E">
            <w:pPr>
              <w:ind w:firstLineChars="100" w:firstLine="180"/>
              <w:rPr>
                <w:rFonts w:ascii="Arial" w:hAnsi="Arial" w:cs="Arial"/>
                <w:sz w:val="18"/>
                <w:szCs w:val="18"/>
              </w:rPr>
            </w:pPr>
            <w:r>
              <w:rPr>
                <w:rFonts w:ascii="Arial" w:hAnsi="Arial" w:cs="Arial"/>
                <w:sz w:val="18"/>
                <w:szCs w:val="18"/>
              </w:rPr>
              <w:t>Dodávka+montáž+montážní materiál</w:t>
            </w:r>
          </w:p>
        </w:tc>
        <w:tc>
          <w:tcPr>
            <w:tcW w:w="561" w:type="dxa"/>
            <w:tcBorders>
              <w:top w:val="nil"/>
              <w:left w:val="single" w:sz="4" w:space="0" w:color="auto"/>
              <w:bottom w:val="nil"/>
              <w:right w:val="single" w:sz="4" w:space="0" w:color="auto"/>
            </w:tcBorders>
            <w:noWrap/>
            <w:vAlign w:val="center"/>
            <w:hideMark/>
          </w:tcPr>
          <w:p w14:paraId="455BD66E" w14:textId="77777777" w:rsidR="002E5D6E" w:rsidRDefault="002E5D6E">
            <w:pPr>
              <w:ind w:firstLineChars="100" w:firstLine="180"/>
              <w:rPr>
                <w:rFonts w:ascii="Arial" w:hAnsi="Arial" w:cs="Arial"/>
                <w:sz w:val="18"/>
                <w:szCs w:val="18"/>
              </w:rPr>
            </w:pPr>
          </w:p>
        </w:tc>
        <w:tc>
          <w:tcPr>
            <w:tcW w:w="831" w:type="dxa"/>
            <w:tcBorders>
              <w:top w:val="nil"/>
              <w:left w:val="nil"/>
              <w:bottom w:val="nil"/>
              <w:right w:val="nil"/>
            </w:tcBorders>
            <w:noWrap/>
            <w:vAlign w:val="center"/>
            <w:hideMark/>
          </w:tcPr>
          <w:p w14:paraId="6F3E251B"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3E227345"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4AACFEA6" w14:textId="77777777" w:rsidR="002E5D6E" w:rsidRDefault="002E5D6E">
            <w:pPr>
              <w:jc w:val="right"/>
              <w:rPr>
                <w:sz w:val="20"/>
                <w:szCs w:val="20"/>
              </w:rPr>
            </w:pPr>
          </w:p>
        </w:tc>
      </w:tr>
      <w:tr w:rsidR="002E5D6E" w14:paraId="60BC86EC" w14:textId="77777777" w:rsidTr="006B78B0">
        <w:trPr>
          <w:trHeight w:val="244"/>
        </w:trPr>
        <w:tc>
          <w:tcPr>
            <w:tcW w:w="10936" w:type="dxa"/>
            <w:tcBorders>
              <w:top w:val="nil"/>
              <w:left w:val="nil"/>
              <w:bottom w:val="nil"/>
              <w:right w:val="nil"/>
            </w:tcBorders>
            <w:noWrap/>
            <w:vAlign w:val="center"/>
            <w:hideMark/>
          </w:tcPr>
          <w:p w14:paraId="6D82B430" w14:textId="77777777" w:rsidR="002E5D6E" w:rsidRDefault="002E5D6E">
            <w:pPr>
              <w:jc w:val="right"/>
              <w:rPr>
                <w:sz w:val="20"/>
                <w:szCs w:val="20"/>
              </w:rPr>
            </w:pPr>
          </w:p>
        </w:tc>
        <w:tc>
          <w:tcPr>
            <w:tcW w:w="561" w:type="dxa"/>
            <w:tcBorders>
              <w:top w:val="nil"/>
              <w:left w:val="single" w:sz="4" w:space="0" w:color="auto"/>
              <w:bottom w:val="nil"/>
              <w:right w:val="single" w:sz="4" w:space="0" w:color="auto"/>
            </w:tcBorders>
            <w:noWrap/>
            <w:vAlign w:val="center"/>
            <w:hideMark/>
          </w:tcPr>
          <w:p w14:paraId="4A478561" w14:textId="77777777" w:rsidR="002E5D6E" w:rsidRDefault="002E5D6E">
            <w:pPr>
              <w:jc w:val="center"/>
              <w:rPr>
                <w:sz w:val="20"/>
                <w:szCs w:val="20"/>
              </w:rPr>
            </w:pPr>
          </w:p>
        </w:tc>
        <w:tc>
          <w:tcPr>
            <w:tcW w:w="831" w:type="dxa"/>
            <w:tcBorders>
              <w:top w:val="nil"/>
              <w:left w:val="nil"/>
              <w:bottom w:val="nil"/>
              <w:right w:val="nil"/>
            </w:tcBorders>
            <w:noWrap/>
            <w:vAlign w:val="center"/>
            <w:hideMark/>
          </w:tcPr>
          <w:p w14:paraId="34D4C277"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61351C1B"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4D841F95" w14:textId="77777777" w:rsidR="002E5D6E" w:rsidRDefault="002E5D6E">
            <w:pPr>
              <w:jc w:val="right"/>
              <w:rPr>
                <w:sz w:val="20"/>
                <w:szCs w:val="20"/>
              </w:rPr>
            </w:pPr>
          </w:p>
        </w:tc>
      </w:tr>
      <w:tr w:rsidR="002E5D6E" w14:paraId="699B7DB8" w14:textId="77777777" w:rsidTr="006B78B0">
        <w:trPr>
          <w:trHeight w:val="244"/>
        </w:trPr>
        <w:tc>
          <w:tcPr>
            <w:tcW w:w="10936" w:type="dxa"/>
            <w:tcBorders>
              <w:top w:val="nil"/>
              <w:left w:val="single" w:sz="4" w:space="0" w:color="auto"/>
              <w:bottom w:val="nil"/>
              <w:right w:val="nil"/>
            </w:tcBorders>
            <w:noWrap/>
            <w:vAlign w:val="center"/>
            <w:hideMark/>
          </w:tcPr>
          <w:p w14:paraId="3B90E5E0" w14:textId="77777777" w:rsidR="002E5D6E" w:rsidRDefault="002E5D6E">
            <w:pPr>
              <w:rPr>
                <w:rFonts w:ascii="Arial CE" w:hAnsi="Arial CE" w:cs="Arial CE"/>
                <w:sz w:val="18"/>
                <w:szCs w:val="18"/>
              </w:rPr>
            </w:pPr>
            <w:r>
              <w:rPr>
                <w:rFonts w:ascii="Arial CE" w:hAnsi="Arial CE" w:cs="Arial CE"/>
                <w:sz w:val="18"/>
                <w:szCs w:val="18"/>
              </w:rPr>
              <w:t>Montáž vnitřních a venkovní jednotek</w:t>
            </w:r>
          </w:p>
        </w:tc>
        <w:tc>
          <w:tcPr>
            <w:tcW w:w="561" w:type="dxa"/>
            <w:tcBorders>
              <w:top w:val="nil"/>
              <w:left w:val="single" w:sz="4" w:space="0" w:color="auto"/>
              <w:bottom w:val="nil"/>
              <w:right w:val="single" w:sz="4" w:space="0" w:color="auto"/>
            </w:tcBorders>
            <w:noWrap/>
            <w:vAlign w:val="center"/>
            <w:hideMark/>
          </w:tcPr>
          <w:p w14:paraId="40CF898F" w14:textId="77777777" w:rsidR="002E5D6E" w:rsidRDefault="002E5D6E">
            <w:pPr>
              <w:jc w:val="center"/>
              <w:rPr>
                <w:rFonts w:ascii="Arial CE" w:hAnsi="Arial CE" w:cs="Arial CE"/>
                <w:sz w:val="18"/>
                <w:szCs w:val="18"/>
              </w:rPr>
            </w:pPr>
            <w:r>
              <w:rPr>
                <w:rFonts w:ascii="Arial CE" w:hAnsi="Arial CE" w:cs="Arial CE"/>
                <w:sz w:val="18"/>
                <w:szCs w:val="18"/>
              </w:rPr>
              <w:t>kpl</w:t>
            </w:r>
          </w:p>
        </w:tc>
        <w:tc>
          <w:tcPr>
            <w:tcW w:w="831" w:type="dxa"/>
            <w:tcBorders>
              <w:top w:val="nil"/>
              <w:left w:val="nil"/>
              <w:bottom w:val="nil"/>
              <w:right w:val="nil"/>
            </w:tcBorders>
            <w:noWrap/>
            <w:vAlign w:val="center"/>
            <w:hideMark/>
          </w:tcPr>
          <w:p w14:paraId="74DCFBDA"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5CB6D048" w14:textId="77777777" w:rsidR="002E5D6E" w:rsidRDefault="002E5D6E">
            <w:pPr>
              <w:jc w:val="right"/>
              <w:rPr>
                <w:rFonts w:ascii="Arial CE" w:hAnsi="Arial CE" w:cs="Arial CE"/>
                <w:sz w:val="18"/>
                <w:szCs w:val="18"/>
              </w:rPr>
            </w:pPr>
            <w:r>
              <w:rPr>
                <w:rFonts w:ascii="Arial CE" w:hAnsi="Arial CE" w:cs="Arial CE"/>
                <w:sz w:val="18"/>
                <w:szCs w:val="18"/>
              </w:rPr>
              <w:t xml:space="preserve">15 000,0    </w:t>
            </w:r>
          </w:p>
        </w:tc>
        <w:tc>
          <w:tcPr>
            <w:tcW w:w="1111" w:type="dxa"/>
            <w:tcBorders>
              <w:top w:val="nil"/>
              <w:left w:val="nil"/>
              <w:bottom w:val="nil"/>
              <w:right w:val="single" w:sz="4" w:space="0" w:color="auto"/>
            </w:tcBorders>
            <w:noWrap/>
            <w:vAlign w:val="center"/>
            <w:hideMark/>
          </w:tcPr>
          <w:p w14:paraId="6C613E2F" w14:textId="77777777" w:rsidR="002E5D6E" w:rsidRDefault="002E5D6E">
            <w:pPr>
              <w:jc w:val="right"/>
              <w:rPr>
                <w:rFonts w:ascii="Arial CE" w:hAnsi="Arial CE" w:cs="Arial CE"/>
                <w:sz w:val="18"/>
                <w:szCs w:val="18"/>
              </w:rPr>
            </w:pPr>
            <w:r>
              <w:rPr>
                <w:rFonts w:ascii="Arial CE" w:hAnsi="Arial CE" w:cs="Arial CE"/>
                <w:sz w:val="18"/>
                <w:szCs w:val="18"/>
              </w:rPr>
              <w:t xml:space="preserve"> 15 000,0    </w:t>
            </w:r>
          </w:p>
        </w:tc>
      </w:tr>
      <w:tr w:rsidR="002E5D6E" w14:paraId="72DBFB11" w14:textId="77777777" w:rsidTr="006B78B0">
        <w:trPr>
          <w:trHeight w:val="244"/>
        </w:trPr>
        <w:tc>
          <w:tcPr>
            <w:tcW w:w="10936" w:type="dxa"/>
            <w:tcBorders>
              <w:top w:val="nil"/>
              <w:left w:val="single" w:sz="4" w:space="0" w:color="auto"/>
              <w:bottom w:val="nil"/>
              <w:right w:val="nil"/>
            </w:tcBorders>
            <w:noWrap/>
            <w:vAlign w:val="center"/>
            <w:hideMark/>
          </w:tcPr>
          <w:p w14:paraId="0D32E45F"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746FD2E5" w14:textId="77777777" w:rsidR="002E5D6E" w:rsidRDefault="002E5D6E">
            <w:pPr>
              <w:rPr>
                <w:sz w:val="20"/>
                <w:szCs w:val="20"/>
              </w:rPr>
            </w:pPr>
          </w:p>
        </w:tc>
        <w:tc>
          <w:tcPr>
            <w:tcW w:w="831" w:type="dxa"/>
            <w:tcBorders>
              <w:top w:val="nil"/>
              <w:left w:val="nil"/>
              <w:bottom w:val="nil"/>
              <w:right w:val="nil"/>
            </w:tcBorders>
            <w:noWrap/>
            <w:vAlign w:val="center"/>
            <w:hideMark/>
          </w:tcPr>
          <w:p w14:paraId="00FA98DA"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28C687D6"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6355EFC3" w14:textId="77777777" w:rsidR="002E5D6E" w:rsidRDefault="002E5D6E">
            <w:pPr>
              <w:jc w:val="right"/>
              <w:rPr>
                <w:sz w:val="20"/>
                <w:szCs w:val="20"/>
              </w:rPr>
            </w:pPr>
          </w:p>
        </w:tc>
      </w:tr>
      <w:tr w:rsidR="002E5D6E" w14:paraId="01BB027A" w14:textId="77777777" w:rsidTr="002E5D6E">
        <w:trPr>
          <w:trHeight w:val="445"/>
        </w:trPr>
        <w:tc>
          <w:tcPr>
            <w:tcW w:w="10936" w:type="dxa"/>
            <w:tcBorders>
              <w:top w:val="nil"/>
              <w:left w:val="single" w:sz="4" w:space="0" w:color="auto"/>
              <w:bottom w:val="nil"/>
              <w:right w:val="nil"/>
            </w:tcBorders>
            <w:hideMark/>
          </w:tcPr>
          <w:p w14:paraId="7C3BC0FF" w14:textId="77777777" w:rsidR="002E5D6E" w:rsidRDefault="002E5D6E">
            <w:pPr>
              <w:rPr>
                <w:rFonts w:ascii="Arial" w:hAnsi="Arial" w:cs="Arial"/>
                <w:sz w:val="18"/>
                <w:szCs w:val="18"/>
              </w:rPr>
            </w:pPr>
            <w:r>
              <w:rPr>
                <w:rFonts w:ascii="Arial" w:hAnsi="Arial" w:cs="Arial"/>
                <w:sz w:val="18"/>
                <w:szCs w:val="18"/>
              </w:rPr>
              <w:t xml:space="preserve">Ověření funkce datového propojení venkovní a vnitřní jednotky, prověření funkce dálkového ovladače, </w:t>
            </w:r>
            <w:r>
              <w:rPr>
                <w:rFonts w:ascii="Arial" w:hAnsi="Arial" w:cs="Arial"/>
                <w:sz w:val="18"/>
                <w:szCs w:val="18"/>
              </w:rPr>
              <w:br/>
              <w:t xml:space="preserve">kontrola chladícího výkonu a celkové uvedení zařízení do provozu </w:t>
            </w:r>
          </w:p>
        </w:tc>
        <w:tc>
          <w:tcPr>
            <w:tcW w:w="561" w:type="dxa"/>
            <w:tcBorders>
              <w:top w:val="nil"/>
              <w:left w:val="single" w:sz="4" w:space="0" w:color="auto"/>
              <w:bottom w:val="nil"/>
              <w:right w:val="single" w:sz="4" w:space="0" w:color="auto"/>
            </w:tcBorders>
            <w:noWrap/>
            <w:vAlign w:val="center"/>
            <w:hideMark/>
          </w:tcPr>
          <w:p w14:paraId="1B67E05D"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7B170EA6"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3E99DF5B" w14:textId="77777777" w:rsidR="002E5D6E" w:rsidRDefault="002E5D6E">
            <w:pPr>
              <w:jc w:val="right"/>
              <w:rPr>
                <w:rFonts w:ascii="Arial CE" w:hAnsi="Arial CE" w:cs="Arial CE"/>
                <w:sz w:val="18"/>
                <w:szCs w:val="18"/>
              </w:rPr>
            </w:pPr>
            <w:r>
              <w:rPr>
                <w:rFonts w:ascii="Arial CE" w:hAnsi="Arial CE" w:cs="Arial CE"/>
                <w:sz w:val="18"/>
                <w:szCs w:val="18"/>
              </w:rPr>
              <w:t xml:space="preserve">655,0    </w:t>
            </w:r>
          </w:p>
        </w:tc>
        <w:tc>
          <w:tcPr>
            <w:tcW w:w="1111" w:type="dxa"/>
            <w:tcBorders>
              <w:top w:val="nil"/>
              <w:left w:val="nil"/>
              <w:bottom w:val="nil"/>
              <w:right w:val="single" w:sz="4" w:space="0" w:color="auto"/>
            </w:tcBorders>
            <w:noWrap/>
            <w:vAlign w:val="center"/>
            <w:hideMark/>
          </w:tcPr>
          <w:p w14:paraId="301A7303" w14:textId="77777777" w:rsidR="002E5D6E" w:rsidRDefault="002E5D6E">
            <w:pPr>
              <w:jc w:val="right"/>
              <w:rPr>
                <w:rFonts w:ascii="Arial CE" w:hAnsi="Arial CE" w:cs="Arial CE"/>
                <w:sz w:val="18"/>
                <w:szCs w:val="18"/>
              </w:rPr>
            </w:pPr>
            <w:r>
              <w:rPr>
                <w:rFonts w:ascii="Arial CE" w:hAnsi="Arial CE" w:cs="Arial CE"/>
                <w:sz w:val="18"/>
                <w:szCs w:val="18"/>
              </w:rPr>
              <w:t xml:space="preserve"> 655,0    </w:t>
            </w:r>
          </w:p>
        </w:tc>
      </w:tr>
      <w:tr w:rsidR="002E5D6E" w14:paraId="3A235ED8" w14:textId="77777777" w:rsidTr="006B78B0">
        <w:trPr>
          <w:trHeight w:val="244"/>
        </w:trPr>
        <w:tc>
          <w:tcPr>
            <w:tcW w:w="10936" w:type="dxa"/>
            <w:tcBorders>
              <w:top w:val="nil"/>
              <w:left w:val="single" w:sz="4" w:space="0" w:color="auto"/>
              <w:bottom w:val="nil"/>
              <w:right w:val="nil"/>
            </w:tcBorders>
            <w:noWrap/>
            <w:vAlign w:val="center"/>
            <w:hideMark/>
          </w:tcPr>
          <w:p w14:paraId="7E5AA143"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75E98837" w14:textId="77777777" w:rsidR="002E5D6E" w:rsidRDefault="002E5D6E">
            <w:pPr>
              <w:jc w:val="center"/>
              <w:rPr>
                <w:sz w:val="20"/>
                <w:szCs w:val="20"/>
              </w:rPr>
            </w:pPr>
          </w:p>
        </w:tc>
        <w:tc>
          <w:tcPr>
            <w:tcW w:w="831" w:type="dxa"/>
            <w:tcBorders>
              <w:top w:val="nil"/>
              <w:left w:val="nil"/>
              <w:bottom w:val="nil"/>
              <w:right w:val="nil"/>
            </w:tcBorders>
            <w:noWrap/>
            <w:vAlign w:val="center"/>
            <w:hideMark/>
          </w:tcPr>
          <w:p w14:paraId="1B1BA716"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0EE5A946"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1B9B9156" w14:textId="77777777" w:rsidR="002E5D6E" w:rsidRDefault="002E5D6E">
            <w:pPr>
              <w:jc w:val="center"/>
              <w:rPr>
                <w:sz w:val="20"/>
                <w:szCs w:val="20"/>
              </w:rPr>
            </w:pPr>
          </w:p>
        </w:tc>
      </w:tr>
      <w:tr w:rsidR="002E5D6E" w14:paraId="5D862D54" w14:textId="77777777" w:rsidTr="006B78B0">
        <w:trPr>
          <w:trHeight w:val="244"/>
        </w:trPr>
        <w:tc>
          <w:tcPr>
            <w:tcW w:w="10936" w:type="dxa"/>
            <w:tcBorders>
              <w:top w:val="nil"/>
              <w:left w:val="single" w:sz="4" w:space="0" w:color="auto"/>
              <w:bottom w:val="nil"/>
              <w:right w:val="nil"/>
            </w:tcBorders>
            <w:noWrap/>
            <w:vAlign w:val="center"/>
            <w:hideMark/>
          </w:tcPr>
          <w:p w14:paraId="79FA4CB2" w14:textId="77777777" w:rsidR="002E5D6E" w:rsidRDefault="002E5D6E">
            <w:pPr>
              <w:rPr>
                <w:rFonts w:ascii="Arial CE" w:hAnsi="Arial CE" w:cs="Arial CE"/>
                <w:sz w:val="18"/>
                <w:szCs w:val="18"/>
              </w:rPr>
            </w:pPr>
            <w:r>
              <w:rPr>
                <w:rFonts w:ascii="Arial CE" w:hAnsi="Arial CE" w:cs="Arial CE"/>
                <w:sz w:val="18"/>
                <w:szCs w:val="18"/>
              </w:rPr>
              <w:t>Chladivo pro naplnění okruhu</w:t>
            </w:r>
          </w:p>
        </w:tc>
        <w:tc>
          <w:tcPr>
            <w:tcW w:w="561" w:type="dxa"/>
            <w:tcBorders>
              <w:top w:val="nil"/>
              <w:left w:val="single" w:sz="4" w:space="0" w:color="auto"/>
              <w:bottom w:val="nil"/>
              <w:right w:val="single" w:sz="4" w:space="0" w:color="auto"/>
            </w:tcBorders>
            <w:noWrap/>
            <w:vAlign w:val="center"/>
            <w:hideMark/>
          </w:tcPr>
          <w:p w14:paraId="125D4CC4" w14:textId="77777777" w:rsidR="002E5D6E" w:rsidRDefault="002E5D6E">
            <w:pPr>
              <w:jc w:val="center"/>
              <w:rPr>
                <w:rFonts w:ascii="Arial CE" w:hAnsi="Arial CE" w:cs="Arial CE"/>
                <w:sz w:val="18"/>
                <w:szCs w:val="18"/>
              </w:rPr>
            </w:pPr>
            <w:r>
              <w:rPr>
                <w:rFonts w:ascii="Arial CE" w:hAnsi="Arial CE" w:cs="Arial CE"/>
                <w:sz w:val="18"/>
                <w:szCs w:val="18"/>
              </w:rPr>
              <w:t>kg</w:t>
            </w:r>
          </w:p>
        </w:tc>
        <w:tc>
          <w:tcPr>
            <w:tcW w:w="831" w:type="dxa"/>
            <w:tcBorders>
              <w:top w:val="nil"/>
              <w:left w:val="nil"/>
              <w:bottom w:val="nil"/>
              <w:right w:val="nil"/>
            </w:tcBorders>
            <w:noWrap/>
            <w:vAlign w:val="center"/>
            <w:hideMark/>
          </w:tcPr>
          <w:p w14:paraId="2056B7AC" w14:textId="77777777" w:rsidR="002E5D6E" w:rsidRDefault="002E5D6E">
            <w:pPr>
              <w:jc w:val="center"/>
              <w:rPr>
                <w:rFonts w:ascii="Arial CE" w:hAnsi="Arial CE" w:cs="Arial CE"/>
                <w:sz w:val="18"/>
                <w:szCs w:val="18"/>
              </w:rPr>
            </w:pPr>
            <w:r>
              <w:rPr>
                <w:rFonts w:ascii="Arial CE" w:hAnsi="Arial CE" w:cs="Arial CE"/>
                <w:sz w:val="18"/>
                <w:szCs w:val="18"/>
              </w:rPr>
              <w:t>5</w:t>
            </w:r>
          </w:p>
        </w:tc>
        <w:tc>
          <w:tcPr>
            <w:tcW w:w="1115" w:type="dxa"/>
            <w:tcBorders>
              <w:top w:val="nil"/>
              <w:left w:val="single" w:sz="4" w:space="0" w:color="auto"/>
              <w:bottom w:val="nil"/>
              <w:right w:val="single" w:sz="4" w:space="0" w:color="auto"/>
            </w:tcBorders>
            <w:noWrap/>
            <w:vAlign w:val="center"/>
            <w:hideMark/>
          </w:tcPr>
          <w:p w14:paraId="39D10B5D" w14:textId="77777777" w:rsidR="002E5D6E" w:rsidRDefault="002E5D6E">
            <w:pPr>
              <w:jc w:val="right"/>
              <w:rPr>
                <w:rFonts w:ascii="Arial CE" w:hAnsi="Arial CE" w:cs="Arial CE"/>
                <w:sz w:val="18"/>
                <w:szCs w:val="18"/>
              </w:rPr>
            </w:pPr>
            <w:r>
              <w:rPr>
                <w:rFonts w:ascii="Arial CE" w:hAnsi="Arial CE" w:cs="Arial CE"/>
                <w:sz w:val="18"/>
                <w:szCs w:val="18"/>
              </w:rPr>
              <w:t xml:space="preserve">650,0    </w:t>
            </w:r>
          </w:p>
        </w:tc>
        <w:tc>
          <w:tcPr>
            <w:tcW w:w="1111" w:type="dxa"/>
            <w:tcBorders>
              <w:top w:val="nil"/>
              <w:left w:val="nil"/>
              <w:bottom w:val="nil"/>
              <w:right w:val="single" w:sz="4" w:space="0" w:color="auto"/>
            </w:tcBorders>
            <w:noWrap/>
            <w:vAlign w:val="center"/>
            <w:hideMark/>
          </w:tcPr>
          <w:p w14:paraId="23ADCC5F" w14:textId="77777777" w:rsidR="002E5D6E" w:rsidRDefault="002E5D6E">
            <w:pPr>
              <w:jc w:val="right"/>
              <w:rPr>
                <w:rFonts w:ascii="Arial CE" w:hAnsi="Arial CE" w:cs="Arial CE"/>
                <w:sz w:val="18"/>
                <w:szCs w:val="18"/>
              </w:rPr>
            </w:pPr>
            <w:r>
              <w:rPr>
                <w:rFonts w:ascii="Arial CE" w:hAnsi="Arial CE" w:cs="Arial CE"/>
                <w:sz w:val="18"/>
                <w:szCs w:val="18"/>
              </w:rPr>
              <w:t xml:space="preserve"> 3 250,0    </w:t>
            </w:r>
          </w:p>
        </w:tc>
      </w:tr>
      <w:tr w:rsidR="002E5D6E" w14:paraId="07C36918" w14:textId="77777777" w:rsidTr="006B78B0">
        <w:trPr>
          <w:trHeight w:val="244"/>
        </w:trPr>
        <w:tc>
          <w:tcPr>
            <w:tcW w:w="10936" w:type="dxa"/>
            <w:tcBorders>
              <w:top w:val="nil"/>
              <w:left w:val="single" w:sz="4" w:space="0" w:color="auto"/>
              <w:bottom w:val="nil"/>
              <w:right w:val="nil"/>
            </w:tcBorders>
            <w:noWrap/>
            <w:vAlign w:val="center"/>
            <w:hideMark/>
          </w:tcPr>
          <w:p w14:paraId="7F85E107"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4E16D0DD" w14:textId="77777777" w:rsidR="002E5D6E" w:rsidRDefault="002E5D6E">
            <w:pPr>
              <w:rPr>
                <w:sz w:val="20"/>
                <w:szCs w:val="20"/>
              </w:rPr>
            </w:pPr>
          </w:p>
        </w:tc>
        <w:tc>
          <w:tcPr>
            <w:tcW w:w="831" w:type="dxa"/>
            <w:tcBorders>
              <w:top w:val="nil"/>
              <w:left w:val="nil"/>
              <w:bottom w:val="nil"/>
              <w:right w:val="nil"/>
            </w:tcBorders>
            <w:noWrap/>
            <w:vAlign w:val="center"/>
            <w:hideMark/>
          </w:tcPr>
          <w:p w14:paraId="5C5789EC"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25530232"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7C87FB5F" w14:textId="77777777" w:rsidR="002E5D6E" w:rsidRDefault="002E5D6E">
            <w:pPr>
              <w:jc w:val="right"/>
              <w:rPr>
                <w:sz w:val="20"/>
                <w:szCs w:val="20"/>
              </w:rPr>
            </w:pPr>
          </w:p>
        </w:tc>
      </w:tr>
      <w:tr w:rsidR="002E5D6E" w14:paraId="3242981E" w14:textId="77777777" w:rsidTr="006B78B0">
        <w:trPr>
          <w:trHeight w:val="244"/>
        </w:trPr>
        <w:tc>
          <w:tcPr>
            <w:tcW w:w="10936" w:type="dxa"/>
            <w:tcBorders>
              <w:top w:val="nil"/>
              <w:left w:val="single" w:sz="4" w:space="0" w:color="auto"/>
              <w:bottom w:val="nil"/>
              <w:right w:val="nil"/>
            </w:tcBorders>
            <w:noWrap/>
            <w:vAlign w:val="center"/>
            <w:hideMark/>
          </w:tcPr>
          <w:p w14:paraId="6EA381AD" w14:textId="77777777" w:rsidR="002E5D6E" w:rsidRDefault="002E5D6E">
            <w:pPr>
              <w:rPr>
                <w:rFonts w:ascii="Arial CE" w:hAnsi="Arial CE" w:cs="Arial CE"/>
                <w:sz w:val="18"/>
                <w:szCs w:val="18"/>
              </w:rPr>
            </w:pPr>
            <w:r>
              <w:rPr>
                <w:rFonts w:ascii="Arial CE" w:hAnsi="Arial CE" w:cs="Arial CE"/>
                <w:sz w:val="18"/>
                <w:szCs w:val="18"/>
              </w:rPr>
              <w:t>Doprava na stavbu</w:t>
            </w:r>
          </w:p>
        </w:tc>
        <w:tc>
          <w:tcPr>
            <w:tcW w:w="561" w:type="dxa"/>
            <w:tcBorders>
              <w:top w:val="nil"/>
              <w:left w:val="single" w:sz="4" w:space="0" w:color="auto"/>
              <w:bottom w:val="nil"/>
              <w:right w:val="single" w:sz="4" w:space="0" w:color="auto"/>
            </w:tcBorders>
            <w:noWrap/>
            <w:vAlign w:val="center"/>
            <w:hideMark/>
          </w:tcPr>
          <w:p w14:paraId="11B2C063"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118B573B"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nil"/>
              <w:right w:val="single" w:sz="4" w:space="0" w:color="auto"/>
            </w:tcBorders>
            <w:noWrap/>
            <w:vAlign w:val="center"/>
            <w:hideMark/>
          </w:tcPr>
          <w:p w14:paraId="299E2DEE" w14:textId="77777777" w:rsidR="002E5D6E" w:rsidRDefault="002E5D6E">
            <w:pPr>
              <w:jc w:val="right"/>
              <w:rPr>
                <w:rFonts w:ascii="Arial CE" w:hAnsi="Arial CE" w:cs="Arial CE"/>
                <w:sz w:val="18"/>
                <w:szCs w:val="18"/>
              </w:rPr>
            </w:pPr>
            <w:r>
              <w:rPr>
                <w:rFonts w:ascii="Arial CE" w:hAnsi="Arial CE" w:cs="Arial CE"/>
                <w:sz w:val="18"/>
                <w:szCs w:val="18"/>
              </w:rPr>
              <w:t xml:space="preserve">3 500,0    </w:t>
            </w:r>
          </w:p>
        </w:tc>
        <w:tc>
          <w:tcPr>
            <w:tcW w:w="1111" w:type="dxa"/>
            <w:tcBorders>
              <w:top w:val="nil"/>
              <w:left w:val="nil"/>
              <w:bottom w:val="nil"/>
              <w:right w:val="single" w:sz="4" w:space="0" w:color="auto"/>
            </w:tcBorders>
            <w:noWrap/>
            <w:vAlign w:val="center"/>
            <w:hideMark/>
          </w:tcPr>
          <w:p w14:paraId="3454BF7B" w14:textId="77777777" w:rsidR="002E5D6E" w:rsidRDefault="002E5D6E">
            <w:pPr>
              <w:jc w:val="right"/>
              <w:rPr>
                <w:rFonts w:ascii="Arial CE" w:hAnsi="Arial CE" w:cs="Arial CE"/>
                <w:sz w:val="18"/>
                <w:szCs w:val="18"/>
              </w:rPr>
            </w:pPr>
            <w:r>
              <w:rPr>
                <w:rFonts w:ascii="Arial CE" w:hAnsi="Arial CE" w:cs="Arial CE"/>
                <w:sz w:val="18"/>
                <w:szCs w:val="18"/>
              </w:rPr>
              <w:t xml:space="preserve"> 3 500,0    </w:t>
            </w:r>
          </w:p>
        </w:tc>
      </w:tr>
      <w:tr w:rsidR="002E5D6E" w14:paraId="1E524054" w14:textId="77777777" w:rsidTr="006B78B0">
        <w:trPr>
          <w:trHeight w:val="244"/>
        </w:trPr>
        <w:tc>
          <w:tcPr>
            <w:tcW w:w="10936" w:type="dxa"/>
            <w:tcBorders>
              <w:top w:val="nil"/>
              <w:left w:val="single" w:sz="4" w:space="0" w:color="auto"/>
              <w:bottom w:val="nil"/>
              <w:right w:val="nil"/>
            </w:tcBorders>
            <w:noWrap/>
            <w:vAlign w:val="center"/>
            <w:hideMark/>
          </w:tcPr>
          <w:p w14:paraId="3FD286D9"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0A8C0568" w14:textId="77777777" w:rsidR="002E5D6E" w:rsidRDefault="002E5D6E">
            <w:pPr>
              <w:rPr>
                <w:sz w:val="20"/>
                <w:szCs w:val="20"/>
              </w:rPr>
            </w:pPr>
          </w:p>
        </w:tc>
        <w:tc>
          <w:tcPr>
            <w:tcW w:w="831" w:type="dxa"/>
            <w:tcBorders>
              <w:top w:val="nil"/>
              <w:left w:val="nil"/>
              <w:bottom w:val="nil"/>
              <w:right w:val="nil"/>
            </w:tcBorders>
            <w:noWrap/>
            <w:vAlign w:val="center"/>
            <w:hideMark/>
          </w:tcPr>
          <w:p w14:paraId="38B820B4"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0ACB5C88"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36A9774B" w14:textId="77777777" w:rsidR="002E5D6E" w:rsidRDefault="002E5D6E">
            <w:pPr>
              <w:jc w:val="right"/>
              <w:rPr>
                <w:sz w:val="20"/>
                <w:szCs w:val="20"/>
              </w:rPr>
            </w:pPr>
          </w:p>
        </w:tc>
      </w:tr>
      <w:tr w:rsidR="002E5D6E" w14:paraId="41EEEEF5" w14:textId="77777777" w:rsidTr="006B78B0">
        <w:trPr>
          <w:trHeight w:val="244"/>
        </w:trPr>
        <w:tc>
          <w:tcPr>
            <w:tcW w:w="10936" w:type="dxa"/>
            <w:tcBorders>
              <w:top w:val="nil"/>
              <w:left w:val="single" w:sz="4" w:space="0" w:color="auto"/>
              <w:bottom w:val="nil"/>
              <w:right w:val="nil"/>
            </w:tcBorders>
            <w:noWrap/>
            <w:vAlign w:val="center"/>
            <w:hideMark/>
          </w:tcPr>
          <w:p w14:paraId="547AA650" w14:textId="77777777" w:rsidR="002E5D6E" w:rsidRDefault="002E5D6E">
            <w:pPr>
              <w:rPr>
                <w:rFonts w:ascii="Arial CE" w:hAnsi="Arial CE" w:cs="Arial CE"/>
                <w:sz w:val="18"/>
                <w:szCs w:val="18"/>
              </w:rPr>
            </w:pPr>
            <w:r>
              <w:rPr>
                <w:rFonts w:ascii="Arial CE" w:hAnsi="Arial CE" w:cs="Arial CE"/>
                <w:sz w:val="18"/>
                <w:szCs w:val="18"/>
              </w:rPr>
              <w:t>Přesun po stavbě</w:t>
            </w:r>
          </w:p>
        </w:tc>
        <w:tc>
          <w:tcPr>
            <w:tcW w:w="561" w:type="dxa"/>
            <w:tcBorders>
              <w:top w:val="nil"/>
              <w:left w:val="single" w:sz="4" w:space="0" w:color="auto"/>
              <w:bottom w:val="nil"/>
              <w:right w:val="single" w:sz="4" w:space="0" w:color="auto"/>
            </w:tcBorders>
            <w:noWrap/>
            <w:vAlign w:val="center"/>
            <w:hideMark/>
          </w:tcPr>
          <w:p w14:paraId="004B3610"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6065C5F9" w14:textId="77777777" w:rsidR="002E5D6E" w:rsidRDefault="002E5D6E">
            <w:pPr>
              <w:jc w:val="center"/>
              <w:rPr>
                <w:rFonts w:ascii="Arial CE" w:hAnsi="Arial CE" w:cs="Arial CE"/>
                <w:sz w:val="18"/>
                <w:szCs w:val="18"/>
              </w:rPr>
            </w:pPr>
            <w:r>
              <w:rPr>
                <w:rFonts w:ascii="Arial CE" w:hAnsi="Arial CE" w:cs="Arial CE"/>
                <w:sz w:val="18"/>
                <w:szCs w:val="18"/>
              </w:rPr>
              <w:t>4</w:t>
            </w:r>
          </w:p>
        </w:tc>
        <w:tc>
          <w:tcPr>
            <w:tcW w:w="1115" w:type="dxa"/>
            <w:tcBorders>
              <w:top w:val="nil"/>
              <w:left w:val="single" w:sz="4" w:space="0" w:color="auto"/>
              <w:bottom w:val="nil"/>
              <w:right w:val="single" w:sz="4" w:space="0" w:color="auto"/>
            </w:tcBorders>
            <w:noWrap/>
            <w:vAlign w:val="center"/>
            <w:hideMark/>
          </w:tcPr>
          <w:p w14:paraId="3B68CA35" w14:textId="77777777" w:rsidR="002E5D6E" w:rsidRDefault="002E5D6E">
            <w:pPr>
              <w:jc w:val="right"/>
              <w:rPr>
                <w:rFonts w:ascii="Arial CE" w:hAnsi="Arial CE" w:cs="Arial CE"/>
                <w:sz w:val="18"/>
                <w:szCs w:val="18"/>
              </w:rPr>
            </w:pPr>
            <w:r>
              <w:rPr>
                <w:rFonts w:ascii="Arial CE" w:hAnsi="Arial CE" w:cs="Arial CE"/>
                <w:sz w:val="18"/>
                <w:szCs w:val="18"/>
              </w:rPr>
              <w:t xml:space="preserve">100,0    </w:t>
            </w:r>
          </w:p>
        </w:tc>
        <w:tc>
          <w:tcPr>
            <w:tcW w:w="1111" w:type="dxa"/>
            <w:tcBorders>
              <w:top w:val="nil"/>
              <w:left w:val="nil"/>
              <w:bottom w:val="nil"/>
              <w:right w:val="single" w:sz="4" w:space="0" w:color="auto"/>
            </w:tcBorders>
            <w:noWrap/>
            <w:vAlign w:val="center"/>
            <w:hideMark/>
          </w:tcPr>
          <w:p w14:paraId="3E2238EF" w14:textId="77777777" w:rsidR="002E5D6E" w:rsidRDefault="002E5D6E">
            <w:pPr>
              <w:jc w:val="right"/>
              <w:rPr>
                <w:rFonts w:ascii="Arial CE" w:hAnsi="Arial CE" w:cs="Arial CE"/>
                <w:sz w:val="18"/>
                <w:szCs w:val="18"/>
              </w:rPr>
            </w:pPr>
            <w:r>
              <w:rPr>
                <w:rFonts w:ascii="Arial CE" w:hAnsi="Arial CE" w:cs="Arial CE"/>
                <w:sz w:val="18"/>
                <w:szCs w:val="18"/>
              </w:rPr>
              <w:t xml:space="preserve"> 400,0    </w:t>
            </w:r>
          </w:p>
        </w:tc>
      </w:tr>
      <w:tr w:rsidR="002E5D6E" w14:paraId="3655023A" w14:textId="77777777" w:rsidTr="006B78B0">
        <w:trPr>
          <w:trHeight w:val="244"/>
        </w:trPr>
        <w:tc>
          <w:tcPr>
            <w:tcW w:w="10936" w:type="dxa"/>
            <w:tcBorders>
              <w:top w:val="nil"/>
              <w:left w:val="single" w:sz="4" w:space="0" w:color="auto"/>
              <w:bottom w:val="nil"/>
              <w:right w:val="nil"/>
            </w:tcBorders>
            <w:noWrap/>
            <w:vAlign w:val="center"/>
            <w:hideMark/>
          </w:tcPr>
          <w:p w14:paraId="06520772"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13F45D1C" w14:textId="77777777" w:rsidR="002E5D6E" w:rsidRDefault="002E5D6E">
            <w:pPr>
              <w:rPr>
                <w:sz w:val="20"/>
                <w:szCs w:val="20"/>
              </w:rPr>
            </w:pPr>
          </w:p>
        </w:tc>
        <w:tc>
          <w:tcPr>
            <w:tcW w:w="831" w:type="dxa"/>
            <w:tcBorders>
              <w:top w:val="nil"/>
              <w:left w:val="nil"/>
              <w:bottom w:val="nil"/>
              <w:right w:val="nil"/>
            </w:tcBorders>
            <w:noWrap/>
            <w:vAlign w:val="center"/>
            <w:hideMark/>
          </w:tcPr>
          <w:p w14:paraId="20A4B398"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698A9F70"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061387FF" w14:textId="77777777" w:rsidR="002E5D6E" w:rsidRDefault="002E5D6E">
            <w:pPr>
              <w:jc w:val="right"/>
              <w:rPr>
                <w:sz w:val="20"/>
                <w:szCs w:val="20"/>
              </w:rPr>
            </w:pPr>
          </w:p>
        </w:tc>
      </w:tr>
      <w:tr w:rsidR="002E5D6E" w14:paraId="1886E31C" w14:textId="77777777" w:rsidTr="006B78B0">
        <w:trPr>
          <w:trHeight w:val="244"/>
        </w:trPr>
        <w:tc>
          <w:tcPr>
            <w:tcW w:w="10936" w:type="dxa"/>
            <w:tcBorders>
              <w:top w:val="nil"/>
              <w:left w:val="single" w:sz="4" w:space="0" w:color="auto"/>
              <w:bottom w:val="nil"/>
              <w:right w:val="nil"/>
            </w:tcBorders>
            <w:noWrap/>
            <w:vAlign w:val="center"/>
            <w:hideMark/>
          </w:tcPr>
          <w:p w14:paraId="76433492" w14:textId="77777777" w:rsidR="002E5D6E" w:rsidRDefault="002E5D6E">
            <w:pPr>
              <w:rPr>
                <w:rFonts w:ascii="Arial CE" w:hAnsi="Arial CE" w:cs="Arial CE"/>
                <w:sz w:val="18"/>
                <w:szCs w:val="18"/>
              </w:rPr>
            </w:pPr>
            <w:r>
              <w:rPr>
                <w:rFonts w:ascii="Arial CE" w:hAnsi="Arial CE" w:cs="Arial CE"/>
                <w:sz w:val="18"/>
                <w:szCs w:val="18"/>
              </w:rPr>
              <w:t>Svod kondenzátu do sifonu umývadla</w:t>
            </w:r>
          </w:p>
        </w:tc>
        <w:tc>
          <w:tcPr>
            <w:tcW w:w="561" w:type="dxa"/>
            <w:tcBorders>
              <w:top w:val="nil"/>
              <w:left w:val="single" w:sz="4" w:space="0" w:color="auto"/>
              <w:bottom w:val="nil"/>
              <w:right w:val="single" w:sz="4" w:space="0" w:color="auto"/>
            </w:tcBorders>
            <w:noWrap/>
            <w:vAlign w:val="center"/>
            <w:hideMark/>
          </w:tcPr>
          <w:p w14:paraId="0B44CC83"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696680A6" w14:textId="77777777" w:rsidR="002E5D6E" w:rsidRDefault="002E5D6E">
            <w:pPr>
              <w:jc w:val="center"/>
              <w:rPr>
                <w:rFonts w:ascii="Arial CE" w:hAnsi="Arial CE" w:cs="Arial CE"/>
                <w:sz w:val="18"/>
                <w:szCs w:val="18"/>
              </w:rPr>
            </w:pPr>
            <w:r>
              <w:rPr>
                <w:rFonts w:ascii="Arial CE" w:hAnsi="Arial CE" w:cs="Arial CE"/>
                <w:sz w:val="18"/>
                <w:szCs w:val="18"/>
              </w:rPr>
              <w:t>3</w:t>
            </w:r>
          </w:p>
        </w:tc>
        <w:tc>
          <w:tcPr>
            <w:tcW w:w="1115" w:type="dxa"/>
            <w:tcBorders>
              <w:top w:val="nil"/>
              <w:left w:val="single" w:sz="4" w:space="0" w:color="auto"/>
              <w:bottom w:val="nil"/>
              <w:right w:val="single" w:sz="4" w:space="0" w:color="auto"/>
            </w:tcBorders>
            <w:noWrap/>
            <w:vAlign w:val="center"/>
            <w:hideMark/>
          </w:tcPr>
          <w:p w14:paraId="1C624FF3" w14:textId="77777777" w:rsidR="002E5D6E" w:rsidRDefault="002E5D6E">
            <w:pPr>
              <w:jc w:val="right"/>
              <w:rPr>
                <w:rFonts w:ascii="Arial CE" w:hAnsi="Arial CE" w:cs="Arial CE"/>
                <w:sz w:val="18"/>
                <w:szCs w:val="18"/>
              </w:rPr>
            </w:pPr>
            <w:r>
              <w:rPr>
                <w:rFonts w:ascii="Arial CE" w:hAnsi="Arial CE" w:cs="Arial CE"/>
                <w:sz w:val="18"/>
                <w:szCs w:val="18"/>
              </w:rPr>
              <w:t xml:space="preserve">500,0    </w:t>
            </w:r>
          </w:p>
        </w:tc>
        <w:tc>
          <w:tcPr>
            <w:tcW w:w="1111" w:type="dxa"/>
            <w:tcBorders>
              <w:top w:val="nil"/>
              <w:left w:val="nil"/>
              <w:bottom w:val="nil"/>
              <w:right w:val="single" w:sz="4" w:space="0" w:color="auto"/>
            </w:tcBorders>
            <w:noWrap/>
            <w:vAlign w:val="center"/>
            <w:hideMark/>
          </w:tcPr>
          <w:p w14:paraId="02A1E97C" w14:textId="77777777" w:rsidR="002E5D6E" w:rsidRDefault="002E5D6E">
            <w:pPr>
              <w:jc w:val="right"/>
              <w:rPr>
                <w:rFonts w:ascii="Arial CE" w:hAnsi="Arial CE" w:cs="Arial CE"/>
                <w:sz w:val="18"/>
                <w:szCs w:val="18"/>
              </w:rPr>
            </w:pPr>
            <w:r>
              <w:rPr>
                <w:rFonts w:ascii="Arial CE" w:hAnsi="Arial CE" w:cs="Arial CE"/>
                <w:sz w:val="18"/>
                <w:szCs w:val="18"/>
              </w:rPr>
              <w:t xml:space="preserve"> 1 500,0    </w:t>
            </w:r>
          </w:p>
        </w:tc>
      </w:tr>
      <w:tr w:rsidR="002E5D6E" w14:paraId="7F3916A4" w14:textId="77777777" w:rsidTr="006B78B0">
        <w:trPr>
          <w:trHeight w:val="244"/>
        </w:trPr>
        <w:tc>
          <w:tcPr>
            <w:tcW w:w="10936" w:type="dxa"/>
            <w:tcBorders>
              <w:top w:val="nil"/>
              <w:left w:val="single" w:sz="4" w:space="0" w:color="auto"/>
              <w:bottom w:val="nil"/>
              <w:right w:val="nil"/>
            </w:tcBorders>
            <w:noWrap/>
            <w:vAlign w:val="center"/>
            <w:hideMark/>
          </w:tcPr>
          <w:p w14:paraId="09C37155"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29DF914A" w14:textId="77777777" w:rsidR="002E5D6E" w:rsidRDefault="002E5D6E">
            <w:pPr>
              <w:rPr>
                <w:sz w:val="20"/>
                <w:szCs w:val="20"/>
              </w:rPr>
            </w:pPr>
          </w:p>
        </w:tc>
        <w:tc>
          <w:tcPr>
            <w:tcW w:w="831" w:type="dxa"/>
            <w:tcBorders>
              <w:top w:val="nil"/>
              <w:left w:val="nil"/>
              <w:bottom w:val="nil"/>
              <w:right w:val="nil"/>
            </w:tcBorders>
            <w:noWrap/>
            <w:vAlign w:val="center"/>
            <w:hideMark/>
          </w:tcPr>
          <w:p w14:paraId="00D57B55"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18E92F3E"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44C61C51" w14:textId="77777777" w:rsidR="002E5D6E" w:rsidRDefault="002E5D6E">
            <w:pPr>
              <w:jc w:val="right"/>
              <w:rPr>
                <w:sz w:val="20"/>
                <w:szCs w:val="20"/>
              </w:rPr>
            </w:pPr>
          </w:p>
        </w:tc>
      </w:tr>
      <w:tr w:rsidR="002E5D6E" w14:paraId="31619EAF" w14:textId="77777777" w:rsidTr="006B78B0">
        <w:trPr>
          <w:trHeight w:val="244"/>
        </w:trPr>
        <w:tc>
          <w:tcPr>
            <w:tcW w:w="10936" w:type="dxa"/>
            <w:tcBorders>
              <w:top w:val="nil"/>
              <w:left w:val="single" w:sz="4" w:space="0" w:color="auto"/>
              <w:bottom w:val="nil"/>
              <w:right w:val="nil"/>
            </w:tcBorders>
            <w:noWrap/>
            <w:vAlign w:val="center"/>
            <w:hideMark/>
          </w:tcPr>
          <w:p w14:paraId="4C26978D" w14:textId="77777777" w:rsidR="002E5D6E" w:rsidRDefault="002E5D6E">
            <w:pPr>
              <w:rPr>
                <w:rFonts w:ascii="Arial CE" w:hAnsi="Arial CE" w:cs="Arial CE"/>
                <w:sz w:val="18"/>
                <w:szCs w:val="18"/>
              </w:rPr>
            </w:pPr>
            <w:r>
              <w:rPr>
                <w:rFonts w:ascii="Arial CE" w:hAnsi="Arial CE" w:cs="Arial CE"/>
                <w:sz w:val="18"/>
                <w:szCs w:val="18"/>
              </w:rPr>
              <w:t>Stavební úpravy (prostupy do 50 cm, začištění, atd.)</w:t>
            </w:r>
          </w:p>
        </w:tc>
        <w:tc>
          <w:tcPr>
            <w:tcW w:w="561" w:type="dxa"/>
            <w:tcBorders>
              <w:top w:val="nil"/>
              <w:left w:val="single" w:sz="4" w:space="0" w:color="auto"/>
              <w:bottom w:val="nil"/>
              <w:right w:val="single" w:sz="4" w:space="0" w:color="auto"/>
            </w:tcBorders>
            <w:noWrap/>
            <w:vAlign w:val="center"/>
            <w:hideMark/>
          </w:tcPr>
          <w:p w14:paraId="7F90CD5E"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nil"/>
              <w:right w:val="nil"/>
            </w:tcBorders>
            <w:noWrap/>
            <w:vAlign w:val="center"/>
            <w:hideMark/>
          </w:tcPr>
          <w:p w14:paraId="7123847C" w14:textId="77777777" w:rsidR="002E5D6E" w:rsidRDefault="002E5D6E">
            <w:pPr>
              <w:jc w:val="center"/>
              <w:rPr>
                <w:rFonts w:ascii="Arial CE" w:hAnsi="Arial CE" w:cs="Arial CE"/>
                <w:sz w:val="18"/>
                <w:szCs w:val="18"/>
              </w:rPr>
            </w:pPr>
            <w:r>
              <w:rPr>
                <w:rFonts w:ascii="Arial CE" w:hAnsi="Arial CE" w:cs="Arial CE"/>
                <w:sz w:val="18"/>
                <w:szCs w:val="18"/>
              </w:rPr>
              <w:t>4</w:t>
            </w:r>
          </w:p>
        </w:tc>
        <w:tc>
          <w:tcPr>
            <w:tcW w:w="1115" w:type="dxa"/>
            <w:tcBorders>
              <w:top w:val="nil"/>
              <w:left w:val="single" w:sz="4" w:space="0" w:color="auto"/>
              <w:bottom w:val="nil"/>
              <w:right w:val="single" w:sz="4" w:space="0" w:color="auto"/>
            </w:tcBorders>
            <w:noWrap/>
            <w:vAlign w:val="center"/>
            <w:hideMark/>
          </w:tcPr>
          <w:p w14:paraId="7A9E7444" w14:textId="77777777" w:rsidR="002E5D6E" w:rsidRDefault="002E5D6E">
            <w:pPr>
              <w:jc w:val="right"/>
              <w:rPr>
                <w:rFonts w:ascii="Arial CE" w:hAnsi="Arial CE" w:cs="Arial CE"/>
                <w:sz w:val="18"/>
                <w:szCs w:val="18"/>
              </w:rPr>
            </w:pPr>
            <w:r>
              <w:rPr>
                <w:rFonts w:ascii="Arial CE" w:hAnsi="Arial CE" w:cs="Arial CE"/>
                <w:sz w:val="18"/>
                <w:szCs w:val="18"/>
              </w:rPr>
              <w:t xml:space="preserve">200,0    </w:t>
            </w:r>
          </w:p>
        </w:tc>
        <w:tc>
          <w:tcPr>
            <w:tcW w:w="1111" w:type="dxa"/>
            <w:tcBorders>
              <w:top w:val="nil"/>
              <w:left w:val="nil"/>
              <w:bottom w:val="nil"/>
              <w:right w:val="single" w:sz="4" w:space="0" w:color="auto"/>
            </w:tcBorders>
            <w:noWrap/>
            <w:vAlign w:val="center"/>
            <w:hideMark/>
          </w:tcPr>
          <w:p w14:paraId="2BDF5236" w14:textId="77777777" w:rsidR="002E5D6E" w:rsidRDefault="002E5D6E">
            <w:pPr>
              <w:jc w:val="right"/>
              <w:rPr>
                <w:rFonts w:ascii="Arial CE" w:hAnsi="Arial CE" w:cs="Arial CE"/>
                <w:sz w:val="18"/>
                <w:szCs w:val="18"/>
              </w:rPr>
            </w:pPr>
            <w:r>
              <w:rPr>
                <w:rFonts w:ascii="Arial CE" w:hAnsi="Arial CE" w:cs="Arial CE"/>
                <w:sz w:val="18"/>
                <w:szCs w:val="18"/>
              </w:rPr>
              <w:t xml:space="preserve"> 800,0    </w:t>
            </w:r>
          </w:p>
        </w:tc>
      </w:tr>
      <w:tr w:rsidR="002E5D6E" w14:paraId="67562B82" w14:textId="77777777" w:rsidTr="006B78B0">
        <w:trPr>
          <w:trHeight w:val="244"/>
        </w:trPr>
        <w:tc>
          <w:tcPr>
            <w:tcW w:w="10936" w:type="dxa"/>
            <w:tcBorders>
              <w:top w:val="nil"/>
              <w:left w:val="single" w:sz="4" w:space="0" w:color="auto"/>
              <w:bottom w:val="nil"/>
              <w:right w:val="nil"/>
            </w:tcBorders>
            <w:noWrap/>
            <w:vAlign w:val="center"/>
            <w:hideMark/>
          </w:tcPr>
          <w:p w14:paraId="09117AD7" w14:textId="77777777" w:rsidR="002E5D6E" w:rsidRDefault="002E5D6E">
            <w:pPr>
              <w:jc w:val="right"/>
              <w:rPr>
                <w:rFonts w:ascii="Arial CE" w:hAnsi="Arial CE" w:cs="Arial CE"/>
                <w:sz w:val="18"/>
                <w:szCs w:val="18"/>
              </w:rPr>
            </w:pPr>
          </w:p>
        </w:tc>
        <w:tc>
          <w:tcPr>
            <w:tcW w:w="561" w:type="dxa"/>
            <w:tcBorders>
              <w:top w:val="nil"/>
              <w:left w:val="single" w:sz="4" w:space="0" w:color="auto"/>
              <w:bottom w:val="nil"/>
              <w:right w:val="single" w:sz="4" w:space="0" w:color="auto"/>
            </w:tcBorders>
            <w:noWrap/>
            <w:vAlign w:val="center"/>
            <w:hideMark/>
          </w:tcPr>
          <w:p w14:paraId="7EA246B8" w14:textId="77777777" w:rsidR="002E5D6E" w:rsidRDefault="002E5D6E">
            <w:pPr>
              <w:rPr>
                <w:sz w:val="20"/>
                <w:szCs w:val="20"/>
              </w:rPr>
            </w:pPr>
          </w:p>
        </w:tc>
        <w:tc>
          <w:tcPr>
            <w:tcW w:w="831" w:type="dxa"/>
            <w:tcBorders>
              <w:top w:val="nil"/>
              <w:left w:val="nil"/>
              <w:bottom w:val="nil"/>
              <w:right w:val="nil"/>
            </w:tcBorders>
            <w:noWrap/>
            <w:vAlign w:val="center"/>
            <w:hideMark/>
          </w:tcPr>
          <w:p w14:paraId="327FFF06" w14:textId="77777777" w:rsidR="002E5D6E" w:rsidRDefault="002E5D6E">
            <w:pPr>
              <w:jc w:val="center"/>
              <w:rPr>
                <w:sz w:val="20"/>
                <w:szCs w:val="20"/>
              </w:rPr>
            </w:pPr>
          </w:p>
        </w:tc>
        <w:tc>
          <w:tcPr>
            <w:tcW w:w="1115" w:type="dxa"/>
            <w:tcBorders>
              <w:top w:val="nil"/>
              <w:left w:val="single" w:sz="4" w:space="0" w:color="auto"/>
              <w:bottom w:val="nil"/>
              <w:right w:val="single" w:sz="4" w:space="0" w:color="auto"/>
            </w:tcBorders>
            <w:noWrap/>
            <w:vAlign w:val="center"/>
            <w:hideMark/>
          </w:tcPr>
          <w:p w14:paraId="73675E85" w14:textId="77777777" w:rsidR="002E5D6E" w:rsidRDefault="002E5D6E">
            <w:pPr>
              <w:jc w:val="center"/>
              <w:rPr>
                <w:sz w:val="20"/>
                <w:szCs w:val="20"/>
              </w:rPr>
            </w:pPr>
          </w:p>
        </w:tc>
        <w:tc>
          <w:tcPr>
            <w:tcW w:w="1111" w:type="dxa"/>
            <w:tcBorders>
              <w:top w:val="nil"/>
              <w:left w:val="nil"/>
              <w:bottom w:val="nil"/>
              <w:right w:val="single" w:sz="4" w:space="0" w:color="auto"/>
            </w:tcBorders>
            <w:noWrap/>
            <w:vAlign w:val="center"/>
            <w:hideMark/>
          </w:tcPr>
          <w:p w14:paraId="5FA2103F" w14:textId="77777777" w:rsidR="002E5D6E" w:rsidRDefault="002E5D6E">
            <w:pPr>
              <w:jc w:val="right"/>
              <w:rPr>
                <w:sz w:val="20"/>
                <w:szCs w:val="20"/>
              </w:rPr>
            </w:pPr>
          </w:p>
        </w:tc>
      </w:tr>
      <w:tr w:rsidR="002E5D6E" w14:paraId="09093737" w14:textId="77777777" w:rsidTr="002E5D6E">
        <w:trPr>
          <w:trHeight w:val="445"/>
        </w:trPr>
        <w:tc>
          <w:tcPr>
            <w:tcW w:w="10936" w:type="dxa"/>
            <w:tcBorders>
              <w:top w:val="nil"/>
              <w:left w:val="single" w:sz="4" w:space="0" w:color="auto"/>
              <w:bottom w:val="single" w:sz="4" w:space="0" w:color="auto"/>
              <w:right w:val="nil"/>
            </w:tcBorders>
            <w:vAlign w:val="center"/>
            <w:hideMark/>
          </w:tcPr>
          <w:p w14:paraId="6FD00645" w14:textId="77777777" w:rsidR="002E5D6E" w:rsidRDefault="002E5D6E">
            <w:pPr>
              <w:rPr>
                <w:rFonts w:ascii="Arial CE" w:hAnsi="Arial CE" w:cs="Arial CE"/>
                <w:sz w:val="18"/>
                <w:szCs w:val="18"/>
              </w:rPr>
            </w:pPr>
            <w:r>
              <w:rPr>
                <w:rFonts w:ascii="Arial CE" w:hAnsi="Arial CE" w:cs="Arial CE"/>
                <w:sz w:val="18"/>
                <w:szCs w:val="18"/>
              </w:rPr>
              <w:t>Jištěný přívod el. energie z rozvaděče určeného objednatelem</w:t>
            </w:r>
            <w:r>
              <w:rPr>
                <w:rFonts w:ascii="Arial CE" w:hAnsi="Arial CE" w:cs="Arial CE"/>
                <w:sz w:val="18"/>
                <w:szCs w:val="18"/>
              </w:rPr>
              <w:br/>
              <w:t>(úprava rozváděče, montáž jistících prvků, ukládání kabelu do plast. kanálu + materiál</w:t>
            </w:r>
          </w:p>
        </w:tc>
        <w:tc>
          <w:tcPr>
            <w:tcW w:w="561" w:type="dxa"/>
            <w:tcBorders>
              <w:top w:val="nil"/>
              <w:left w:val="single" w:sz="4" w:space="0" w:color="auto"/>
              <w:bottom w:val="single" w:sz="4" w:space="0" w:color="auto"/>
              <w:right w:val="single" w:sz="4" w:space="0" w:color="auto"/>
            </w:tcBorders>
            <w:noWrap/>
            <w:vAlign w:val="center"/>
            <w:hideMark/>
          </w:tcPr>
          <w:p w14:paraId="1A8D826D" w14:textId="77777777" w:rsidR="002E5D6E" w:rsidRDefault="002E5D6E">
            <w:pPr>
              <w:jc w:val="center"/>
              <w:rPr>
                <w:rFonts w:ascii="Arial CE" w:hAnsi="Arial CE" w:cs="Arial CE"/>
                <w:sz w:val="18"/>
                <w:szCs w:val="18"/>
              </w:rPr>
            </w:pPr>
            <w:r>
              <w:rPr>
                <w:rFonts w:ascii="Arial CE" w:hAnsi="Arial CE" w:cs="Arial CE"/>
                <w:sz w:val="18"/>
                <w:szCs w:val="18"/>
              </w:rPr>
              <w:t>ks</w:t>
            </w:r>
          </w:p>
        </w:tc>
        <w:tc>
          <w:tcPr>
            <w:tcW w:w="831" w:type="dxa"/>
            <w:tcBorders>
              <w:top w:val="nil"/>
              <w:left w:val="nil"/>
              <w:bottom w:val="single" w:sz="4" w:space="0" w:color="auto"/>
              <w:right w:val="nil"/>
            </w:tcBorders>
            <w:noWrap/>
            <w:vAlign w:val="center"/>
            <w:hideMark/>
          </w:tcPr>
          <w:p w14:paraId="41D13EBA" w14:textId="77777777" w:rsidR="002E5D6E" w:rsidRDefault="002E5D6E">
            <w:pPr>
              <w:jc w:val="center"/>
              <w:rPr>
                <w:rFonts w:ascii="Arial CE" w:hAnsi="Arial CE" w:cs="Arial CE"/>
                <w:sz w:val="18"/>
                <w:szCs w:val="18"/>
              </w:rPr>
            </w:pPr>
            <w:r>
              <w:rPr>
                <w:rFonts w:ascii="Arial CE" w:hAnsi="Arial CE" w:cs="Arial CE"/>
                <w:sz w:val="18"/>
                <w:szCs w:val="18"/>
              </w:rPr>
              <w:t>1</w:t>
            </w:r>
          </w:p>
        </w:tc>
        <w:tc>
          <w:tcPr>
            <w:tcW w:w="1115" w:type="dxa"/>
            <w:tcBorders>
              <w:top w:val="nil"/>
              <w:left w:val="single" w:sz="4" w:space="0" w:color="auto"/>
              <w:bottom w:val="single" w:sz="4" w:space="0" w:color="auto"/>
              <w:right w:val="single" w:sz="4" w:space="0" w:color="auto"/>
            </w:tcBorders>
            <w:noWrap/>
            <w:vAlign w:val="center"/>
            <w:hideMark/>
          </w:tcPr>
          <w:p w14:paraId="13604914" w14:textId="77777777" w:rsidR="002E5D6E" w:rsidRDefault="002E5D6E">
            <w:pPr>
              <w:jc w:val="right"/>
              <w:rPr>
                <w:rFonts w:ascii="Arial CE" w:hAnsi="Arial CE" w:cs="Arial CE"/>
                <w:sz w:val="18"/>
                <w:szCs w:val="18"/>
              </w:rPr>
            </w:pPr>
            <w:r>
              <w:rPr>
                <w:rFonts w:ascii="Arial CE" w:hAnsi="Arial CE" w:cs="Arial CE"/>
                <w:sz w:val="18"/>
                <w:szCs w:val="18"/>
              </w:rPr>
              <w:t xml:space="preserve">2 000,0    </w:t>
            </w:r>
          </w:p>
        </w:tc>
        <w:tc>
          <w:tcPr>
            <w:tcW w:w="1111" w:type="dxa"/>
            <w:tcBorders>
              <w:top w:val="nil"/>
              <w:left w:val="nil"/>
              <w:bottom w:val="single" w:sz="4" w:space="0" w:color="auto"/>
              <w:right w:val="single" w:sz="4" w:space="0" w:color="auto"/>
            </w:tcBorders>
            <w:noWrap/>
            <w:vAlign w:val="center"/>
            <w:hideMark/>
          </w:tcPr>
          <w:p w14:paraId="6FE04021" w14:textId="77777777" w:rsidR="002E5D6E" w:rsidRDefault="002E5D6E">
            <w:pPr>
              <w:jc w:val="right"/>
              <w:rPr>
                <w:rFonts w:ascii="Arial CE" w:hAnsi="Arial CE" w:cs="Arial CE"/>
                <w:sz w:val="18"/>
                <w:szCs w:val="18"/>
              </w:rPr>
            </w:pPr>
            <w:r>
              <w:rPr>
                <w:rFonts w:ascii="Arial CE" w:hAnsi="Arial CE" w:cs="Arial CE"/>
                <w:sz w:val="18"/>
                <w:szCs w:val="18"/>
              </w:rPr>
              <w:t xml:space="preserve"> 2 000,0    </w:t>
            </w:r>
          </w:p>
        </w:tc>
      </w:tr>
      <w:tr w:rsidR="002E5D6E" w14:paraId="5B76F915" w14:textId="77777777" w:rsidTr="002E5D6E">
        <w:trPr>
          <w:trHeight w:val="244"/>
        </w:trPr>
        <w:tc>
          <w:tcPr>
            <w:tcW w:w="10936" w:type="dxa"/>
            <w:tcBorders>
              <w:top w:val="single" w:sz="4" w:space="0" w:color="auto"/>
              <w:left w:val="single" w:sz="4" w:space="0" w:color="auto"/>
              <w:bottom w:val="single" w:sz="4" w:space="0" w:color="auto"/>
              <w:right w:val="nil"/>
            </w:tcBorders>
            <w:hideMark/>
          </w:tcPr>
          <w:p w14:paraId="4197EAF5" w14:textId="77777777" w:rsidR="002E5D6E" w:rsidRDefault="002E5D6E">
            <w:pPr>
              <w:rPr>
                <w:rFonts w:ascii="Arial" w:hAnsi="Arial" w:cs="Arial"/>
                <w:b/>
                <w:bCs/>
                <w:sz w:val="18"/>
                <w:szCs w:val="18"/>
              </w:rPr>
            </w:pPr>
            <w:r>
              <w:rPr>
                <w:rFonts w:ascii="Arial" w:hAnsi="Arial" w:cs="Arial"/>
                <w:b/>
                <w:bCs/>
                <w:sz w:val="18"/>
                <w:szCs w:val="18"/>
              </w:rPr>
              <w:t xml:space="preserve"> Celkem cena bez DPH</w:t>
            </w:r>
          </w:p>
        </w:tc>
        <w:tc>
          <w:tcPr>
            <w:tcW w:w="561" w:type="dxa"/>
            <w:tcBorders>
              <w:top w:val="single" w:sz="4" w:space="0" w:color="auto"/>
              <w:left w:val="nil"/>
              <w:bottom w:val="single" w:sz="4" w:space="0" w:color="auto"/>
              <w:right w:val="nil"/>
            </w:tcBorders>
            <w:noWrap/>
            <w:vAlign w:val="center"/>
            <w:hideMark/>
          </w:tcPr>
          <w:p w14:paraId="7C1D98C2" w14:textId="77777777" w:rsidR="002E5D6E" w:rsidRDefault="002E5D6E">
            <w:pPr>
              <w:rPr>
                <w:rFonts w:ascii="Arial" w:hAnsi="Arial" w:cs="Arial"/>
                <w:b/>
                <w:bCs/>
                <w:sz w:val="18"/>
                <w:szCs w:val="18"/>
              </w:rPr>
            </w:pPr>
          </w:p>
        </w:tc>
        <w:tc>
          <w:tcPr>
            <w:tcW w:w="831" w:type="dxa"/>
            <w:tcBorders>
              <w:top w:val="single" w:sz="4" w:space="0" w:color="auto"/>
              <w:left w:val="nil"/>
              <w:bottom w:val="single" w:sz="4" w:space="0" w:color="auto"/>
              <w:right w:val="nil"/>
            </w:tcBorders>
            <w:noWrap/>
            <w:vAlign w:val="center"/>
            <w:hideMark/>
          </w:tcPr>
          <w:p w14:paraId="167A4FED" w14:textId="77777777" w:rsidR="002E5D6E" w:rsidRDefault="002E5D6E">
            <w:pPr>
              <w:jc w:val="center"/>
              <w:rPr>
                <w:sz w:val="20"/>
                <w:szCs w:val="20"/>
              </w:rPr>
            </w:pPr>
          </w:p>
        </w:tc>
        <w:tc>
          <w:tcPr>
            <w:tcW w:w="1115" w:type="dxa"/>
            <w:tcBorders>
              <w:top w:val="single" w:sz="4" w:space="0" w:color="auto"/>
              <w:left w:val="nil"/>
              <w:bottom w:val="single" w:sz="4" w:space="0" w:color="auto"/>
              <w:right w:val="nil"/>
            </w:tcBorders>
            <w:noWrap/>
            <w:vAlign w:val="center"/>
            <w:hideMark/>
          </w:tcPr>
          <w:p w14:paraId="6D58FDE7" w14:textId="77777777" w:rsidR="002E5D6E" w:rsidRDefault="002E5D6E">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0A1179B6" w14:textId="77777777" w:rsidR="002E5D6E" w:rsidRDefault="002E5D6E">
            <w:pPr>
              <w:jc w:val="right"/>
              <w:rPr>
                <w:rFonts w:ascii="Arial CE" w:hAnsi="Arial CE" w:cs="Arial CE"/>
                <w:b/>
                <w:bCs/>
                <w:sz w:val="18"/>
                <w:szCs w:val="18"/>
              </w:rPr>
            </w:pPr>
            <w:r>
              <w:rPr>
                <w:rFonts w:ascii="Arial CE" w:hAnsi="Arial CE" w:cs="Arial CE"/>
                <w:b/>
                <w:bCs/>
                <w:sz w:val="18"/>
                <w:szCs w:val="18"/>
              </w:rPr>
              <w:t xml:space="preserve">129 999 Kč </w:t>
            </w:r>
          </w:p>
        </w:tc>
      </w:tr>
      <w:tr w:rsidR="002E5D6E" w14:paraId="23E93AEB" w14:textId="77777777" w:rsidTr="002E5D6E">
        <w:trPr>
          <w:trHeight w:val="244"/>
        </w:trPr>
        <w:tc>
          <w:tcPr>
            <w:tcW w:w="10936" w:type="dxa"/>
            <w:tcBorders>
              <w:top w:val="single" w:sz="4" w:space="0" w:color="auto"/>
              <w:left w:val="single" w:sz="4" w:space="0" w:color="auto"/>
              <w:bottom w:val="single" w:sz="4" w:space="0" w:color="auto"/>
              <w:right w:val="nil"/>
            </w:tcBorders>
            <w:hideMark/>
          </w:tcPr>
          <w:p w14:paraId="7E3E7CC8" w14:textId="77777777" w:rsidR="002E5D6E" w:rsidRDefault="002E5D6E">
            <w:pPr>
              <w:rPr>
                <w:rFonts w:ascii="Arial" w:hAnsi="Arial" w:cs="Arial"/>
                <w:b/>
                <w:bCs/>
                <w:sz w:val="18"/>
                <w:szCs w:val="18"/>
              </w:rPr>
            </w:pPr>
            <w:r>
              <w:rPr>
                <w:rFonts w:ascii="Arial" w:hAnsi="Arial" w:cs="Arial"/>
                <w:b/>
                <w:bCs/>
                <w:sz w:val="18"/>
                <w:szCs w:val="18"/>
              </w:rPr>
              <w:t xml:space="preserve"> Celkem cena S DPH</w:t>
            </w:r>
          </w:p>
        </w:tc>
        <w:tc>
          <w:tcPr>
            <w:tcW w:w="561" w:type="dxa"/>
            <w:tcBorders>
              <w:top w:val="single" w:sz="4" w:space="0" w:color="auto"/>
              <w:left w:val="nil"/>
              <w:bottom w:val="single" w:sz="4" w:space="0" w:color="auto"/>
              <w:right w:val="nil"/>
            </w:tcBorders>
            <w:noWrap/>
            <w:vAlign w:val="center"/>
            <w:hideMark/>
          </w:tcPr>
          <w:p w14:paraId="3E4602E9" w14:textId="77777777" w:rsidR="002E5D6E" w:rsidRDefault="002E5D6E">
            <w:pPr>
              <w:rPr>
                <w:rFonts w:ascii="Arial" w:hAnsi="Arial" w:cs="Arial"/>
                <w:b/>
                <w:bCs/>
                <w:sz w:val="18"/>
                <w:szCs w:val="18"/>
              </w:rPr>
            </w:pPr>
          </w:p>
        </w:tc>
        <w:tc>
          <w:tcPr>
            <w:tcW w:w="831" w:type="dxa"/>
            <w:tcBorders>
              <w:top w:val="single" w:sz="4" w:space="0" w:color="auto"/>
              <w:left w:val="nil"/>
              <w:bottom w:val="single" w:sz="4" w:space="0" w:color="auto"/>
              <w:right w:val="nil"/>
            </w:tcBorders>
            <w:noWrap/>
            <w:vAlign w:val="center"/>
            <w:hideMark/>
          </w:tcPr>
          <w:p w14:paraId="1EEA8109" w14:textId="77777777" w:rsidR="002E5D6E" w:rsidRDefault="002E5D6E">
            <w:pPr>
              <w:jc w:val="center"/>
              <w:rPr>
                <w:sz w:val="20"/>
                <w:szCs w:val="20"/>
              </w:rPr>
            </w:pPr>
          </w:p>
        </w:tc>
        <w:tc>
          <w:tcPr>
            <w:tcW w:w="1115" w:type="dxa"/>
            <w:tcBorders>
              <w:top w:val="single" w:sz="4" w:space="0" w:color="auto"/>
              <w:left w:val="nil"/>
              <w:bottom w:val="single" w:sz="4" w:space="0" w:color="auto"/>
              <w:right w:val="nil"/>
            </w:tcBorders>
            <w:noWrap/>
            <w:vAlign w:val="center"/>
            <w:hideMark/>
          </w:tcPr>
          <w:p w14:paraId="2564E853" w14:textId="77777777" w:rsidR="002E5D6E" w:rsidRDefault="002E5D6E">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2B317884" w14:textId="77777777" w:rsidR="002E5D6E" w:rsidRDefault="002E5D6E">
            <w:pPr>
              <w:jc w:val="right"/>
              <w:rPr>
                <w:rFonts w:ascii="Arial CE" w:hAnsi="Arial CE" w:cs="Arial CE"/>
                <w:b/>
                <w:bCs/>
                <w:sz w:val="18"/>
                <w:szCs w:val="18"/>
              </w:rPr>
            </w:pPr>
            <w:r>
              <w:rPr>
                <w:rFonts w:ascii="Arial CE" w:hAnsi="Arial CE" w:cs="Arial CE"/>
                <w:b/>
                <w:bCs/>
                <w:sz w:val="18"/>
                <w:szCs w:val="18"/>
              </w:rPr>
              <w:t xml:space="preserve">157 299 Kč </w:t>
            </w:r>
          </w:p>
        </w:tc>
      </w:tr>
      <w:tr w:rsidR="002E5D6E" w14:paraId="2D3CDF63" w14:textId="77777777" w:rsidTr="006B78B0">
        <w:trPr>
          <w:trHeight w:val="244"/>
        </w:trPr>
        <w:tc>
          <w:tcPr>
            <w:tcW w:w="10936" w:type="dxa"/>
            <w:tcBorders>
              <w:top w:val="nil"/>
              <w:left w:val="nil"/>
              <w:bottom w:val="nil"/>
              <w:right w:val="nil"/>
            </w:tcBorders>
            <w:noWrap/>
            <w:vAlign w:val="center"/>
            <w:hideMark/>
          </w:tcPr>
          <w:p w14:paraId="4586107A" w14:textId="77777777" w:rsidR="002E5D6E" w:rsidRPr="00007B0A" w:rsidRDefault="002E5D6E">
            <w:pPr>
              <w:rPr>
                <w:rFonts w:ascii="Arial CE" w:hAnsi="Arial CE" w:cs="Arial CE"/>
                <w:b/>
                <w:bCs/>
                <w:sz w:val="16"/>
                <w:szCs w:val="16"/>
              </w:rPr>
            </w:pPr>
            <w:r w:rsidRPr="00007B0A">
              <w:rPr>
                <w:rStyle w:val="font121"/>
                <w:sz w:val="16"/>
                <w:szCs w:val="16"/>
              </w:rPr>
              <w:t>Zkratky</w:t>
            </w:r>
            <w:r w:rsidRPr="00007B0A">
              <w:rPr>
                <w:rStyle w:val="font91"/>
                <w:sz w:val="16"/>
                <w:szCs w:val="16"/>
              </w:rPr>
              <w:t xml:space="preserve"> : Poz. = pozice (položka)</w:t>
            </w:r>
          </w:p>
        </w:tc>
        <w:tc>
          <w:tcPr>
            <w:tcW w:w="561" w:type="dxa"/>
            <w:tcBorders>
              <w:top w:val="nil"/>
              <w:left w:val="nil"/>
              <w:bottom w:val="nil"/>
              <w:right w:val="nil"/>
            </w:tcBorders>
            <w:noWrap/>
            <w:vAlign w:val="center"/>
            <w:hideMark/>
          </w:tcPr>
          <w:p w14:paraId="4333009F" w14:textId="77777777" w:rsidR="002E5D6E" w:rsidRDefault="002E5D6E">
            <w:pPr>
              <w:rPr>
                <w:rFonts w:ascii="Arial CE" w:hAnsi="Arial CE" w:cs="Arial CE"/>
                <w:b/>
                <w:bCs/>
                <w:sz w:val="18"/>
                <w:szCs w:val="18"/>
              </w:rPr>
            </w:pPr>
          </w:p>
        </w:tc>
        <w:tc>
          <w:tcPr>
            <w:tcW w:w="831" w:type="dxa"/>
            <w:tcBorders>
              <w:top w:val="nil"/>
              <w:left w:val="nil"/>
              <w:bottom w:val="nil"/>
              <w:right w:val="nil"/>
            </w:tcBorders>
            <w:noWrap/>
            <w:vAlign w:val="center"/>
            <w:hideMark/>
          </w:tcPr>
          <w:p w14:paraId="16ABA79C"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5249C8F6"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73AF7588" w14:textId="77777777" w:rsidR="002E5D6E" w:rsidRDefault="002E5D6E">
            <w:pPr>
              <w:jc w:val="center"/>
              <w:rPr>
                <w:sz w:val="20"/>
                <w:szCs w:val="20"/>
              </w:rPr>
            </w:pPr>
          </w:p>
        </w:tc>
      </w:tr>
      <w:tr w:rsidR="002E5D6E" w14:paraId="6D73A2D6" w14:textId="77777777" w:rsidTr="006B78B0">
        <w:trPr>
          <w:trHeight w:val="244"/>
        </w:trPr>
        <w:tc>
          <w:tcPr>
            <w:tcW w:w="10936" w:type="dxa"/>
            <w:tcBorders>
              <w:top w:val="nil"/>
              <w:left w:val="nil"/>
              <w:bottom w:val="nil"/>
              <w:right w:val="nil"/>
            </w:tcBorders>
            <w:noWrap/>
            <w:vAlign w:val="center"/>
            <w:hideMark/>
          </w:tcPr>
          <w:p w14:paraId="1352B1E8"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M.j. = měrná jednotka</w:t>
            </w:r>
          </w:p>
        </w:tc>
        <w:tc>
          <w:tcPr>
            <w:tcW w:w="561" w:type="dxa"/>
            <w:tcBorders>
              <w:top w:val="nil"/>
              <w:left w:val="nil"/>
              <w:bottom w:val="nil"/>
              <w:right w:val="nil"/>
            </w:tcBorders>
            <w:noWrap/>
            <w:vAlign w:val="center"/>
            <w:hideMark/>
          </w:tcPr>
          <w:p w14:paraId="667FDC0F"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522A0FED"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32B1E731"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6DFF1272" w14:textId="77777777" w:rsidR="002E5D6E" w:rsidRDefault="002E5D6E">
            <w:pPr>
              <w:jc w:val="center"/>
              <w:rPr>
                <w:sz w:val="20"/>
                <w:szCs w:val="20"/>
              </w:rPr>
            </w:pPr>
          </w:p>
        </w:tc>
      </w:tr>
      <w:tr w:rsidR="002E5D6E" w14:paraId="66CDA27F" w14:textId="77777777" w:rsidTr="006B78B0">
        <w:trPr>
          <w:trHeight w:val="244"/>
        </w:trPr>
        <w:tc>
          <w:tcPr>
            <w:tcW w:w="10936" w:type="dxa"/>
            <w:tcBorders>
              <w:top w:val="nil"/>
              <w:left w:val="nil"/>
              <w:bottom w:val="nil"/>
              <w:right w:val="nil"/>
            </w:tcBorders>
            <w:noWrap/>
            <w:vAlign w:val="center"/>
            <w:hideMark/>
          </w:tcPr>
          <w:p w14:paraId="083ADCAA"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ks = kus</w:t>
            </w:r>
          </w:p>
        </w:tc>
        <w:tc>
          <w:tcPr>
            <w:tcW w:w="561" w:type="dxa"/>
            <w:tcBorders>
              <w:top w:val="nil"/>
              <w:left w:val="nil"/>
              <w:bottom w:val="nil"/>
              <w:right w:val="nil"/>
            </w:tcBorders>
            <w:noWrap/>
            <w:vAlign w:val="center"/>
            <w:hideMark/>
          </w:tcPr>
          <w:p w14:paraId="55300F0B"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2FBDF60F"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259567DB"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6FBDFE31" w14:textId="77777777" w:rsidR="002E5D6E" w:rsidRDefault="002E5D6E">
            <w:pPr>
              <w:jc w:val="center"/>
              <w:rPr>
                <w:sz w:val="20"/>
                <w:szCs w:val="20"/>
              </w:rPr>
            </w:pPr>
          </w:p>
        </w:tc>
      </w:tr>
      <w:tr w:rsidR="002E5D6E" w14:paraId="50AEF2AA" w14:textId="77777777" w:rsidTr="006B78B0">
        <w:trPr>
          <w:trHeight w:val="244"/>
        </w:trPr>
        <w:tc>
          <w:tcPr>
            <w:tcW w:w="10936" w:type="dxa"/>
            <w:tcBorders>
              <w:top w:val="nil"/>
              <w:left w:val="nil"/>
              <w:bottom w:val="nil"/>
              <w:right w:val="nil"/>
            </w:tcBorders>
            <w:noWrap/>
            <w:vAlign w:val="center"/>
            <w:hideMark/>
          </w:tcPr>
          <w:p w14:paraId="79DFD659"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m = metr</w:t>
            </w:r>
          </w:p>
        </w:tc>
        <w:tc>
          <w:tcPr>
            <w:tcW w:w="561" w:type="dxa"/>
            <w:tcBorders>
              <w:top w:val="nil"/>
              <w:left w:val="nil"/>
              <w:bottom w:val="nil"/>
              <w:right w:val="nil"/>
            </w:tcBorders>
            <w:noWrap/>
            <w:vAlign w:val="center"/>
            <w:hideMark/>
          </w:tcPr>
          <w:p w14:paraId="1B2F09F9"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769E4FD3"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32693E99"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0A93519F" w14:textId="77777777" w:rsidR="002E5D6E" w:rsidRDefault="002E5D6E">
            <w:pPr>
              <w:jc w:val="center"/>
              <w:rPr>
                <w:sz w:val="20"/>
                <w:szCs w:val="20"/>
              </w:rPr>
            </w:pPr>
          </w:p>
        </w:tc>
      </w:tr>
      <w:tr w:rsidR="002E5D6E" w14:paraId="1A5D6EB4" w14:textId="77777777" w:rsidTr="006B78B0">
        <w:trPr>
          <w:trHeight w:val="244"/>
        </w:trPr>
        <w:tc>
          <w:tcPr>
            <w:tcW w:w="10936" w:type="dxa"/>
            <w:tcBorders>
              <w:top w:val="nil"/>
              <w:left w:val="nil"/>
              <w:bottom w:val="nil"/>
              <w:right w:val="nil"/>
            </w:tcBorders>
            <w:noWrap/>
            <w:vAlign w:val="center"/>
            <w:hideMark/>
          </w:tcPr>
          <w:p w14:paraId="62A03C8C"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mm = milimetr</w:t>
            </w:r>
          </w:p>
        </w:tc>
        <w:tc>
          <w:tcPr>
            <w:tcW w:w="561" w:type="dxa"/>
            <w:tcBorders>
              <w:top w:val="nil"/>
              <w:left w:val="nil"/>
              <w:bottom w:val="nil"/>
              <w:right w:val="nil"/>
            </w:tcBorders>
            <w:noWrap/>
            <w:vAlign w:val="center"/>
            <w:hideMark/>
          </w:tcPr>
          <w:p w14:paraId="383FAA11"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7D6C1488"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365C94C0"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18C36098" w14:textId="77777777" w:rsidR="002E5D6E" w:rsidRDefault="002E5D6E">
            <w:pPr>
              <w:jc w:val="center"/>
              <w:rPr>
                <w:sz w:val="20"/>
                <w:szCs w:val="20"/>
              </w:rPr>
            </w:pPr>
          </w:p>
        </w:tc>
      </w:tr>
      <w:tr w:rsidR="002E5D6E" w14:paraId="6DBFECF1" w14:textId="77777777" w:rsidTr="006B78B0">
        <w:trPr>
          <w:trHeight w:val="244"/>
        </w:trPr>
        <w:tc>
          <w:tcPr>
            <w:tcW w:w="10936" w:type="dxa"/>
            <w:tcBorders>
              <w:top w:val="nil"/>
              <w:left w:val="nil"/>
              <w:bottom w:val="nil"/>
              <w:right w:val="nil"/>
            </w:tcBorders>
            <w:noWrap/>
            <w:vAlign w:val="center"/>
            <w:hideMark/>
          </w:tcPr>
          <w:p w14:paraId="0D6CADCF"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bm = běžný metr </w:t>
            </w:r>
          </w:p>
        </w:tc>
        <w:tc>
          <w:tcPr>
            <w:tcW w:w="561" w:type="dxa"/>
            <w:tcBorders>
              <w:top w:val="nil"/>
              <w:left w:val="nil"/>
              <w:bottom w:val="nil"/>
              <w:right w:val="nil"/>
            </w:tcBorders>
            <w:noWrap/>
            <w:vAlign w:val="center"/>
            <w:hideMark/>
          </w:tcPr>
          <w:p w14:paraId="1D549D71"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5228B737"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7F099789"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2E076BD1" w14:textId="77777777" w:rsidR="002E5D6E" w:rsidRDefault="002E5D6E">
            <w:pPr>
              <w:jc w:val="center"/>
              <w:rPr>
                <w:sz w:val="20"/>
                <w:szCs w:val="20"/>
              </w:rPr>
            </w:pPr>
          </w:p>
        </w:tc>
      </w:tr>
      <w:tr w:rsidR="002E5D6E" w14:paraId="5D36A7DB" w14:textId="77777777" w:rsidTr="006B78B0">
        <w:trPr>
          <w:trHeight w:val="244"/>
        </w:trPr>
        <w:tc>
          <w:tcPr>
            <w:tcW w:w="10936" w:type="dxa"/>
            <w:tcBorders>
              <w:top w:val="nil"/>
              <w:left w:val="nil"/>
              <w:bottom w:val="nil"/>
              <w:right w:val="nil"/>
            </w:tcBorders>
            <w:noWrap/>
            <w:vAlign w:val="center"/>
            <w:hideMark/>
          </w:tcPr>
          <w:p w14:paraId="76F1C658"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h = hodina</w:t>
            </w:r>
          </w:p>
        </w:tc>
        <w:tc>
          <w:tcPr>
            <w:tcW w:w="561" w:type="dxa"/>
            <w:tcBorders>
              <w:top w:val="nil"/>
              <w:left w:val="nil"/>
              <w:bottom w:val="nil"/>
              <w:right w:val="nil"/>
            </w:tcBorders>
            <w:noWrap/>
            <w:vAlign w:val="center"/>
            <w:hideMark/>
          </w:tcPr>
          <w:p w14:paraId="34531448"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723DE0CD"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4AE5FFB9"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749041BB" w14:textId="77777777" w:rsidR="002E5D6E" w:rsidRDefault="002E5D6E">
            <w:pPr>
              <w:jc w:val="center"/>
              <w:rPr>
                <w:sz w:val="20"/>
                <w:szCs w:val="20"/>
              </w:rPr>
            </w:pPr>
          </w:p>
        </w:tc>
      </w:tr>
      <w:tr w:rsidR="002E5D6E" w14:paraId="2ACC3635" w14:textId="77777777" w:rsidTr="006B78B0">
        <w:trPr>
          <w:trHeight w:val="244"/>
        </w:trPr>
        <w:tc>
          <w:tcPr>
            <w:tcW w:w="10936" w:type="dxa"/>
            <w:tcBorders>
              <w:top w:val="nil"/>
              <w:left w:val="nil"/>
              <w:bottom w:val="nil"/>
              <w:right w:val="nil"/>
            </w:tcBorders>
            <w:noWrap/>
            <w:vAlign w:val="center"/>
            <w:hideMark/>
          </w:tcPr>
          <w:p w14:paraId="14D25F64"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kW = kilowatt</w:t>
            </w:r>
          </w:p>
        </w:tc>
        <w:tc>
          <w:tcPr>
            <w:tcW w:w="561" w:type="dxa"/>
            <w:tcBorders>
              <w:top w:val="nil"/>
              <w:left w:val="nil"/>
              <w:bottom w:val="nil"/>
              <w:right w:val="nil"/>
            </w:tcBorders>
            <w:noWrap/>
            <w:vAlign w:val="center"/>
            <w:hideMark/>
          </w:tcPr>
          <w:p w14:paraId="65A24935"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1DDF53D7"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1BA033ED"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6BF4D640" w14:textId="77777777" w:rsidR="002E5D6E" w:rsidRDefault="002E5D6E">
            <w:pPr>
              <w:jc w:val="center"/>
              <w:rPr>
                <w:sz w:val="20"/>
                <w:szCs w:val="20"/>
              </w:rPr>
            </w:pPr>
          </w:p>
        </w:tc>
      </w:tr>
      <w:tr w:rsidR="002E5D6E" w14:paraId="4F11C662" w14:textId="77777777" w:rsidTr="006B78B0">
        <w:trPr>
          <w:trHeight w:val="244"/>
        </w:trPr>
        <w:tc>
          <w:tcPr>
            <w:tcW w:w="10936" w:type="dxa"/>
            <w:tcBorders>
              <w:top w:val="nil"/>
              <w:left w:val="nil"/>
              <w:bottom w:val="nil"/>
              <w:right w:val="nil"/>
            </w:tcBorders>
            <w:noWrap/>
            <w:vAlign w:val="center"/>
            <w:hideMark/>
          </w:tcPr>
          <w:p w14:paraId="77486AE3" w14:textId="77777777" w:rsidR="002E5D6E" w:rsidRPr="00007B0A" w:rsidRDefault="002E5D6E">
            <w:pPr>
              <w:rPr>
                <w:rFonts w:ascii="Arial CE" w:hAnsi="Arial CE" w:cs="Arial CE"/>
                <w:sz w:val="16"/>
                <w:szCs w:val="16"/>
              </w:rPr>
            </w:pPr>
            <w:r w:rsidRPr="00007B0A">
              <w:rPr>
                <w:rFonts w:ascii="Arial CE" w:hAnsi="Arial CE" w:cs="Arial CE"/>
                <w:sz w:val="16"/>
                <w:szCs w:val="16"/>
              </w:rPr>
              <w:t xml:space="preserve">              d = průměr</w:t>
            </w:r>
          </w:p>
        </w:tc>
        <w:tc>
          <w:tcPr>
            <w:tcW w:w="561" w:type="dxa"/>
            <w:tcBorders>
              <w:top w:val="nil"/>
              <w:left w:val="nil"/>
              <w:bottom w:val="nil"/>
              <w:right w:val="nil"/>
            </w:tcBorders>
            <w:noWrap/>
            <w:vAlign w:val="center"/>
            <w:hideMark/>
          </w:tcPr>
          <w:p w14:paraId="30398C4A" w14:textId="77777777" w:rsidR="002E5D6E" w:rsidRDefault="002E5D6E">
            <w:pPr>
              <w:rPr>
                <w:rFonts w:ascii="Arial CE" w:hAnsi="Arial CE" w:cs="Arial CE"/>
                <w:sz w:val="18"/>
                <w:szCs w:val="18"/>
              </w:rPr>
            </w:pPr>
          </w:p>
        </w:tc>
        <w:tc>
          <w:tcPr>
            <w:tcW w:w="831" w:type="dxa"/>
            <w:tcBorders>
              <w:top w:val="nil"/>
              <w:left w:val="nil"/>
              <w:bottom w:val="nil"/>
              <w:right w:val="nil"/>
            </w:tcBorders>
            <w:noWrap/>
            <w:vAlign w:val="center"/>
            <w:hideMark/>
          </w:tcPr>
          <w:p w14:paraId="2AC7B63F" w14:textId="77777777" w:rsidR="002E5D6E" w:rsidRDefault="002E5D6E">
            <w:pPr>
              <w:jc w:val="center"/>
              <w:rPr>
                <w:sz w:val="20"/>
                <w:szCs w:val="20"/>
              </w:rPr>
            </w:pPr>
          </w:p>
        </w:tc>
        <w:tc>
          <w:tcPr>
            <w:tcW w:w="1115" w:type="dxa"/>
            <w:tcBorders>
              <w:top w:val="nil"/>
              <w:left w:val="nil"/>
              <w:bottom w:val="nil"/>
              <w:right w:val="nil"/>
            </w:tcBorders>
            <w:noWrap/>
            <w:vAlign w:val="center"/>
            <w:hideMark/>
          </w:tcPr>
          <w:p w14:paraId="4AA74DAD" w14:textId="77777777" w:rsidR="002E5D6E" w:rsidRDefault="002E5D6E">
            <w:pPr>
              <w:jc w:val="center"/>
              <w:rPr>
                <w:sz w:val="20"/>
                <w:szCs w:val="20"/>
              </w:rPr>
            </w:pPr>
          </w:p>
        </w:tc>
        <w:tc>
          <w:tcPr>
            <w:tcW w:w="1111" w:type="dxa"/>
            <w:tcBorders>
              <w:top w:val="nil"/>
              <w:left w:val="nil"/>
              <w:bottom w:val="nil"/>
              <w:right w:val="nil"/>
            </w:tcBorders>
            <w:noWrap/>
            <w:vAlign w:val="center"/>
            <w:hideMark/>
          </w:tcPr>
          <w:p w14:paraId="0F5BC7EF" w14:textId="77777777" w:rsidR="002E5D6E" w:rsidRDefault="002E5D6E">
            <w:pPr>
              <w:jc w:val="center"/>
              <w:rPr>
                <w:sz w:val="20"/>
                <w:szCs w:val="20"/>
              </w:rPr>
            </w:pPr>
          </w:p>
        </w:tc>
      </w:tr>
    </w:tbl>
    <w:p w14:paraId="2436BD83" w14:textId="053B35C1" w:rsidR="007B7127" w:rsidRPr="007B7127" w:rsidRDefault="007B7127" w:rsidP="007B7127">
      <w:pPr>
        <w:tabs>
          <w:tab w:val="left" w:pos="3390"/>
        </w:tabs>
        <w:sectPr w:rsidR="007B7127" w:rsidRPr="007B7127" w:rsidSect="006B78B0">
          <w:pgSz w:w="16838" w:h="11906" w:orient="landscape"/>
          <w:pgMar w:top="1417" w:right="993" w:bottom="1417" w:left="1417" w:header="708" w:footer="519" w:gutter="0"/>
          <w:cols w:space="708"/>
          <w:formProt w:val="0"/>
          <w:docGrid w:linePitch="326"/>
        </w:sectPr>
      </w:pPr>
    </w:p>
    <w:p w14:paraId="59A2F921" w14:textId="515425B0" w:rsidR="00B964E2" w:rsidRDefault="00B964E2" w:rsidP="00007B0A">
      <w:pPr>
        <w:pStyle w:val="Zkladntext"/>
      </w:pPr>
    </w:p>
    <w:sectPr w:rsidR="00B964E2" w:rsidSect="006B78B0">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ED526" w14:textId="77777777" w:rsidR="00BD5B19" w:rsidRDefault="00EC3782">
      <w:r>
        <w:separator/>
      </w:r>
    </w:p>
  </w:endnote>
  <w:endnote w:type="continuationSeparator" w:id="0">
    <w:p w14:paraId="6EBED528" w14:textId="77777777" w:rsidR="00BD5B19" w:rsidRDefault="00EC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AC065" w14:textId="77777777" w:rsidR="001D692F" w:rsidRDefault="001D69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ED521" w14:textId="77777777" w:rsidR="00B964E2" w:rsidRDefault="00EC3782">
    <w:pPr>
      <w:widowControl w:val="0"/>
      <w:tabs>
        <w:tab w:val="center" w:pos="4153"/>
        <w:tab w:val="right" w:pos="8306"/>
      </w:tabs>
      <w:jc w:val="right"/>
    </w:pPr>
    <w:r>
      <w:rPr>
        <w:noProof/>
      </w:rPr>
      <mc:AlternateContent>
        <mc:Choice Requires="wps">
          <w:drawing>
            <wp:anchor distT="0" distB="0" distL="0" distR="0" simplePos="0" relativeHeight="7" behindDoc="0" locked="0" layoutInCell="1" allowOverlap="1" wp14:anchorId="6EBED522" wp14:editId="6EBED523">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EBED524" w14:textId="77777777" w:rsidR="00B964E2" w:rsidRDefault="00EC378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xmlns:w16sdtdh="http://schemas.microsoft.com/office/word/2020/wordml/sdtdatahash">
          <w:pict>
            <v:shapetype w14:anchorId="6EBED522" id="_x0000_t202" coordsize="21600,21600" o:spt="202" path="m,l,21600r21600,l21600,xe">
              <v:stroke joinstyle="miter"/>
              <v:path gradientshapeok="t" o:connecttype="rect"/>
            </v:shapetype>
            <v:shape id="Rámec1" o:spid="_x0000_s1026" type="#_x0000_t202" style="position:absolute;left:0;text-align:left;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" stroked="f">
              <v:fill opacity="0"/>
              <v:textbox style="mso-fit-shape-to-text:t" inset="0,0,0,0">
                <w:txbxContent>
                  <w:p w14:paraId="6EBED524" w14:textId="77777777" w:rsidR="00B964E2" w:rsidRDefault="00EC378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881D" w14:textId="77777777" w:rsidR="001D692F" w:rsidRDefault="001D69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ED522" w14:textId="77777777" w:rsidR="00BD5B19" w:rsidRDefault="00EC3782">
      <w:r>
        <w:separator/>
      </w:r>
    </w:p>
  </w:footnote>
  <w:footnote w:type="continuationSeparator" w:id="0">
    <w:p w14:paraId="6EBED524" w14:textId="77777777" w:rsidR="00BD5B19" w:rsidRDefault="00EC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28EA" w14:textId="77777777" w:rsidR="001D692F" w:rsidRDefault="001D69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96BF4" w14:textId="5D22B6FF" w:rsidR="00413E74" w:rsidRPr="00477115" w:rsidRDefault="00413E74" w:rsidP="00413E74">
    <w:pPr>
      <w:pStyle w:val="Zhlav"/>
      <w:jc w:val="right"/>
      <w:rPr>
        <w:rFonts w:ascii="Arial" w:hAnsi="Arial" w:cs="Arial"/>
        <w:b/>
        <w:sz w:val="18"/>
        <w:szCs w:val="18"/>
      </w:rPr>
    </w:pPr>
    <w:bookmarkStart w:id="1" w:name="_Hlk129247451"/>
    <w:r w:rsidRPr="00477115">
      <w:rPr>
        <w:rFonts w:ascii="Arial" w:hAnsi="Arial" w:cs="Arial"/>
        <w:b/>
        <w:sz w:val="18"/>
        <w:szCs w:val="18"/>
      </w:rPr>
      <w:t>PO</w:t>
    </w:r>
    <w:r>
      <w:rPr>
        <w:rFonts w:ascii="Arial" w:hAnsi="Arial" w:cs="Arial"/>
        <w:b/>
        <w:sz w:val="18"/>
        <w:szCs w:val="18"/>
      </w:rPr>
      <w:t xml:space="preserve"> </w:t>
    </w:r>
    <w:r w:rsidR="009161D1">
      <w:rPr>
        <w:rFonts w:ascii="Arial" w:hAnsi="Arial" w:cs="Arial"/>
        <w:b/>
        <w:sz w:val="18"/>
        <w:szCs w:val="18"/>
      </w:rPr>
      <w:t>43</w:t>
    </w:r>
    <w:r w:rsidRPr="00477115">
      <w:rPr>
        <w:rFonts w:ascii="Arial" w:hAnsi="Arial" w:cs="Arial"/>
        <w:b/>
        <w:sz w:val="18"/>
        <w:szCs w:val="18"/>
      </w:rPr>
      <w:t>/S/</w:t>
    </w:r>
    <w:r>
      <w:rPr>
        <w:rFonts w:ascii="Arial" w:hAnsi="Arial" w:cs="Arial"/>
        <w:b/>
        <w:sz w:val="18"/>
        <w:szCs w:val="18"/>
      </w:rPr>
      <w:t>23</w:t>
    </w:r>
  </w:p>
  <w:bookmarkEnd w:id="1"/>
  <w:p w14:paraId="6EBED520" w14:textId="77777777" w:rsidR="00B964E2" w:rsidRDefault="00B964E2">
    <w:pPr>
      <w:widowControl w:val="0"/>
      <w:tabs>
        <w:tab w:val="center" w:pos="4153"/>
        <w:tab w:val="right" w:pos="8306"/>
      </w:tabs>
      <w:rPr>
        <w:rFonts w:ascii="Courier New" w:hAnsi="Courier New"/>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53DAC" w14:textId="77777777" w:rsidR="001D692F" w:rsidRDefault="001D69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0C9E"/>
    <w:multiLevelType w:val="multilevel"/>
    <w:tmpl w:val="682034B0"/>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3B7029"/>
    <w:multiLevelType w:val="multilevel"/>
    <w:tmpl w:val="5F4EBB36"/>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E4527F"/>
    <w:multiLevelType w:val="multilevel"/>
    <w:tmpl w:val="476AFD20"/>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15:restartNumberingAfterBreak="0">
    <w:nsid w:val="1CBB5D13"/>
    <w:multiLevelType w:val="multilevel"/>
    <w:tmpl w:val="C0BEE3B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34953AE"/>
    <w:multiLevelType w:val="multilevel"/>
    <w:tmpl w:val="DDBE4C9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5637353"/>
    <w:multiLevelType w:val="multilevel"/>
    <w:tmpl w:val="05BEA96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29E14C56"/>
    <w:multiLevelType w:val="multilevel"/>
    <w:tmpl w:val="6A187154"/>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BBD04E9"/>
    <w:multiLevelType w:val="multilevel"/>
    <w:tmpl w:val="3DAED0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C8745B5"/>
    <w:multiLevelType w:val="multilevel"/>
    <w:tmpl w:val="F26CB2BA"/>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E3CDF"/>
    <w:multiLevelType w:val="multilevel"/>
    <w:tmpl w:val="F67A5B0A"/>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6B52BF4"/>
    <w:multiLevelType w:val="multilevel"/>
    <w:tmpl w:val="F33616B4"/>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623C633A"/>
    <w:multiLevelType w:val="multilevel"/>
    <w:tmpl w:val="FC90DC98"/>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73A3EA8"/>
    <w:multiLevelType w:val="multilevel"/>
    <w:tmpl w:val="0CBA9684"/>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7611C29"/>
    <w:multiLevelType w:val="multilevel"/>
    <w:tmpl w:val="1112507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B29212E"/>
    <w:multiLevelType w:val="multilevel"/>
    <w:tmpl w:val="3B12B4BC"/>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4"/>
  </w:num>
  <w:num w:numId="4">
    <w:abstractNumId w:val="14"/>
  </w:num>
  <w:num w:numId="5">
    <w:abstractNumId w:val="0"/>
  </w:num>
  <w:num w:numId="6">
    <w:abstractNumId w:val="9"/>
  </w:num>
  <w:num w:numId="7">
    <w:abstractNumId w:val="13"/>
  </w:num>
  <w:num w:numId="8">
    <w:abstractNumId w:val="3"/>
  </w:num>
  <w:num w:numId="9">
    <w:abstractNumId w:val="11"/>
  </w:num>
  <w:num w:numId="10">
    <w:abstractNumId w:val="5"/>
  </w:num>
  <w:num w:numId="11">
    <w:abstractNumId w:val="12"/>
  </w:num>
  <w:num w:numId="12">
    <w:abstractNumId w:val="10"/>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E2"/>
    <w:rsid w:val="00007B0A"/>
    <w:rsid w:val="00117C87"/>
    <w:rsid w:val="0017525A"/>
    <w:rsid w:val="001A580F"/>
    <w:rsid w:val="001C1ED3"/>
    <w:rsid w:val="001D692F"/>
    <w:rsid w:val="00211346"/>
    <w:rsid w:val="00290B84"/>
    <w:rsid w:val="002E5D6E"/>
    <w:rsid w:val="00383917"/>
    <w:rsid w:val="00413E74"/>
    <w:rsid w:val="0052503A"/>
    <w:rsid w:val="00526C17"/>
    <w:rsid w:val="00541B6B"/>
    <w:rsid w:val="005C52EA"/>
    <w:rsid w:val="006518FB"/>
    <w:rsid w:val="00651EC2"/>
    <w:rsid w:val="006813D2"/>
    <w:rsid w:val="006B78B0"/>
    <w:rsid w:val="007B3FE8"/>
    <w:rsid w:val="007B7127"/>
    <w:rsid w:val="0080314C"/>
    <w:rsid w:val="00825718"/>
    <w:rsid w:val="00831B3C"/>
    <w:rsid w:val="00853F67"/>
    <w:rsid w:val="0087176D"/>
    <w:rsid w:val="008D353B"/>
    <w:rsid w:val="008F6109"/>
    <w:rsid w:val="009161D1"/>
    <w:rsid w:val="00944D9C"/>
    <w:rsid w:val="009F53FF"/>
    <w:rsid w:val="00A505B1"/>
    <w:rsid w:val="00B964E2"/>
    <w:rsid w:val="00BD5B19"/>
    <w:rsid w:val="00C45B12"/>
    <w:rsid w:val="00C755C3"/>
    <w:rsid w:val="00CA3DB5"/>
    <w:rsid w:val="00CB28AA"/>
    <w:rsid w:val="00CB5C5D"/>
    <w:rsid w:val="00E27302"/>
    <w:rsid w:val="00E3785E"/>
    <w:rsid w:val="00E50FFD"/>
    <w:rsid w:val="00E76BE2"/>
    <w:rsid w:val="00EC3782"/>
    <w:rsid w:val="00F03CB5"/>
    <w:rsid w:val="00F1267E"/>
    <w:rsid w:val="00F260F2"/>
    <w:rsid w:val="054AF1EB"/>
    <w:rsid w:val="058E7A33"/>
    <w:rsid w:val="10E6F9A0"/>
    <w:rsid w:val="141E9A62"/>
    <w:rsid w:val="152B85B2"/>
    <w:rsid w:val="1DB1A6D5"/>
    <w:rsid w:val="27D10936"/>
    <w:rsid w:val="3759C7FD"/>
    <w:rsid w:val="393AEF41"/>
    <w:rsid w:val="43A7BD7B"/>
    <w:rsid w:val="4CD329A1"/>
    <w:rsid w:val="52163497"/>
    <w:rsid w:val="5C568C06"/>
    <w:rsid w:val="5F4C15D7"/>
    <w:rsid w:val="7330E094"/>
    <w:rsid w:val="73AAF46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ED440"/>
  <w15:docId w15:val="{8AFEBB6D-D986-49AB-A475-AB8711AA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character" w:customStyle="1" w:styleId="ListLabel286">
    <w:name w:val="ListLabel 286"/>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21">
    <w:name w:val="font121"/>
    <w:basedOn w:val="Standardnpsmoodstavce"/>
    <w:rsid w:val="002E5D6E"/>
    <w:rPr>
      <w:rFonts w:ascii="Arial CE" w:hAnsi="Arial CE" w:cs="Arial CE" w:hint="default"/>
      <w:b/>
      <w:bCs/>
      <w:i w:val="0"/>
      <w:iCs w:val="0"/>
      <w:strike w:val="0"/>
      <w:dstrike w:val="0"/>
      <w:color w:val="auto"/>
      <w:sz w:val="18"/>
      <w:szCs w:val="18"/>
      <w:u w:val="none"/>
      <w:effect w:val="none"/>
    </w:rPr>
  </w:style>
  <w:style w:type="character" w:customStyle="1" w:styleId="font91">
    <w:name w:val="font91"/>
    <w:basedOn w:val="Standardnpsmoodstavce"/>
    <w:rsid w:val="002E5D6E"/>
    <w:rPr>
      <w:rFonts w:ascii="Arial CE" w:hAnsi="Arial CE" w:cs="Arial CE" w:hint="default"/>
      <w:b w:val="0"/>
      <w:bCs w:val="0"/>
      <w:i w:val="0"/>
      <w:iCs w:val="0"/>
      <w:strike w:val="0"/>
      <w:dstrike w:val="0"/>
      <w:color w:val="auto"/>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406338">
      <w:bodyDiv w:val="1"/>
      <w:marLeft w:val="0"/>
      <w:marRight w:val="0"/>
      <w:marTop w:val="0"/>
      <w:marBottom w:val="0"/>
      <w:divBdr>
        <w:top w:val="none" w:sz="0" w:space="0" w:color="auto"/>
        <w:left w:val="none" w:sz="0" w:space="0" w:color="auto"/>
        <w:bottom w:val="none" w:sz="0" w:space="0" w:color="auto"/>
        <w:right w:val="none" w:sz="0" w:space="0" w:color="auto"/>
      </w:divBdr>
    </w:div>
    <w:div w:id="744841205">
      <w:bodyDiv w:val="1"/>
      <w:marLeft w:val="0"/>
      <w:marRight w:val="0"/>
      <w:marTop w:val="0"/>
      <w:marBottom w:val="0"/>
      <w:divBdr>
        <w:top w:val="none" w:sz="0" w:space="0" w:color="auto"/>
        <w:left w:val="none" w:sz="0" w:space="0" w:color="auto"/>
        <w:bottom w:val="none" w:sz="0" w:space="0" w:color="auto"/>
        <w:right w:val="none" w:sz="0" w:space="0" w:color="auto"/>
      </w:divBdr>
    </w:div>
    <w:div w:id="181247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64</RequestID>
    <PocetZnRetezec xmlns="acca34e4-9ecd-41c8-99eb-d6aa654aaa55">2</PocetZnRetezec>
    <Block_WF xmlns="acca34e4-9ecd-41c8-99eb-d6aa654aaa55">0</Block_WF>
    <ZkracenyRetezec xmlns="acca34e4-9ecd-41c8-99eb-d6aa654aaa55">64-43/43-23_RS.docx</ZkracenyRetezec>
    <Smazat xmlns="acca34e4-9ecd-41c8-99eb-d6aa654aaa55">&lt;a href="/sites/evidencesmluv/_layouts/15/IniWrkflIP.aspx?List=%7bCE30C7C5-C907-4538-821C-CE5B191189D5%7d&amp;amp;ID=310&amp;amp;ItemGuid=%7b9C4838F9-9F16-480D-8B1A-AF57B6E3CCE4%7d&amp;amp;TemplateID=%7bd3f8102e-f4a5-4901-b93c-fb146a9d820d%7d"&gt;&lt;img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C659B586-359D-4271-8923-EB5351DD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9592-C38F-4A48-A538-8BCFC9FCB533}"/>
</file>

<file path=customXml/itemProps3.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4.xml><?xml version="1.0" encoding="utf-8"?>
<ds:datastoreItem xmlns:ds="http://schemas.openxmlformats.org/officeDocument/2006/customXml" ds:itemID="{F92D808C-CD47-479A-8F1A-1B67E028F9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20521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Kotusová Zuzana, Bc. DiS.</cp:lastModifiedBy>
  <cp:revision>2</cp:revision>
  <cp:lastPrinted>2023-03-09T10:42:00Z</cp:lastPrinted>
  <dcterms:created xsi:type="dcterms:W3CDTF">2023-03-23T12:05:00Z</dcterms:created>
  <dcterms:modified xsi:type="dcterms:W3CDTF">2023-03-23T12:05:00Z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0x010100EFF427952D4E634383E9B8E9D938055A004949B7518D5D0A45B6686D747269DA7C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fcd5bee3-9627-47f6-8466-30dc318a1056</vt:lpwstr>
  </property>
  <property fmtid="{D5CDD505-2E9C-101B-9397-08002B2CF9AE}" pid="17" name="MediaServiceImageTags">
    <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