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8D" w:rsidRDefault="005A638D" w:rsidP="006519CC">
      <w:pPr>
        <w:jc w:val="center"/>
        <w:rPr>
          <w:i/>
        </w:rPr>
      </w:pPr>
    </w:p>
    <w:p w:rsidR="005A638D" w:rsidRDefault="005A638D" w:rsidP="006519CC">
      <w:pPr>
        <w:jc w:val="center"/>
      </w:pPr>
      <w:bookmarkStart w:id="0" w:name="_Ref20032331"/>
      <w:bookmarkEnd w:id="0"/>
    </w:p>
    <w:p w:rsidR="005A638D" w:rsidRDefault="005A638D" w:rsidP="006519CC">
      <w:pPr>
        <w:jc w:val="center"/>
      </w:pPr>
    </w:p>
    <w:p w:rsidR="005A638D" w:rsidRDefault="005A638D" w:rsidP="006519CC">
      <w:pPr>
        <w:jc w:val="center"/>
      </w:pPr>
    </w:p>
    <w:p w:rsidR="005A638D" w:rsidRDefault="005A638D" w:rsidP="006519CC">
      <w:pPr>
        <w:jc w:val="center"/>
      </w:pPr>
    </w:p>
    <w:p w:rsidR="005A638D" w:rsidRPr="00D37676" w:rsidRDefault="005A638D" w:rsidP="006519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6EEB461" wp14:editId="5E8AA668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19050" t="19050" r="222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E17F9" id="Rectangle 2" o:spid="_x0000_s1026" style="position:absolute;margin-left:50.4pt;margin-top:50.4pt;width:493.25pt;height:73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dagwIAAAgF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D37676" w:rsidRDefault="005A638D" w:rsidP="006519CC">
      <w:pPr>
        <w:jc w:val="center"/>
      </w:pPr>
    </w:p>
    <w:p w:rsidR="005A638D" w:rsidRPr="00B86A87" w:rsidRDefault="000C4FAE" w:rsidP="0065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Náchod</w:t>
      </w:r>
    </w:p>
    <w:p w:rsidR="005A638D" w:rsidRPr="00D37676" w:rsidRDefault="005A638D" w:rsidP="006519CC">
      <w:pPr>
        <w:jc w:val="center"/>
        <w:rPr>
          <w:b/>
        </w:rPr>
      </w:pPr>
    </w:p>
    <w:p w:rsidR="005A638D" w:rsidRPr="00D37676" w:rsidRDefault="005A638D" w:rsidP="006519CC">
      <w:pPr>
        <w:jc w:val="center"/>
      </w:pPr>
    </w:p>
    <w:p w:rsidR="005A638D" w:rsidRPr="00474B65" w:rsidRDefault="005A638D" w:rsidP="006519CC">
      <w:pPr>
        <w:jc w:val="center"/>
        <w:rPr>
          <w:b/>
        </w:rPr>
      </w:pPr>
      <w:r w:rsidRPr="00474B65">
        <w:rPr>
          <w:b/>
        </w:rPr>
        <w:t>a</w:t>
      </w:r>
    </w:p>
    <w:p w:rsidR="005A638D" w:rsidRPr="00D37676" w:rsidRDefault="005A638D" w:rsidP="006519CC">
      <w:pPr>
        <w:jc w:val="center"/>
      </w:pPr>
    </w:p>
    <w:p w:rsidR="005A638D" w:rsidRPr="00D37676" w:rsidRDefault="00643C7C" w:rsidP="006519CC">
      <w:pPr>
        <w:jc w:val="center"/>
      </w:pPr>
      <w:proofErr w:type="spellStart"/>
      <w:r w:rsidRPr="00B86A87">
        <w:rPr>
          <w:b/>
          <w:sz w:val="28"/>
          <w:szCs w:val="28"/>
        </w:rPr>
        <w:t>innogy</w:t>
      </w:r>
      <w:proofErr w:type="spellEnd"/>
      <w:r w:rsidRPr="00B86A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Energ</w:t>
      </w:r>
      <w:r w:rsidR="00DC13B1">
        <w:rPr>
          <w:b/>
          <w:sz w:val="28"/>
          <w:szCs w:val="28"/>
        </w:rPr>
        <w:t xml:space="preserve">etika </w:t>
      </w:r>
      <w:proofErr w:type="spellStart"/>
      <w:r w:rsidR="00DC13B1">
        <w:rPr>
          <w:b/>
          <w:sz w:val="28"/>
          <w:szCs w:val="28"/>
        </w:rPr>
        <w:t>Plhov</w:t>
      </w:r>
      <w:proofErr w:type="spellEnd"/>
      <w:r w:rsidR="00DC13B1">
        <w:rPr>
          <w:b/>
          <w:sz w:val="28"/>
          <w:szCs w:val="28"/>
        </w:rPr>
        <w:t xml:space="preserve"> - Náchod</w:t>
      </w:r>
      <w:r w:rsidRPr="00B86A87">
        <w:rPr>
          <w:b/>
          <w:sz w:val="28"/>
          <w:szCs w:val="28"/>
        </w:rPr>
        <w:t>, s.r.o.</w:t>
      </w:r>
      <w:r w:rsidR="005A63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81ED454" wp14:editId="21C44740">
                <wp:simplePos x="0" y="0"/>
                <wp:positionH relativeFrom="column">
                  <wp:posOffset>66040</wp:posOffset>
                </wp:positionH>
                <wp:positionV relativeFrom="page">
                  <wp:posOffset>5946140</wp:posOffset>
                </wp:positionV>
                <wp:extent cx="5715000" cy="91440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8D" w:rsidRDefault="00C33878" w:rsidP="005A638D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Smlouva o úvěru</w:t>
                            </w:r>
                          </w:p>
                          <w:p w:rsidR="005A638D" w:rsidRDefault="005A638D" w:rsidP="005A63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ED4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pt;margin-top:468.2pt;width:45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" o:allowincell="f" stroked="f">
                <v:textbox>
                  <w:txbxContent>
                    <w:p w:rsidR="005A638D" w:rsidRDefault="00C33878" w:rsidP="005A638D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b/>
                          <w:caps/>
                        </w:rPr>
                        <w:t>Smlouva o úvěru</w:t>
                      </w:r>
                    </w:p>
                    <w:p w:rsidR="005A638D" w:rsidRDefault="005A638D" w:rsidP="005A638D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5A638D" w:rsidRPr="00290B77" w:rsidRDefault="005A638D" w:rsidP="006519CC">
      <w:pPr>
        <w:rPr>
          <w:b/>
        </w:rPr>
      </w:pPr>
      <w:r w:rsidRPr="00D37676">
        <w:br w:type="page"/>
      </w:r>
      <w:r w:rsidRPr="00D37676">
        <w:rPr>
          <w:caps/>
        </w:rPr>
        <w:lastRenderedPageBreak/>
        <w:t>tuto smlouvu</w:t>
      </w:r>
      <w:r>
        <w:rPr>
          <w:caps/>
        </w:rPr>
        <w:t xml:space="preserve"> o </w:t>
      </w:r>
      <w:r w:rsidR="00643C7C">
        <w:rPr>
          <w:caps/>
        </w:rPr>
        <w:t xml:space="preserve">AKCIONÁŘSKÉM </w:t>
      </w:r>
      <w:r>
        <w:rPr>
          <w:caps/>
        </w:rPr>
        <w:t>úvěru</w:t>
      </w:r>
      <w:r w:rsidRPr="00D37676">
        <w:rPr>
          <w:caps/>
        </w:rPr>
        <w:t xml:space="preserve"> </w:t>
      </w:r>
      <w:r w:rsidRPr="00D37676">
        <w:t>(„</w:t>
      </w:r>
      <w:r>
        <w:rPr>
          <w:b/>
        </w:rPr>
        <w:t>S</w:t>
      </w:r>
      <w:r w:rsidRPr="00D37676">
        <w:rPr>
          <w:b/>
        </w:rPr>
        <w:t>mlouva</w:t>
      </w:r>
      <w:r w:rsidRPr="00D37676">
        <w:t>“) uzavřely níže uvedeného dne, měsíce a roku</w:t>
      </w:r>
      <w:r w:rsidR="006519CC">
        <w:t>, v souladu s ustanovením § 2395 a násl. zákona č. 89/2012 Sb., občanský zákoník, ve znění pozdějších předpisů,</w:t>
      </w:r>
      <w:r w:rsidRPr="00D37676">
        <w:t xml:space="preserve"> následující smluvní strany:</w:t>
      </w:r>
    </w:p>
    <w:p w:rsidR="005A638D" w:rsidRPr="00D37676" w:rsidRDefault="005A638D" w:rsidP="006519CC">
      <w:pPr>
        <w:jc w:val="both"/>
      </w:pPr>
    </w:p>
    <w:p w:rsidR="005A638D" w:rsidRPr="00D37676" w:rsidRDefault="000C4FAE" w:rsidP="006519CC">
      <w:pPr>
        <w:numPr>
          <w:ilvl w:val="0"/>
          <w:numId w:val="1"/>
        </w:numPr>
        <w:jc w:val="both"/>
      </w:pPr>
      <w:r>
        <w:rPr>
          <w:b/>
        </w:rPr>
        <w:t>Město Náchod</w:t>
      </w:r>
      <w:r w:rsidR="008C38FA">
        <w:t xml:space="preserve">, se sídlem </w:t>
      </w:r>
      <w:r>
        <w:t>Masarykovo náměstí 40, PSČ 547 01 Náchod</w:t>
      </w:r>
      <w:r w:rsidR="008C38FA">
        <w:t xml:space="preserve">, IČ: </w:t>
      </w:r>
      <w:r>
        <w:t>002</w:t>
      </w:r>
      <w:r w:rsidR="008C38FA">
        <w:t xml:space="preserve"> </w:t>
      </w:r>
      <w:r>
        <w:t>72</w:t>
      </w:r>
      <w:r w:rsidR="008C38FA">
        <w:t xml:space="preserve"> </w:t>
      </w:r>
      <w:r>
        <w:t>868</w:t>
      </w:r>
      <w:r w:rsidR="008C38FA">
        <w:t>, zapsan</w:t>
      </w:r>
      <w:r>
        <w:t>é</w:t>
      </w:r>
      <w:r w:rsidR="008C38FA">
        <w:t xml:space="preserve"> v re</w:t>
      </w:r>
      <w:r>
        <w:t>gistr</w:t>
      </w:r>
      <w:r w:rsidR="008C38FA">
        <w:t xml:space="preserve">u </w:t>
      </w:r>
      <w:r>
        <w:t>subjektů ČSÚ jako 801 – obec,</w:t>
      </w:r>
      <w:r w:rsidR="008C38FA" w:rsidRPr="00D9765B">
        <w:t xml:space="preserve"> </w:t>
      </w:r>
      <w:r w:rsidR="00152BBB">
        <w:t xml:space="preserve">zastoupená </w:t>
      </w:r>
      <w:r>
        <w:t xml:space="preserve">panem Janem </w:t>
      </w:r>
      <w:proofErr w:type="spellStart"/>
      <w:r>
        <w:t>Birke</w:t>
      </w:r>
      <w:proofErr w:type="spellEnd"/>
      <w:r>
        <w:t>, starostou města Náchod</w:t>
      </w:r>
      <w:r w:rsidR="005A638D">
        <w:t xml:space="preserve"> </w:t>
      </w:r>
      <w:r w:rsidR="005A638D" w:rsidRPr="00D37676">
        <w:t>(„</w:t>
      </w:r>
      <w:r w:rsidR="005A638D" w:rsidRPr="00D37676">
        <w:rPr>
          <w:b/>
        </w:rPr>
        <w:t>Věřitel</w:t>
      </w:r>
      <w:r w:rsidR="005A638D" w:rsidRPr="00D37676">
        <w:t xml:space="preserve">“); </w:t>
      </w:r>
    </w:p>
    <w:p w:rsidR="005A638D" w:rsidRPr="00D37676" w:rsidRDefault="005A638D">
      <w:pPr>
        <w:jc w:val="both"/>
      </w:pPr>
    </w:p>
    <w:p w:rsidR="005A638D" w:rsidRPr="00D37676" w:rsidRDefault="005A638D">
      <w:pPr>
        <w:jc w:val="both"/>
      </w:pPr>
      <w:r w:rsidRPr="00D37676">
        <w:t>a</w:t>
      </w:r>
    </w:p>
    <w:p w:rsidR="005A638D" w:rsidRDefault="005A638D">
      <w:pPr>
        <w:jc w:val="both"/>
      </w:pPr>
    </w:p>
    <w:p w:rsidR="006F790D" w:rsidRPr="00D37676" w:rsidRDefault="006F790D">
      <w:pPr>
        <w:jc w:val="both"/>
      </w:pPr>
    </w:p>
    <w:p w:rsidR="005A638D" w:rsidRPr="00D37676" w:rsidRDefault="00643C7C">
      <w:pPr>
        <w:numPr>
          <w:ilvl w:val="0"/>
          <w:numId w:val="1"/>
        </w:numPr>
        <w:jc w:val="both"/>
        <w:rPr>
          <w:b/>
        </w:rPr>
      </w:pPr>
      <w:proofErr w:type="spellStart"/>
      <w:r w:rsidRPr="00B86A87">
        <w:rPr>
          <w:b/>
        </w:rPr>
        <w:t>innogy</w:t>
      </w:r>
      <w:proofErr w:type="spellEnd"/>
      <w:r w:rsidRPr="00B86A87">
        <w:rPr>
          <w:b/>
        </w:rPr>
        <w:t xml:space="preserve"> </w:t>
      </w:r>
      <w:r>
        <w:rPr>
          <w:b/>
        </w:rPr>
        <w:t>Energ</w:t>
      </w:r>
      <w:r w:rsidR="008C38FA">
        <w:rPr>
          <w:b/>
        </w:rPr>
        <w:t xml:space="preserve">etika </w:t>
      </w:r>
      <w:proofErr w:type="spellStart"/>
      <w:r w:rsidR="008C38FA">
        <w:rPr>
          <w:b/>
        </w:rPr>
        <w:t>Plhov</w:t>
      </w:r>
      <w:proofErr w:type="spellEnd"/>
      <w:r w:rsidR="00DC13B1">
        <w:rPr>
          <w:b/>
        </w:rPr>
        <w:t xml:space="preserve"> - </w:t>
      </w:r>
      <w:r w:rsidR="008C38FA">
        <w:rPr>
          <w:b/>
        </w:rPr>
        <w:t>Náchod</w:t>
      </w:r>
      <w:r>
        <w:rPr>
          <w:b/>
        </w:rPr>
        <w:t>, s.r.o.</w:t>
      </w:r>
      <w:r>
        <w:t xml:space="preserve">, se sídlem </w:t>
      </w:r>
      <w:r w:rsidR="00DC13B1">
        <w:t>Náchod, Plhovská 544</w:t>
      </w:r>
      <w:r>
        <w:t xml:space="preserve">, PSČ </w:t>
      </w:r>
      <w:r w:rsidR="00DC13B1">
        <w:t>547</w:t>
      </w:r>
      <w:r>
        <w:t xml:space="preserve"> </w:t>
      </w:r>
      <w:r w:rsidR="00DC13B1">
        <w:t>01</w:t>
      </w:r>
      <w:r>
        <w:t xml:space="preserve">, IČO: </w:t>
      </w:r>
      <w:r w:rsidR="00DC13B1">
        <w:t>078</w:t>
      </w:r>
      <w:r>
        <w:t xml:space="preserve"> </w:t>
      </w:r>
      <w:r w:rsidR="00DC13B1">
        <w:t>46</w:t>
      </w:r>
      <w:r>
        <w:t xml:space="preserve"> </w:t>
      </w:r>
      <w:r w:rsidRPr="005F6C7B">
        <w:t>7</w:t>
      </w:r>
      <w:r w:rsidR="00DC13B1">
        <w:t>38</w:t>
      </w:r>
      <w:r>
        <w:t xml:space="preserve">, zapsaná v obchodním rejstříku vedeném </w:t>
      </w:r>
      <w:r w:rsidR="00DC13B1">
        <w:t>Krajským</w:t>
      </w:r>
      <w:r>
        <w:t xml:space="preserve"> soudem v</w:t>
      </w:r>
      <w:r w:rsidR="00DC13B1">
        <w:t> Hradci Králové</w:t>
      </w:r>
      <w:r>
        <w:t xml:space="preserve"> pod </w:t>
      </w:r>
      <w:proofErr w:type="spellStart"/>
      <w:r>
        <w:t>sp</w:t>
      </w:r>
      <w:proofErr w:type="spellEnd"/>
      <w:r>
        <w:t xml:space="preserve">. zn. C </w:t>
      </w:r>
      <w:r w:rsidR="00DC13B1">
        <w:t>43272</w:t>
      </w:r>
      <w:r w:rsidRPr="00D9765B">
        <w:t xml:space="preserve"> </w:t>
      </w:r>
      <w:r w:rsidR="00152BBB">
        <w:t xml:space="preserve">zastoupená </w:t>
      </w:r>
      <w:r w:rsidR="00DC13B1">
        <w:t>Mag. Jiřím Šimkem</w:t>
      </w:r>
      <w:r>
        <w:t>, předsedou jednatelů</w:t>
      </w:r>
      <w:r w:rsidR="00152BBB">
        <w:t xml:space="preserve"> a</w:t>
      </w:r>
      <w:r w:rsidR="00DC13B1">
        <w:t xml:space="preserve"> Ing. Zdeňkem Slavíkem, jednatelem</w:t>
      </w:r>
      <w:r w:rsidR="005F6C7B" w:rsidRPr="00D37676">
        <w:t xml:space="preserve"> </w:t>
      </w:r>
      <w:r w:rsidR="005A638D" w:rsidRPr="00D37676">
        <w:t>(„</w:t>
      </w:r>
      <w:r w:rsidR="005A638D" w:rsidRPr="00D37676">
        <w:rPr>
          <w:b/>
        </w:rPr>
        <w:t>Dlužník</w:t>
      </w:r>
      <w:r w:rsidR="005A638D" w:rsidRPr="00D37676">
        <w:t>“);</w:t>
      </w:r>
    </w:p>
    <w:p w:rsidR="005A638D" w:rsidRPr="00D37676" w:rsidRDefault="005A638D">
      <w:pPr>
        <w:jc w:val="both"/>
        <w:rPr>
          <w:b/>
        </w:rPr>
      </w:pPr>
    </w:p>
    <w:p w:rsidR="005A638D" w:rsidRPr="00D37676" w:rsidRDefault="005A638D">
      <w:pPr>
        <w:jc w:val="both"/>
      </w:pPr>
      <w:r w:rsidRPr="00D37676">
        <w:t>(Věřitel a Dlužník dále společně jen „</w:t>
      </w:r>
      <w:r w:rsidRPr="00D37676">
        <w:rPr>
          <w:b/>
        </w:rPr>
        <w:t>Smluvní strany</w:t>
      </w:r>
      <w:r w:rsidRPr="00D37676">
        <w:t>“).</w:t>
      </w:r>
    </w:p>
    <w:p w:rsidR="005A638D" w:rsidRPr="00D37676" w:rsidRDefault="005A638D">
      <w:pPr>
        <w:jc w:val="both"/>
        <w:rPr>
          <w:b/>
        </w:rPr>
      </w:pPr>
    </w:p>
    <w:p w:rsidR="006F790D" w:rsidRDefault="006F790D">
      <w:pPr>
        <w:jc w:val="both"/>
        <w:rPr>
          <w:caps/>
        </w:rPr>
      </w:pPr>
    </w:p>
    <w:p w:rsidR="005A638D" w:rsidRPr="00D37676" w:rsidRDefault="005A638D">
      <w:pPr>
        <w:jc w:val="both"/>
        <w:rPr>
          <w:caps/>
        </w:rPr>
      </w:pPr>
      <w:r w:rsidRPr="00D37676">
        <w:rPr>
          <w:caps/>
        </w:rPr>
        <w:t>vzhledem k tomu, že:</w:t>
      </w:r>
    </w:p>
    <w:p w:rsidR="005A638D" w:rsidRPr="00D37676" w:rsidRDefault="005A638D">
      <w:pPr>
        <w:jc w:val="both"/>
        <w:rPr>
          <w:caps/>
        </w:rPr>
      </w:pPr>
    </w:p>
    <w:p w:rsidR="005A638D" w:rsidRPr="00D37676" w:rsidRDefault="005A638D">
      <w:pPr>
        <w:numPr>
          <w:ilvl w:val="0"/>
          <w:numId w:val="2"/>
        </w:numPr>
        <w:jc w:val="both"/>
      </w:pPr>
      <w:r w:rsidRPr="00D37676">
        <w:t>Věřitel má dostatek volných peněžních prostředků, které má v úmyslu zhodnocovat;</w:t>
      </w:r>
      <w:r>
        <w:t xml:space="preserve"> a</w:t>
      </w:r>
    </w:p>
    <w:p w:rsidR="006F790D" w:rsidRDefault="006F790D" w:rsidP="006F790D">
      <w:pPr>
        <w:pStyle w:val="Zkladntextodsazen"/>
        <w:ind w:firstLine="0"/>
        <w:jc w:val="both"/>
      </w:pPr>
    </w:p>
    <w:p w:rsidR="005A638D" w:rsidRPr="00D37676" w:rsidRDefault="005A638D" w:rsidP="006F790D">
      <w:pPr>
        <w:pStyle w:val="Zkladntextodsazen"/>
        <w:numPr>
          <w:ilvl w:val="0"/>
          <w:numId w:val="2"/>
        </w:numPr>
        <w:jc w:val="both"/>
      </w:pPr>
      <w:r w:rsidRPr="00D37676">
        <w:t>Dlužník si přeje mít možnost dočasně přijmout peněžní prostředky od Věřitele</w:t>
      </w:r>
      <w:r>
        <w:t xml:space="preserve"> za účelem </w:t>
      </w:r>
      <w:r w:rsidR="00643C7C">
        <w:t>pořízení nových investic</w:t>
      </w:r>
      <w:r>
        <w:t xml:space="preserve"> </w:t>
      </w:r>
      <w:r w:rsidRPr="00D37676">
        <w:t>a zaplatit</w:t>
      </w:r>
      <w:r w:rsidR="00440CB3">
        <w:t xml:space="preserve"> mu za to úplatu ve formě úroků.</w:t>
      </w:r>
    </w:p>
    <w:p w:rsidR="005A638D" w:rsidRPr="00D37676" w:rsidRDefault="005A638D">
      <w:pPr>
        <w:pStyle w:val="Zkladntextodsazen"/>
        <w:ind w:left="0" w:firstLine="0"/>
        <w:jc w:val="both"/>
      </w:pPr>
    </w:p>
    <w:p w:rsidR="006F790D" w:rsidRDefault="006F790D">
      <w:pPr>
        <w:pStyle w:val="Zkladntextodsazen"/>
        <w:jc w:val="both"/>
        <w:rPr>
          <w:caps/>
        </w:rPr>
      </w:pPr>
    </w:p>
    <w:p w:rsidR="005A638D" w:rsidRDefault="005A638D">
      <w:pPr>
        <w:pStyle w:val="Zkladntextodsazen"/>
        <w:jc w:val="both"/>
        <w:rPr>
          <w:caps/>
        </w:rPr>
      </w:pPr>
      <w:r w:rsidRPr="00D37676">
        <w:rPr>
          <w:caps/>
        </w:rPr>
        <w:t>bylo dohodnuto následující:</w:t>
      </w:r>
    </w:p>
    <w:p w:rsidR="006F790D" w:rsidRPr="00D37676" w:rsidRDefault="006F790D">
      <w:pPr>
        <w:pStyle w:val="Zkladntextodsazen"/>
        <w:jc w:val="both"/>
        <w:rPr>
          <w:caps/>
        </w:rPr>
      </w:pPr>
    </w:p>
    <w:p w:rsidR="005A638D" w:rsidRPr="00D37676" w:rsidRDefault="005A638D" w:rsidP="006F790D">
      <w:pPr>
        <w:pStyle w:val="Nadpis1"/>
        <w:spacing w:before="0" w:after="0"/>
        <w:jc w:val="both"/>
      </w:pPr>
      <w:bookmarkStart w:id="1" w:name="_Toc313000786"/>
      <w:bookmarkStart w:id="2" w:name="_Ref313001388"/>
      <w:r w:rsidRPr="00D37676">
        <w:t xml:space="preserve">Předmět </w:t>
      </w:r>
      <w:r>
        <w:t>S</w:t>
      </w:r>
      <w:r w:rsidRPr="00D37676">
        <w:t>mlouvy</w:t>
      </w:r>
      <w:bookmarkEnd w:id="1"/>
      <w:bookmarkEnd w:id="2"/>
    </w:p>
    <w:p w:rsidR="005A638D" w:rsidRPr="00041141" w:rsidRDefault="005A638D" w:rsidP="006F790D">
      <w:pPr>
        <w:pStyle w:val="Nadpis2"/>
        <w:spacing w:before="0" w:after="0"/>
        <w:jc w:val="both"/>
        <w:rPr>
          <w:bCs/>
        </w:rPr>
      </w:pPr>
      <w:bookmarkStart w:id="3" w:name="_Ref86378683"/>
      <w:bookmarkStart w:id="4" w:name="_Ref313001401"/>
      <w:bookmarkStart w:id="5" w:name="_Ref19501919"/>
      <w:bookmarkStart w:id="6" w:name="_Ref533426086"/>
      <w:r w:rsidRPr="00041141">
        <w:rPr>
          <w:bCs/>
        </w:rPr>
        <w:t>Věřitel poskyt</w:t>
      </w:r>
      <w:r>
        <w:rPr>
          <w:bCs/>
        </w:rPr>
        <w:t>ne</w:t>
      </w:r>
      <w:r w:rsidRPr="00041141">
        <w:rPr>
          <w:bCs/>
        </w:rPr>
        <w:t xml:space="preserve"> </w:t>
      </w:r>
      <w:r w:rsidR="00B53281">
        <w:rPr>
          <w:bCs/>
        </w:rPr>
        <w:t xml:space="preserve">na základě písemné žádosti </w:t>
      </w:r>
      <w:r w:rsidR="00C33878">
        <w:rPr>
          <w:bCs/>
        </w:rPr>
        <w:t>Dlužníkovi</w:t>
      </w:r>
      <w:r w:rsidR="0038129B">
        <w:rPr>
          <w:bCs/>
        </w:rPr>
        <w:t xml:space="preserve"> </w:t>
      </w:r>
      <w:r w:rsidRPr="002C016A">
        <w:rPr>
          <w:bCs/>
        </w:rPr>
        <w:t>úvěr ve výši</w:t>
      </w:r>
      <w:r>
        <w:rPr>
          <w:bCs/>
        </w:rPr>
        <w:t xml:space="preserve"> </w:t>
      </w:r>
      <w:r w:rsidR="00B97D1D">
        <w:t>700</w:t>
      </w:r>
      <w:r w:rsidR="000C4FAE">
        <w:t> </w:t>
      </w:r>
      <w:r w:rsidR="00340890" w:rsidRPr="00C66CC9">
        <w:t>0</w:t>
      </w:r>
      <w:r w:rsidR="0038129B" w:rsidRPr="00C66CC9">
        <w:t>00</w:t>
      </w:r>
      <w:r w:rsidR="00340890">
        <w:rPr>
          <w:bCs/>
        </w:rPr>
        <w:t>,0</w:t>
      </w:r>
      <w:r w:rsidR="0038129B">
        <w:rPr>
          <w:bCs/>
        </w:rPr>
        <w:t>0</w:t>
      </w:r>
      <w:r w:rsidR="000C4FAE">
        <w:rPr>
          <w:bCs/>
        </w:rPr>
        <w:t> </w:t>
      </w:r>
      <w:r w:rsidRPr="002C016A">
        <w:rPr>
          <w:bCs/>
        </w:rPr>
        <w:t>CZK</w:t>
      </w:r>
      <w:r>
        <w:rPr>
          <w:bCs/>
        </w:rPr>
        <w:t xml:space="preserve"> </w:t>
      </w:r>
      <w:r w:rsidRPr="00041141">
        <w:rPr>
          <w:bCs/>
        </w:rPr>
        <w:t>(slovy:</w:t>
      </w:r>
      <w:r w:rsidR="00B97D1D">
        <w:rPr>
          <w:bCs/>
        </w:rPr>
        <w:t> </w:t>
      </w:r>
      <w:proofErr w:type="spellStart"/>
      <w:r w:rsidR="00B97D1D">
        <w:rPr>
          <w:bCs/>
        </w:rPr>
        <w:t>sedmset</w:t>
      </w:r>
      <w:r w:rsidR="008C38FA">
        <w:t>tisíc</w:t>
      </w:r>
      <w:proofErr w:type="spellEnd"/>
      <w:r>
        <w:rPr>
          <w:bCs/>
        </w:rPr>
        <w:t xml:space="preserve"> </w:t>
      </w:r>
      <w:r w:rsidR="0035480D">
        <w:rPr>
          <w:bCs/>
        </w:rPr>
        <w:t>korun českých</w:t>
      </w:r>
      <w:r w:rsidRPr="00041141">
        <w:rPr>
          <w:bCs/>
        </w:rPr>
        <w:t>), dále jen „</w:t>
      </w:r>
      <w:r w:rsidRPr="00041141">
        <w:rPr>
          <w:b/>
          <w:bCs/>
        </w:rPr>
        <w:t>Úvěr</w:t>
      </w:r>
      <w:r w:rsidRPr="00041141">
        <w:rPr>
          <w:bCs/>
        </w:rPr>
        <w:t>“, a to za podmínek stanovených v této Smlouvě.</w:t>
      </w:r>
      <w:bookmarkEnd w:id="3"/>
      <w:bookmarkEnd w:id="4"/>
    </w:p>
    <w:p w:rsidR="005A638D" w:rsidRDefault="005A638D" w:rsidP="006F790D">
      <w:pPr>
        <w:pStyle w:val="Nadpis2"/>
        <w:spacing w:before="0" w:after="0"/>
        <w:jc w:val="both"/>
        <w:rPr>
          <w:bCs/>
        </w:rPr>
      </w:pPr>
      <w:r w:rsidRPr="00041141">
        <w:rPr>
          <w:bCs/>
        </w:rPr>
        <w:t>Dlužník se zavazuje peněžní prostředky, které bude v souladu s touto Smlouvou čerpat</w:t>
      </w:r>
      <w:r w:rsidR="00B53281">
        <w:rPr>
          <w:bCs/>
        </w:rPr>
        <w:t xml:space="preserve"> ke sjednanému účelu</w:t>
      </w:r>
      <w:r w:rsidRPr="00041141">
        <w:rPr>
          <w:bCs/>
        </w:rPr>
        <w:t>, vrátit a zaplatit Věřiteli za poskytnutí peněžních prostředků dohodnuté úroky.</w:t>
      </w:r>
      <w:bookmarkEnd w:id="5"/>
      <w:bookmarkEnd w:id="6"/>
    </w:p>
    <w:p w:rsidR="006F790D" w:rsidRPr="00041141" w:rsidRDefault="006F790D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  <w:rPr>
          <w:bCs/>
        </w:rPr>
      </w:pPr>
    </w:p>
    <w:p w:rsidR="005A638D" w:rsidRPr="001D2617" w:rsidRDefault="005A638D" w:rsidP="006F790D">
      <w:pPr>
        <w:pStyle w:val="Nadpis1"/>
        <w:spacing w:before="0" w:after="0"/>
        <w:jc w:val="both"/>
        <w:rPr>
          <w:bCs/>
          <w:color w:val="000000"/>
          <w:szCs w:val="22"/>
        </w:rPr>
      </w:pPr>
      <w:bookmarkStart w:id="7" w:name="_Ref84915841"/>
      <w:bookmarkStart w:id="8" w:name="_Toc313000787"/>
      <w:bookmarkStart w:id="9" w:name="_Ref313001856"/>
      <w:r w:rsidRPr="00397EC8">
        <w:rPr>
          <w:bCs/>
          <w:color w:val="000000"/>
          <w:szCs w:val="22"/>
        </w:rPr>
        <w:t>Čerpání</w:t>
      </w:r>
      <w:bookmarkEnd w:id="7"/>
      <w:r w:rsidRPr="00397EC8">
        <w:rPr>
          <w:bCs/>
          <w:color w:val="000000"/>
          <w:szCs w:val="22"/>
        </w:rPr>
        <w:t xml:space="preserve"> Úvěru</w:t>
      </w:r>
      <w:bookmarkEnd w:id="8"/>
      <w:bookmarkEnd w:id="9"/>
    </w:p>
    <w:p w:rsidR="005A638D" w:rsidRDefault="005A638D" w:rsidP="006F790D">
      <w:pPr>
        <w:pStyle w:val="Nadpis2"/>
        <w:spacing w:before="0" w:after="0"/>
        <w:jc w:val="both"/>
        <w:rPr>
          <w:szCs w:val="22"/>
        </w:rPr>
      </w:pPr>
      <w:r w:rsidRPr="00041141">
        <w:rPr>
          <w:bCs/>
        </w:rPr>
        <w:t>Úvěr bude poskyt</w:t>
      </w:r>
      <w:r>
        <w:rPr>
          <w:bCs/>
        </w:rPr>
        <w:t xml:space="preserve">nut jednorázově převodem na účet Dlužníka </w:t>
      </w:r>
      <w:r w:rsidRPr="00255383">
        <w:rPr>
          <w:szCs w:val="22"/>
        </w:rPr>
        <w:t>uveden</w:t>
      </w:r>
      <w:r>
        <w:rPr>
          <w:szCs w:val="22"/>
        </w:rPr>
        <w:t>ý</w:t>
      </w:r>
      <w:r w:rsidRPr="00255383">
        <w:rPr>
          <w:szCs w:val="22"/>
        </w:rPr>
        <w:t xml:space="preserve"> v článku </w:t>
      </w:r>
      <w:r>
        <w:fldChar w:fldCharType="begin"/>
      </w:r>
      <w:r>
        <w:instrText xml:space="preserve"> REF _Ref313001061 \r \h  \* MERGEFORMAT </w:instrText>
      </w:r>
      <w:r>
        <w:fldChar w:fldCharType="separate"/>
      </w:r>
      <w:r w:rsidR="00DF0A40">
        <w:t>5</w:t>
      </w:r>
      <w:r>
        <w:fldChar w:fldCharType="end"/>
      </w:r>
      <w:r w:rsidRPr="00255383">
        <w:rPr>
          <w:szCs w:val="22"/>
        </w:rPr>
        <w:t xml:space="preserve"> </w:t>
      </w:r>
      <w:proofErr w:type="gramStart"/>
      <w:r w:rsidRPr="00255383">
        <w:rPr>
          <w:szCs w:val="22"/>
        </w:rPr>
        <w:t xml:space="preserve">odst. </w:t>
      </w:r>
      <w:r>
        <w:fldChar w:fldCharType="begin"/>
      </w:r>
      <w:r>
        <w:instrText xml:space="preserve"> REF _Ref313001029 \r \h  \* MERGEFORMAT </w:instrText>
      </w:r>
      <w:r>
        <w:fldChar w:fldCharType="separate"/>
      </w:r>
      <w:r w:rsidR="00DF0A40" w:rsidRPr="00DF0A40">
        <w:rPr>
          <w:szCs w:val="22"/>
        </w:rPr>
        <w:t>5.1</w:t>
      </w:r>
      <w:r>
        <w:fldChar w:fldCharType="end"/>
      </w:r>
      <w:r w:rsidRPr="00255383">
        <w:rPr>
          <w:szCs w:val="22"/>
        </w:rPr>
        <w:t xml:space="preserve"> bodu</w:t>
      </w:r>
      <w:proofErr w:type="gramEnd"/>
      <w:r w:rsidRPr="00255383">
        <w:rPr>
          <w:szCs w:val="22"/>
        </w:rPr>
        <w:t xml:space="preserve"> b).</w:t>
      </w:r>
      <w:bookmarkStart w:id="10" w:name="_Ref21147592"/>
    </w:p>
    <w:bookmarkEnd w:id="10"/>
    <w:p w:rsidR="005A638D" w:rsidRPr="00DF0A40" w:rsidRDefault="005A638D" w:rsidP="006F790D">
      <w:pPr>
        <w:pStyle w:val="Nadpis2"/>
        <w:spacing w:before="0" w:after="0"/>
        <w:jc w:val="both"/>
      </w:pPr>
      <w:r>
        <w:t xml:space="preserve">Věřitel poskytne Dlužníkovi Úvěr dne </w:t>
      </w:r>
      <w:proofErr w:type="gramStart"/>
      <w:r w:rsidR="008C38FA">
        <w:t>3</w:t>
      </w:r>
      <w:r w:rsidR="00FF328B" w:rsidRPr="006F790D">
        <w:rPr>
          <w:bCs/>
        </w:rPr>
        <w:t>.</w:t>
      </w:r>
      <w:r w:rsidR="00300DAF">
        <w:rPr>
          <w:bCs/>
        </w:rPr>
        <w:t>4</w:t>
      </w:r>
      <w:r w:rsidR="00C7251C" w:rsidRPr="006F790D">
        <w:rPr>
          <w:bCs/>
        </w:rPr>
        <w:t>.20</w:t>
      </w:r>
      <w:r w:rsidR="0038129B">
        <w:rPr>
          <w:bCs/>
        </w:rPr>
        <w:t>2</w:t>
      </w:r>
      <w:r w:rsidR="00300DAF">
        <w:rPr>
          <w:bCs/>
        </w:rPr>
        <w:t>3</w:t>
      </w:r>
      <w:proofErr w:type="gramEnd"/>
      <w:r w:rsidR="008C38FA">
        <w:rPr>
          <w:bCs/>
        </w:rPr>
        <w:t>.</w:t>
      </w:r>
    </w:p>
    <w:p w:rsidR="00DF0A40" w:rsidRPr="006F790D" w:rsidRDefault="00DF0A40" w:rsidP="006F790D">
      <w:pPr>
        <w:pStyle w:val="Nadpis2"/>
        <w:spacing w:before="0" w:after="0"/>
        <w:jc w:val="both"/>
      </w:pPr>
      <w:r>
        <w:rPr>
          <w:bCs/>
        </w:rPr>
        <w:t>Účelem poskytnutí úvěru je financování navýšené ceny pořízení a instalace plynového parního kotle – označení „K10“.</w:t>
      </w:r>
    </w:p>
    <w:p w:rsidR="006F790D" w:rsidRPr="00D37676" w:rsidRDefault="006F790D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</w:pPr>
    </w:p>
    <w:p w:rsidR="005A638D" w:rsidRPr="00D37676" w:rsidRDefault="005A638D" w:rsidP="006F790D">
      <w:pPr>
        <w:pStyle w:val="Nadpis1"/>
        <w:spacing w:before="0" w:after="0"/>
        <w:jc w:val="both"/>
      </w:pPr>
      <w:bookmarkStart w:id="11" w:name="_Ref20032063"/>
      <w:bookmarkStart w:id="12" w:name="_Toc313000791"/>
      <w:r w:rsidRPr="00D37676">
        <w:t>Úrok</w:t>
      </w:r>
      <w:bookmarkEnd w:id="11"/>
      <w:bookmarkEnd w:id="12"/>
    </w:p>
    <w:p w:rsidR="005A638D" w:rsidRDefault="005A638D" w:rsidP="006F790D">
      <w:pPr>
        <w:pStyle w:val="Nadpis2"/>
        <w:spacing w:before="0" w:after="0"/>
        <w:jc w:val="both"/>
      </w:pPr>
      <w:bookmarkStart w:id="13" w:name="_Ref20031700"/>
      <w:r w:rsidRPr="00D37676">
        <w:t xml:space="preserve">Dlužník </w:t>
      </w:r>
      <w:r w:rsidR="00B53281">
        <w:t xml:space="preserve">se zavazuje a </w:t>
      </w:r>
      <w:r w:rsidRPr="00D37676">
        <w:t xml:space="preserve">je povinen platit Věřiteli úrok z peněžních prostředků, které mu Věřitel poskytne podle </w:t>
      </w:r>
      <w:r>
        <w:t>této Smlouvy</w:t>
      </w:r>
      <w:r w:rsidRPr="00D37676">
        <w:t>.</w:t>
      </w:r>
      <w:bookmarkEnd w:id="13"/>
    </w:p>
    <w:p w:rsidR="005A638D" w:rsidRPr="00384F10" w:rsidRDefault="005A638D" w:rsidP="006F790D">
      <w:pPr>
        <w:pStyle w:val="Nadpis2"/>
        <w:spacing w:before="0" w:after="0"/>
        <w:jc w:val="both"/>
      </w:pPr>
      <w:r w:rsidRPr="00D37676">
        <w:t xml:space="preserve">Úroková sazba se stanoví jako </w:t>
      </w:r>
      <w:r>
        <w:rPr>
          <w:bCs/>
        </w:rPr>
        <w:t xml:space="preserve">fixní úroková sazba, která se skládá z úrokového swapu a </w:t>
      </w:r>
      <w:r w:rsidRPr="00384F10">
        <w:rPr>
          <w:bCs/>
        </w:rPr>
        <w:t xml:space="preserve">marže. </w:t>
      </w:r>
      <w:r w:rsidRPr="00384F10">
        <w:t>Úrokový</w:t>
      </w:r>
      <w:r w:rsidR="00B50ED3" w:rsidRPr="00384F10">
        <w:t>m</w:t>
      </w:r>
      <w:r w:rsidRPr="00384F10">
        <w:t xml:space="preserve"> swap</w:t>
      </w:r>
      <w:r w:rsidR="00B50ED3" w:rsidRPr="00384F10">
        <w:t>em</w:t>
      </w:r>
      <w:r w:rsidRPr="00384F10">
        <w:t xml:space="preserve"> se </w:t>
      </w:r>
      <w:r w:rsidR="00B50ED3" w:rsidRPr="00384F10">
        <w:t xml:space="preserve">rozumí </w:t>
      </w:r>
      <w:r w:rsidRPr="00384F10">
        <w:t>d</w:t>
      </w:r>
      <w:r w:rsidR="0038129B" w:rsidRPr="00384F10">
        <w:t xml:space="preserve">esetiletý </w:t>
      </w:r>
      <w:r w:rsidR="00B50ED3" w:rsidRPr="00384F10">
        <w:t xml:space="preserve">úrokový swap stanovený </w:t>
      </w:r>
      <w:r w:rsidRPr="00384F10">
        <w:t xml:space="preserve">podle průměrné doby trvání úvěru </w:t>
      </w:r>
      <w:r w:rsidR="0038129B" w:rsidRPr="00384F10">
        <w:t>10</w:t>
      </w:r>
      <w:r w:rsidRPr="00384F10">
        <w:t xml:space="preserve"> </w:t>
      </w:r>
      <w:r w:rsidR="0038129B" w:rsidRPr="00384F10">
        <w:t>let</w:t>
      </w:r>
      <w:r w:rsidRPr="00384F10">
        <w:t xml:space="preserve">. Cena </w:t>
      </w:r>
      <w:r w:rsidR="00B50ED3" w:rsidRPr="00384F10">
        <w:t xml:space="preserve">úrokového </w:t>
      </w:r>
      <w:r w:rsidR="00763D09" w:rsidRPr="00384F10">
        <w:t>swap</w:t>
      </w:r>
      <w:r w:rsidR="00B50ED3" w:rsidRPr="00384F10">
        <w:t>u</w:t>
      </w:r>
      <w:r w:rsidR="00763D09" w:rsidRPr="00384F10">
        <w:t xml:space="preserve"> se stanoví ke konci dne </w:t>
      </w:r>
      <w:proofErr w:type="gramStart"/>
      <w:r w:rsidR="00B97D1D" w:rsidRPr="00384F10">
        <w:t>30</w:t>
      </w:r>
      <w:r w:rsidRPr="00384F10">
        <w:t>.</w:t>
      </w:r>
      <w:r w:rsidR="00B97D1D" w:rsidRPr="00384F10">
        <w:t>3</w:t>
      </w:r>
      <w:r w:rsidRPr="00384F10">
        <w:t>.20</w:t>
      </w:r>
      <w:r w:rsidR="0038129B" w:rsidRPr="00384F10">
        <w:t>2</w:t>
      </w:r>
      <w:r w:rsidR="00B97D1D" w:rsidRPr="00384F10">
        <w:t>3</w:t>
      </w:r>
      <w:proofErr w:type="gramEnd"/>
      <w:r w:rsidRPr="00384F10">
        <w:t xml:space="preserve"> na základ</w:t>
      </w:r>
      <w:r w:rsidR="00344549" w:rsidRPr="00384F10">
        <w:t xml:space="preserve">ě dat z terminálu </w:t>
      </w:r>
      <w:proofErr w:type="spellStart"/>
      <w:r w:rsidR="008C38FA" w:rsidRPr="00384F10">
        <w:t>Eikon</w:t>
      </w:r>
      <w:proofErr w:type="spellEnd"/>
      <w:r w:rsidR="008C38FA" w:rsidRPr="00384F10">
        <w:t xml:space="preserve"> </w:t>
      </w:r>
      <w:proofErr w:type="spellStart"/>
      <w:r w:rsidR="008C38FA" w:rsidRPr="00384F10">
        <w:t>Refinitiv</w:t>
      </w:r>
      <w:proofErr w:type="spellEnd"/>
      <w:r w:rsidR="008C38FA" w:rsidRPr="00384F10">
        <w:t xml:space="preserve"> (Instrument: CZKAM6PR5Y)</w:t>
      </w:r>
      <w:r w:rsidRPr="00384F10">
        <w:t xml:space="preserve">. Marže </w:t>
      </w:r>
      <w:r w:rsidR="008C38FA" w:rsidRPr="00384F10">
        <w:t>3</w:t>
      </w:r>
      <w:r w:rsidRPr="00384F10">
        <w:t>% je stanovena na základě srovnatelných podmínek na trhu.</w:t>
      </w:r>
    </w:p>
    <w:p w:rsidR="005A638D" w:rsidRPr="00D37676" w:rsidRDefault="00191798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</w:pPr>
      <w:bookmarkStart w:id="14" w:name="_Ref20560641"/>
      <w:r w:rsidRPr="00384F10">
        <w:t xml:space="preserve">Úrok bude vypočítán podle </w:t>
      </w:r>
      <w:r w:rsidR="002B2E99" w:rsidRPr="00384F10">
        <w:t xml:space="preserve">metody </w:t>
      </w:r>
      <w:proofErr w:type="spellStart"/>
      <w:r w:rsidR="002B2E99" w:rsidRPr="00384F10">
        <w:t>actual</w:t>
      </w:r>
      <w:proofErr w:type="spellEnd"/>
      <w:r w:rsidR="002B2E99" w:rsidRPr="00384F10">
        <w:t>/360</w:t>
      </w:r>
      <w:r w:rsidR="00B95F6C" w:rsidRPr="00384F10">
        <w:t xml:space="preserve"> a je zpětně splatný </w:t>
      </w:r>
      <w:r w:rsidR="00034C96" w:rsidRPr="00384F10">
        <w:t>jedenkrát za rok</w:t>
      </w:r>
      <w:r w:rsidR="002303BE" w:rsidRPr="00384F10">
        <w:t xml:space="preserve"> v měsíci lednu, ve dnech</w:t>
      </w:r>
      <w:r w:rsidR="00C377CC" w:rsidRPr="00384F10">
        <w:t xml:space="preserve"> shodných se dny</w:t>
      </w:r>
      <w:r w:rsidR="002303BE" w:rsidRPr="00384F10">
        <w:t xml:space="preserve"> splátek jistiny dle</w:t>
      </w:r>
      <w:r w:rsidR="00034C96" w:rsidRPr="00384F10">
        <w:t xml:space="preserve"> níže uvedeného rozpisu </w:t>
      </w:r>
      <w:r w:rsidR="0059574C" w:rsidRPr="00384F10">
        <w:t>splátek</w:t>
      </w:r>
      <w:r w:rsidR="00B95F6C" w:rsidRPr="00384F10">
        <w:t>. První</w:t>
      </w:r>
      <w:r w:rsidR="00B95F6C">
        <w:t xml:space="preserve"> </w:t>
      </w:r>
      <w:r w:rsidR="00B95F6C">
        <w:lastRenderedPageBreak/>
        <w:t>splátka je splatná k </w:t>
      </w:r>
      <w:proofErr w:type="gramStart"/>
      <w:r w:rsidR="00300DAF">
        <w:t>28</w:t>
      </w:r>
      <w:r w:rsidR="00B95F6C">
        <w:t>.</w:t>
      </w:r>
      <w:r w:rsidR="00300DAF">
        <w:t>3</w:t>
      </w:r>
      <w:r w:rsidR="00B95F6C">
        <w:t>.202</w:t>
      </w:r>
      <w:r w:rsidR="00300DAF">
        <w:t>4</w:t>
      </w:r>
      <w:proofErr w:type="gramEnd"/>
      <w:r w:rsidR="00B95F6C">
        <w:t>.</w:t>
      </w:r>
      <w:r w:rsidR="002303BE">
        <w:t xml:space="preserve"> Rozpis splátek úroku bude součástí Přílohy č. 2 ze dne </w:t>
      </w:r>
      <w:proofErr w:type="gramStart"/>
      <w:r w:rsidR="00300DAF">
        <w:t>30</w:t>
      </w:r>
      <w:r w:rsidR="00300DAF" w:rsidRPr="00B95F6C">
        <w:t>.</w:t>
      </w:r>
      <w:r w:rsidR="00300DAF">
        <w:t>3</w:t>
      </w:r>
      <w:r w:rsidR="00300DAF" w:rsidRPr="00B95F6C">
        <w:t>.20</w:t>
      </w:r>
      <w:r w:rsidR="00300DAF">
        <w:t>23</w:t>
      </w:r>
      <w:proofErr w:type="gramEnd"/>
      <w:r w:rsidR="002303BE">
        <w:t>.</w:t>
      </w:r>
    </w:p>
    <w:p w:rsidR="005A638D" w:rsidRPr="00D37676" w:rsidRDefault="005A638D" w:rsidP="006F790D">
      <w:pPr>
        <w:pStyle w:val="Nadpis1"/>
        <w:spacing w:before="0" w:after="0"/>
        <w:jc w:val="both"/>
      </w:pPr>
      <w:bookmarkStart w:id="15" w:name="_Toc313000792"/>
      <w:bookmarkStart w:id="16" w:name="_Ref313001619"/>
      <w:r>
        <w:t>Splácení jistiny</w:t>
      </w:r>
      <w:bookmarkEnd w:id="14"/>
      <w:bookmarkEnd w:id="15"/>
      <w:bookmarkEnd w:id="16"/>
    </w:p>
    <w:p w:rsidR="006F790D" w:rsidRDefault="005A638D" w:rsidP="0078799D">
      <w:pPr>
        <w:pStyle w:val="Nadpis2"/>
        <w:numPr>
          <w:ilvl w:val="0"/>
          <w:numId w:val="0"/>
        </w:numPr>
        <w:spacing w:before="0" w:after="0"/>
        <w:ind w:left="1134"/>
      </w:pPr>
      <w:r>
        <w:t xml:space="preserve">Dlužník se zavazuje </w:t>
      </w:r>
      <w:r w:rsidR="00CC175E">
        <w:t>splácet</w:t>
      </w:r>
      <w:r>
        <w:t xml:space="preserve"> Věřiteli jistinu Úvěru ve </w:t>
      </w:r>
      <w:r w:rsidR="00B8339C" w:rsidRPr="002C016A">
        <w:t>výši</w:t>
      </w:r>
      <w:r w:rsidR="00DF0A40">
        <w:t xml:space="preserve"> </w:t>
      </w:r>
      <w:r w:rsidR="00B97D1D">
        <w:rPr>
          <w:bCs/>
        </w:rPr>
        <w:t>70</w:t>
      </w:r>
      <w:r w:rsidR="0059574C">
        <w:rPr>
          <w:bCs/>
        </w:rPr>
        <w:t>0</w:t>
      </w:r>
      <w:r w:rsidR="000C4FAE">
        <w:rPr>
          <w:bCs/>
        </w:rPr>
        <w:t> </w:t>
      </w:r>
      <w:r w:rsidR="0059574C">
        <w:rPr>
          <w:bCs/>
        </w:rPr>
        <w:t>000,00</w:t>
      </w:r>
      <w:r w:rsidR="000C4FAE">
        <w:rPr>
          <w:bCs/>
        </w:rPr>
        <w:t> </w:t>
      </w:r>
      <w:r w:rsidR="0059574C" w:rsidRPr="002C016A">
        <w:rPr>
          <w:bCs/>
        </w:rPr>
        <w:t>CZK</w:t>
      </w:r>
      <w:r w:rsidR="0059574C">
        <w:rPr>
          <w:bCs/>
        </w:rPr>
        <w:t xml:space="preserve"> </w:t>
      </w:r>
      <w:r w:rsidR="0059574C" w:rsidRPr="00041141">
        <w:rPr>
          <w:bCs/>
        </w:rPr>
        <w:t>(slovy:</w:t>
      </w:r>
      <w:r w:rsidR="0059574C">
        <w:rPr>
          <w:bCs/>
        </w:rPr>
        <w:t xml:space="preserve">  </w:t>
      </w:r>
      <w:proofErr w:type="spellStart"/>
      <w:r w:rsidR="00B97D1D">
        <w:rPr>
          <w:bCs/>
        </w:rPr>
        <w:t>sedmset</w:t>
      </w:r>
      <w:r w:rsidR="00B97D1D">
        <w:t>tisíc</w:t>
      </w:r>
      <w:proofErr w:type="spellEnd"/>
      <w:r w:rsidR="0059574C">
        <w:rPr>
          <w:bCs/>
        </w:rPr>
        <w:t xml:space="preserve"> korun českých</w:t>
      </w:r>
      <w:r w:rsidR="0059574C" w:rsidRPr="00041141">
        <w:rPr>
          <w:bCs/>
        </w:rPr>
        <w:t>)</w:t>
      </w:r>
      <w:r w:rsidR="0059574C">
        <w:rPr>
          <w:bCs/>
        </w:rPr>
        <w:t xml:space="preserve"> jedenkrát za rok podle níže uvedeného rozpisu splátek</w:t>
      </w:r>
      <w:r w:rsidR="0059574C">
        <w:t>. První splátka je splatná k </w:t>
      </w:r>
      <w:proofErr w:type="gramStart"/>
      <w:r w:rsidR="0078536E">
        <w:t>28</w:t>
      </w:r>
      <w:r w:rsidR="0059574C">
        <w:t>.</w:t>
      </w:r>
      <w:r w:rsidR="0078536E">
        <w:t>3</w:t>
      </w:r>
      <w:r w:rsidR="0059574C">
        <w:t>.202</w:t>
      </w:r>
      <w:r w:rsidR="000E4998">
        <w:t>4</w:t>
      </w:r>
      <w:proofErr w:type="gramEnd"/>
      <w:r w:rsidR="0059574C">
        <w:t>.</w:t>
      </w:r>
    </w:p>
    <w:p w:rsidR="00093477" w:rsidRDefault="00093477" w:rsidP="0078799D">
      <w:pPr>
        <w:pStyle w:val="Nadpis2"/>
        <w:numPr>
          <w:ilvl w:val="0"/>
          <w:numId w:val="0"/>
        </w:numPr>
        <w:spacing w:before="0" w:after="0"/>
        <w:ind w:left="1134"/>
      </w:pPr>
    </w:p>
    <w:tbl>
      <w:tblPr>
        <w:tblStyle w:val="Mkatabulky"/>
        <w:tblW w:w="6196" w:type="dxa"/>
        <w:tblInd w:w="1134" w:type="dxa"/>
        <w:tblLook w:val="04A0" w:firstRow="1" w:lastRow="0" w:firstColumn="1" w:lastColumn="0" w:noHBand="0" w:noVBand="1"/>
      </w:tblPr>
      <w:tblGrid>
        <w:gridCol w:w="1807"/>
        <w:gridCol w:w="2223"/>
        <w:gridCol w:w="2166"/>
      </w:tblGrid>
      <w:tr w:rsidR="002303BE" w:rsidTr="00B97D1D">
        <w:tc>
          <w:tcPr>
            <w:tcW w:w="1807" w:type="dxa"/>
          </w:tcPr>
          <w:p w:rsidR="002303BE" w:rsidRDefault="002303BE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Pořadí splátek</w:t>
            </w:r>
          </w:p>
        </w:tc>
        <w:tc>
          <w:tcPr>
            <w:tcW w:w="2223" w:type="dxa"/>
          </w:tcPr>
          <w:p w:rsidR="002303BE" w:rsidRDefault="002303BE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Termín splátky</w:t>
            </w:r>
          </w:p>
        </w:tc>
        <w:tc>
          <w:tcPr>
            <w:tcW w:w="2166" w:type="dxa"/>
          </w:tcPr>
          <w:p w:rsidR="002303BE" w:rsidRDefault="002303BE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Splátka jistiny v Kč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1.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28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4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2.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5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3.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6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4.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7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5.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8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6.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29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9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7.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29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30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8.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31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9.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32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  <w:tr w:rsidR="00B97D1D" w:rsidTr="00B97D1D">
        <w:tc>
          <w:tcPr>
            <w:tcW w:w="1807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10. splátka</w:t>
            </w:r>
          </w:p>
        </w:tc>
        <w:tc>
          <w:tcPr>
            <w:tcW w:w="2223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33</w:t>
            </w:r>
            <w:proofErr w:type="gramEnd"/>
          </w:p>
        </w:tc>
        <w:tc>
          <w:tcPr>
            <w:tcW w:w="2166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70.000</w:t>
            </w:r>
            <w:r w:rsidRPr="00F90473">
              <w:t>,</w:t>
            </w:r>
            <w:r>
              <w:t>00</w:t>
            </w:r>
          </w:p>
        </w:tc>
      </w:tr>
    </w:tbl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</w:pPr>
    </w:p>
    <w:p w:rsidR="001E3BF5" w:rsidRDefault="001E3BF5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</w:pPr>
    </w:p>
    <w:p w:rsidR="005A638D" w:rsidRDefault="005A638D" w:rsidP="006F790D">
      <w:pPr>
        <w:pStyle w:val="Nadpis2"/>
        <w:spacing w:before="0" w:after="0"/>
        <w:jc w:val="both"/>
      </w:pPr>
      <w:r w:rsidRPr="00D37676">
        <w:t xml:space="preserve">V případě, že bude Dlužník v prodlení se splacením </w:t>
      </w:r>
      <w:r>
        <w:t>Úvěru</w:t>
      </w:r>
      <w:r w:rsidRPr="00D37676">
        <w:t>,</w:t>
      </w:r>
      <w:r w:rsidR="00B53281">
        <w:t xml:space="preserve"> zavazuje se a </w:t>
      </w:r>
      <w:r w:rsidRPr="00D37676">
        <w:t xml:space="preserve">je povinen platit Věřiteli vedle úroku podle článku </w:t>
      </w:r>
      <w:r>
        <w:fldChar w:fldCharType="begin"/>
      </w:r>
      <w:r>
        <w:instrText xml:space="preserve"> REF _Ref20032063 \r \h  \* MERGEFORMAT </w:instrText>
      </w:r>
      <w:r>
        <w:fldChar w:fldCharType="separate"/>
      </w:r>
      <w:r w:rsidR="00DF0A40">
        <w:t>3</w:t>
      </w:r>
      <w:r>
        <w:fldChar w:fldCharType="end"/>
      </w:r>
      <w:r w:rsidRPr="001A4E2D">
        <w:t xml:space="preserve"> </w:t>
      </w:r>
      <w:proofErr w:type="gramStart"/>
      <w:r w:rsidRPr="001A4E2D">
        <w:t xml:space="preserve">odst. </w:t>
      </w:r>
      <w:r>
        <w:fldChar w:fldCharType="begin"/>
      </w:r>
      <w:r>
        <w:instrText xml:space="preserve"> REF _Ref20031700 \r \h  \* MERGEFORMAT </w:instrText>
      </w:r>
      <w:r>
        <w:fldChar w:fldCharType="separate"/>
      </w:r>
      <w:r w:rsidR="00DF0A40">
        <w:t>3.1</w:t>
      </w:r>
      <w:r>
        <w:fldChar w:fldCharType="end"/>
      </w:r>
      <w:r w:rsidRPr="00D37676">
        <w:t xml:space="preserve"> této</w:t>
      </w:r>
      <w:proofErr w:type="gramEnd"/>
      <w:r w:rsidRPr="00D37676">
        <w:t xml:space="preserve"> </w:t>
      </w:r>
      <w:r>
        <w:t>S</w:t>
      </w:r>
      <w:r w:rsidRPr="00D37676">
        <w:t>mlouvy i úrok z prodlení počítaný z dlužné částky, ohledně které je v prodlení, a to až do dne zaplacení. Úrok z</w:t>
      </w:r>
      <w:r w:rsidR="00344549">
        <w:t> </w:t>
      </w:r>
      <w:r w:rsidRPr="00D37676">
        <w:t>prodlení</w:t>
      </w:r>
      <w:r w:rsidR="00344549">
        <w:t xml:space="preserve"> bude účtován v zákonné výši.</w:t>
      </w:r>
    </w:p>
    <w:p w:rsidR="00306A07" w:rsidRDefault="00306A07" w:rsidP="00306A07">
      <w:pPr>
        <w:pStyle w:val="Nadpis2"/>
        <w:spacing w:before="0" w:after="0"/>
        <w:jc w:val="both"/>
      </w:pPr>
      <w:r w:rsidRPr="0005668F">
        <w:t>V případě prodlení Dlužníka delším jak 30 dnů, dohodly se smluvní strany, že se k písemné výzvě Věřitele úvěr stává splatným v plné výši, včetně úroků.</w:t>
      </w:r>
    </w:p>
    <w:p w:rsidR="006F790D" w:rsidRPr="00D37676" w:rsidRDefault="006F790D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</w:pPr>
    </w:p>
    <w:p w:rsidR="005A638D" w:rsidRPr="00D37676" w:rsidRDefault="005A638D" w:rsidP="006F790D">
      <w:pPr>
        <w:pStyle w:val="Nadpis1"/>
        <w:spacing w:before="0" w:after="0"/>
        <w:jc w:val="both"/>
      </w:pPr>
      <w:bookmarkStart w:id="17" w:name="_Toc313000793"/>
      <w:bookmarkStart w:id="18" w:name="_Ref313001061"/>
      <w:r w:rsidRPr="00D37676">
        <w:t>Provádění plateb</w:t>
      </w:r>
      <w:bookmarkEnd w:id="17"/>
      <w:bookmarkEnd w:id="18"/>
    </w:p>
    <w:p w:rsidR="005A638D" w:rsidRPr="00D37676" w:rsidRDefault="005A638D" w:rsidP="006F790D">
      <w:pPr>
        <w:pStyle w:val="Nadpis2"/>
        <w:spacing w:before="0" w:after="0"/>
        <w:jc w:val="both"/>
      </w:pPr>
      <w:bookmarkStart w:id="19" w:name="_Ref313001029"/>
      <w:r w:rsidRPr="00D37676">
        <w:t>Závazky Smluvních stran budou plněny bezhotovostním převodem na následující účty:</w:t>
      </w:r>
      <w:bookmarkEnd w:id="19"/>
    </w:p>
    <w:p w:rsidR="005A638D" w:rsidRPr="00D37676" w:rsidRDefault="005A638D" w:rsidP="006F790D">
      <w:pPr>
        <w:pStyle w:val="Nadpis3"/>
        <w:spacing w:before="0" w:after="0"/>
        <w:jc w:val="both"/>
      </w:pPr>
      <w:r w:rsidRPr="00D37676">
        <w:t>v případě Věřitele:</w:t>
      </w:r>
    </w:p>
    <w:p w:rsidR="00F34926" w:rsidRPr="00D37676" w:rsidRDefault="00F34926" w:rsidP="006F790D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 xml:space="preserve">ve prospěch účtu </w:t>
      </w:r>
      <w:r w:rsidR="00B97D1D">
        <w:t>29789005</w:t>
      </w:r>
      <w:r w:rsidR="00B97D1D" w:rsidRPr="00B97D1D">
        <w:t>8</w:t>
      </w:r>
      <w:r w:rsidR="002303BE" w:rsidRPr="00B97D1D">
        <w:t>/</w:t>
      </w:r>
      <w:r w:rsidR="00B97D1D" w:rsidRPr="0078536E">
        <w:t>03</w:t>
      </w:r>
      <w:r w:rsidR="002303BE" w:rsidRPr="00B97D1D">
        <w:t>00</w:t>
      </w:r>
      <w:r w:rsidR="00FF328B">
        <w:t xml:space="preserve"> vedeného u </w:t>
      </w:r>
      <w:r w:rsidR="00B97D1D" w:rsidRPr="006241A8">
        <w:t>Česk</w:t>
      </w:r>
      <w:r w:rsidR="00B97D1D">
        <w:t>oslovenské obchodní banky, a.s.</w:t>
      </w:r>
    </w:p>
    <w:p w:rsidR="005A638D" w:rsidRPr="00D37676" w:rsidRDefault="005A638D" w:rsidP="006F790D">
      <w:pPr>
        <w:pStyle w:val="Nadpis3"/>
        <w:spacing w:before="0" w:after="0"/>
        <w:jc w:val="both"/>
      </w:pPr>
      <w:r w:rsidRPr="00D37676">
        <w:t>v případě Dlužníka:</w:t>
      </w:r>
    </w:p>
    <w:p w:rsidR="00DA6286" w:rsidRPr="008022CF" w:rsidRDefault="00675E0C" w:rsidP="007A33FB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 w:rsidRPr="008022CF">
        <w:t>ve prospěch účtu</w:t>
      </w:r>
      <w:r w:rsidR="00300996">
        <w:t xml:space="preserve"> </w:t>
      </w:r>
      <w:r w:rsidR="002303BE" w:rsidRPr="002303BE">
        <w:t>217091273/0300</w:t>
      </w:r>
      <w:r w:rsidR="00211F7F">
        <w:t xml:space="preserve"> </w:t>
      </w:r>
      <w:r w:rsidR="008022CF" w:rsidRPr="008022CF">
        <w:t>vedenéh</w:t>
      </w:r>
      <w:r w:rsidR="00DA6286">
        <w:t xml:space="preserve">o u </w:t>
      </w:r>
      <w:r w:rsidR="006241A8" w:rsidRPr="006241A8">
        <w:t>Česk</w:t>
      </w:r>
      <w:r w:rsidR="006F790D">
        <w:t xml:space="preserve">oslovenské obchodní banky, a.s., </w:t>
      </w:r>
      <w:r w:rsidR="00300996">
        <w:t xml:space="preserve"> </w:t>
      </w:r>
    </w:p>
    <w:p w:rsidR="005A638D" w:rsidRPr="00D37676" w:rsidRDefault="005A638D" w:rsidP="007A33FB">
      <w:pPr>
        <w:pStyle w:val="Nadpis2"/>
        <w:spacing w:before="0" w:after="0"/>
        <w:jc w:val="both"/>
      </w:pPr>
      <w:r w:rsidRPr="00D37676">
        <w:t>Veškeré závazky Smluvních stran k peněžitému plnění jsou splatné v</w:t>
      </w:r>
      <w:r>
        <w:t> korunách</w:t>
      </w:r>
      <w:r w:rsidRPr="00D37676">
        <w:t xml:space="preserve"> </w:t>
      </w:r>
      <w:r>
        <w:t xml:space="preserve">českých </w:t>
      </w:r>
      <w:r w:rsidRPr="00D37676">
        <w:t>(</w:t>
      </w:r>
      <w:r>
        <w:t>CZK</w:t>
      </w:r>
      <w:r w:rsidRPr="00D37676">
        <w:t>).</w:t>
      </w:r>
    </w:p>
    <w:p w:rsidR="005A638D" w:rsidRPr="00D37676" w:rsidRDefault="005A638D" w:rsidP="007A33FB">
      <w:pPr>
        <w:pStyle w:val="Nadpis2"/>
        <w:spacing w:before="0" w:after="0"/>
        <w:jc w:val="both"/>
      </w:pPr>
      <w:r w:rsidRPr="00D37676">
        <w:t xml:space="preserve">Jakýkoliv závazek Smluvní strany k peněžitému plnění je splněn dnem, kdy je příslušná částka odepsána z účtu povinné Smluvní strany. </w:t>
      </w:r>
    </w:p>
    <w:p w:rsidR="005A638D" w:rsidRDefault="005A638D" w:rsidP="007A33FB">
      <w:pPr>
        <w:pStyle w:val="Nadpis2"/>
        <w:spacing w:before="0" w:after="0"/>
        <w:jc w:val="both"/>
      </w:pPr>
      <w:r w:rsidRPr="00D37676">
        <w:t xml:space="preserve">Pokud má být jakákoli platba podle této </w:t>
      </w:r>
      <w:r>
        <w:t>S</w:t>
      </w:r>
      <w:r w:rsidRPr="00D37676">
        <w:t xml:space="preserve">mlouvy učiněna v den, který není </w:t>
      </w:r>
      <w:r>
        <w:t>b</w:t>
      </w:r>
      <w:r w:rsidRPr="00D37676">
        <w:t xml:space="preserve">ankovním dnem, pak dnem splatnosti takové platby je nejbližší následující </w:t>
      </w:r>
      <w:r>
        <w:t>b</w:t>
      </w:r>
      <w:r w:rsidRPr="00D37676">
        <w:t>ankovní den.</w:t>
      </w:r>
    </w:p>
    <w:p w:rsidR="006F790D" w:rsidRPr="00D37676" w:rsidRDefault="006F790D" w:rsidP="006F790D">
      <w:pPr>
        <w:pStyle w:val="Nadpis2"/>
        <w:numPr>
          <w:ilvl w:val="0"/>
          <w:numId w:val="0"/>
        </w:numPr>
        <w:spacing w:before="0" w:after="0"/>
        <w:ind w:left="1134"/>
        <w:jc w:val="both"/>
      </w:pPr>
    </w:p>
    <w:p w:rsidR="005A638D" w:rsidRPr="00D37676" w:rsidRDefault="005A638D" w:rsidP="007A33FB">
      <w:pPr>
        <w:pStyle w:val="Nadpis1"/>
        <w:spacing w:before="0" w:after="0"/>
        <w:jc w:val="both"/>
      </w:pPr>
      <w:bookmarkStart w:id="20" w:name="_Toc313000794"/>
      <w:r w:rsidRPr="00D37676">
        <w:t>Prohlášení a ujištění</w:t>
      </w:r>
      <w:bookmarkEnd w:id="20"/>
    </w:p>
    <w:p w:rsidR="00306A07" w:rsidRPr="00306A07" w:rsidRDefault="00306A07" w:rsidP="00306A07">
      <w:pPr>
        <w:pStyle w:val="Nadpis2"/>
      </w:pPr>
      <w:r w:rsidRPr="00306A07">
        <w:t xml:space="preserve">Ke dni účinnosti této Smlouvy (viz. </w:t>
      </w:r>
      <w:proofErr w:type="gramStart"/>
      <w:r w:rsidRPr="00306A07">
        <w:t>článek</w:t>
      </w:r>
      <w:proofErr w:type="gramEnd"/>
      <w:r w:rsidRPr="00306A07">
        <w:t xml:space="preserve"> 10 odst. 10.1 této Smlouvy) činí Věřitel vůči Dlužníkovi následující prohlášení o tom, že má veškerá povolení a souhlasy požadované právními předpisy či vnitřními předpisy Věřitele k tomu, aby uzavřel tuto Smlouvu a aby plnil své závazky z této Smlouvy. Zejména pak Věřitel prohlašuje, že forma financování, resp. </w:t>
      </w:r>
      <w:r w:rsidRPr="00821E61">
        <w:rPr>
          <w:b/>
        </w:rPr>
        <w:t xml:space="preserve">poskytnutí předmětného úvěru bylo schváleno Zastupitelstvem města </w:t>
      </w:r>
      <w:proofErr w:type="spellStart"/>
      <w:r w:rsidRPr="00821E61">
        <w:rPr>
          <w:b/>
        </w:rPr>
        <w:t>Náchoda</w:t>
      </w:r>
      <w:proofErr w:type="spellEnd"/>
      <w:r w:rsidRPr="00821E61">
        <w:rPr>
          <w:b/>
        </w:rPr>
        <w:t xml:space="preserve"> dne </w:t>
      </w:r>
      <w:proofErr w:type="gramStart"/>
      <w:r w:rsidR="00821E61" w:rsidRPr="00821E61">
        <w:rPr>
          <w:b/>
        </w:rPr>
        <w:t>27.2.2023</w:t>
      </w:r>
      <w:proofErr w:type="gramEnd"/>
      <w:r w:rsidRPr="00821E61">
        <w:rPr>
          <w:b/>
        </w:rPr>
        <w:t xml:space="preserve"> pod číslem usnesení </w:t>
      </w:r>
      <w:r w:rsidR="00821E61" w:rsidRPr="00821E61">
        <w:rPr>
          <w:b/>
        </w:rPr>
        <w:t>II a)</w:t>
      </w:r>
      <w:r w:rsidR="00821E61">
        <w:t xml:space="preserve"> </w:t>
      </w:r>
      <w:r w:rsidRPr="00306A07">
        <w:t>v souladu s § 41 zák. č. 128/2000 Sb., ve znění pozdějších předpisů, Zákon o obcích (obecní zřízení).</w:t>
      </w:r>
    </w:p>
    <w:p w:rsidR="005A638D" w:rsidRPr="00D37676" w:rsidRDefault="005A638D" w:rsidP="007A33FB">
      <w:pPr>
        <w:pStyle w:val="Nadpis2"/>
        <w:spacing w:before="0" w:after="0"/>
        <w:jc w:val="both"/>
      </w:pPr>
      <w:r w:rsidRPr="00D37676">
        <w:t xml:space="preserve">Ke dni účinnosti této </w:t>
      </w:r>
      <w:r>
        <w:t>S</w:t>
      </w:r>
      <w:r w:rsidRPr="00D37676">
        <w:t xml:space="preserve">mlouvy (viz. </w:t>
      </w:r>
      <w:proofErr w:type="gramStart"/>
      <w:r w:rsidRPr="008A41B0">
        <w:t>článek</w:t>
      </w:r>
      <w:proofErr w:type="gramEnd"/>
      <w:r w:rsidR="00C1613B">
        <w:t xml:space="preserve"> </w:t>
      </w:r>
      <w:r w:rsidR="00C1613B">
        <w:fldChar w:fldCharType="begin"/>
      </w:r>
      <w:r w:rsidR="00C1613B">
        <w:instrText xml:space="preserve"> REF _Ref44510409 \r \h </w:instrText>
      </w:r>
      <w:r w:rsidR="00C1613B">
        <w:fldChar w:fldCharType="separate"/>
      </w:r>
      <w:r w:rsidR="00DF0A40">
        <w:t>10</w:t>
      </w:r>
      <w:r w:rsidR="00C1613B">
        <w:fldChar w:fldCharType="end"/>
      </w:r>
      <w:r w:rsidR="00C1613B">
        <w:t xml:space="preserve"> odst. </w:t>
      </w:r>
      <w:r w:rsidR="00C1613B">
        <w:fldChar w:fldCharType="begin"/>
      </w:r>
      <w:r w:rsidR="00C1613B">
        <w:instrText xml:space="preserve"> REF _Ref44510426 \r \h </w:instrText>
      </w:r>
      <w:r w:rsidR="00C1613B">
        <w:fldChar w:fldCharType="separate"/>
      </w:r>
      <w:r w:rsidR="00DF0A40">
        <w:t>10.1</w:t>
      </w:r>
      <w:r w:rsidR="00C1613B">
        <w:fldChar w:fldCharType="end"/>
      </w:r>
      <w:r w:rsidRPr="00D37676">
        <w:t xml:space="preserve"> této </w:t>
      </w:r>
      <w:r>
        <w:t>S</w:t>
      </w:r>
      <w:r w:rsidRPr="00D37676">
        <w:t>mlouvy) činí Dlužník vůči Věřiteli následující prohlášení:</w:t>
      </w:r>
    </w:p>
    <w:p w:rsidR="005A638D" w:rsidRPr="00D37676" w:rsidRDefault="005A638D" w:rsidP="007A33FB">
      <w:pPr>
        <w:pStyle w:val="Nadpis3"/>
        <w:spacing w:before="0" w:after="0"/>
        <w:jc w:val="both"/>
      </w:pPr>
      <w:r w:rsidRPr="00D37676">
        <w:t xml:space="preserve">Dlužník je obchodní společností řádně založenou a existující podle práva </w:t>
      </w:r>
      <w:r>
        <w:t>České</w:t>
      </w:r>
      <w:r w:rsidRPr="00D37676">
        <w:t xml:space="preserve"> republiky;</w:t>
      </w:r>
    </w:p>
    <w:p w:rsidR="005A638D" w:rsidRPr="00D37676" w:rsidRDefault="005A638D" w:rsidP="007A33FB">
      <w:pPr>
        <w:pStyle w:val="Nadpis3"/>
        <w:spacing w:before="0" w:after="0"/>
        <w:jc w:val="both"/>
      </w:pPr>
      <w:r w:rsidRPr="00D37676">
        <w:lastRenderedPageBreak/>
        <w:t>Dlužník má příslušná povolení provozovat své podnikání tak, jak je v současné době provozuje;</w:t>
      </w:r>
    </w:p>
    <w:p w:rsidR="005A638D" w:rsidRDefault="005A638D" w:rsidP="007A33FB">
      <w:pPr>
        <w:pStyle w:val="Nadpis3"/>
        <w:spacing w:before="0" w:after="0"/>
        <w:jc w:val="both"/>
      </w:pPr>
      <w:r w:rsidRPr="00D37676">
        <w:t xml:space="preserve">Dlužník má veškerá povolení a souhlasy požadované právními předpisy či vnitřními předpisy Dlužníka k tomu, aby uzavřel tuto </w:t>
      </w:r>
      <w:r>
        <w:t>S</w:t>
      </w:r>
      <w:r w:rsidRPr="00D37676">
        <w:t>mlouvu a aby plnil své závazky z </w:t>
      </w:r>
      <w:r>
        <w:t>této Smlouvy</w:t>
      </w:r>
      <w:r w:rsidRPr="00D37676">
        <w:t>.</w:t>
      </w:r>
    </w:p>
    <w:p w:rsidR="006F790D" w:rsidRPr="00D37676" w:rsidRDefault="006F790D" w:rsidP="006F790D">
      <w:pPr>
        <w:pStyle w:val="Nadpis3"/>
        <w:numPr>
          <w:ilvl w:val="0"/>
          <w:numId w:val="0"/>
        </w:numPr>
        <w:spacing w:before="0" w:after="0"/>
        <w:ind w:left="1701"/>
        <w:jc w:val="both"/>
      </w:pPr>
    </w:p>
    <w:p w:rsidR="005A638D" w:rsidRPr="00D37676" w:rsidRDefault="005A638D" w:rsidP="007A33FB">
      <w:pPr>
        <w:pStyle w:val="Nadpis1"/>
        <w:spacing w:before="0" w:after="0"/>
        <w:jc w:val="both"/>
      </w:pPr>
      <w:bookmarkStart w:id="21" w:name="_Toc313000795"/>
      <w:r w:rsidRPr="00D37676">
        <w:t>Okamžitá splatnost úvěru</w:t>
      </w:r>
      <w:bookmarkEnd w:id="21"/>
    </w:p>
    <w:p w:rsidR="005A638D" w:rsidRPr="00D37676" w:rsidRDefault="005A638D" w:rsidP="007A33FB">
      <w:pPr>
        <w:pStyle w:val="Nadpis2"/>
        <w:spacing w:before="0" w:after="0"/>
        <w:jc w:val="both"/>
      </w:pPr>
      <w:r w:rsidRPr="00D37676">
        <w:t>Dojde-li k některé ze skutečností uvedených dále v tomto článku, má Věřitel právo požadovat okamžité splacení</w:t>
      </w:r>
      <w:r>
        <w:t xml:space="preserve"> Úvěru</w:t>
      </w:r>
      <w:r w:rsidRPr="00D37676">
        <w:t>, a to spolu s příslušným úrokem.</w:t>
      </w:r>
    </w:p>
    <w:p w:rsidR="005A638D" w:rsidRPr="00D37676" w:rsidRDefault="005A638D" w:rsidP="007A33FB">
      <w:pPr>
        <w:pStyle w:val="Nadpis3"/>
        <w:spacing w:before="0" w:after="0"/>
        <w:jc w:val="both"/>
      </w:pPr>
      <w:r w:rsidRPr="00D37676">
        <w:t>Dlužník se ocitne v úpadku;</w:t>
      </w:r>
    </w:p>
    <w:p w:rsidR="005A638D" w:rsidRPr="00D37676" w:rsidRDefault="005A638D" w:rsidP="007A33FB">
      <w:pPr>
        <w:pStyle w:val="Nadpis3"/>
        <w:spacing w:before="0" w:after="0"/>
        <w:jc w:val="both"/>
      </w:pPr>
      <w:r w:rsidRPr="00D37676">
        <w:t>Dlužník pro svou obecnou neschopnost dostát svým závazkům zahájil jednání s jedním či více věřiteli, aby mohl odložit splatnost kteréhokoli ze svých závazků;</w:t>
      </w:r>
    </w:p>
    <w:p w:rsidR="005A638D" w:rsidRPr="00D37676" w:rsidRDefault="005A638D" w:rsidP="007A33FB">
      <w:pPr>
        <w:pStyle w:val="Nadpis3"/>
        <w:spacing w:before="0" w:after="0"/>
        <w:jc w:val="both"/>
      </w:pPr>
      <w:r w:rsidRPr="00D37676">
        <w:t>jakýkoliv majetek Dlužníka je předmětem nedobrovolné dražby;</w:t>
      </w:r>
    </w:p>
    <w:p w:rsidR="005A638D" w:rsidRDefault="005A638D" w:rsidP="007A33FB">
      <w:pPr>
        <w:pStyle w:val="Nadpis3"/>
        <w:spacing w:before="0" w:after="0"/>
        <w:jc w:val="both"/>
      </w:pPr>
      <w:r w:rsidRPr="00D37676">
        <w:t xml:space="preserve">plnění závazků kterékoliv Smluvní strany podle této </w:t>
      </w:r>
      <w:r>
        <w:t>S</w:t>
      </w:r>
      <w:r w:rsidRPr="00D37676">
        <w:t>mlouv</w:t>
      </w:r>
      <w:r>
        <w:t>y je nebo se stane protiprávním;</w:t>
      </w:r>
    </w:p>
    <w:p w:rsidR="005A638D" w:rsidRPr="00397EC8" w:rsidRDefault="005A638D" w:rsidP="006F790D">
      <w:pPr>
        <w:pStyle w:val="Nadpis3"/>
        <w:spacing w:before="0" w:after="0"/>
        <w:jc w:val="both"/>
      </w:pPr>
      <w:r w:rsidRPr="00397EC8">
        <w:t xml:space="preserve">Dlužník se dostane do prodlení s plněním svých zákonných či smluvních závazků vůči státu (zejména vůči finančním úřadům, </w:t>
      </w:r>
      <w:r w:rsidR="0035480D">
        <w:t xml:space="preserve">České </w:t>
      </w:r>
      <w:r w:rsidRPr="00397EC8">
        <w:t>správě sociálního zabezpečení a celním úřadům), zdravotním pojišťovnám nebo vůči jiným bankám, peněžním ústavům či finančním institucím v celkové výši převyšující</w:t>
      </w:r>
      <w:r>
        <w:t xml:space="preserve"> </w:t>
      </w:r>
      <w:r w:rsidR="00FA7EA3">
        <w:rPr>
          <w:bCs/>
        </w:rPr>
        <w:t>5</w:t>
      </w:r>
      <w:r w:rsidR="005952AF">
        <w:rPr>
          <w:bCs/>
        </w:rPr>
        <w:t xml:space="preserve"> 000 000</w:t>
      </w:r>
      <w:r w:rsidRPr="00B72ED2">
        <w:rPr>
          <w:bCs/>
        </w:rPr>
        <w:t xml:space="preserve"> </w:t>
      </w:r>
      <w:r w:rsidR="005952AF">
        <w:t xml:space="preserve">Kč </w:t>
      </w:r>
      <w:r w:rsidR="005952AF" w:rsidRPr="00041141">
        <w:rPr>
          <w:bCs/>
        </w:rPr>
        <w:t>(slovy:</w:t>
      </w:r>
      <w:r w:rsidR="005952AF">
        <w:rPr>
          <w:bCs/>
        </w:rPr>
        <w:t xml:space="preserve"> </w:t>
      </w:r>
      <w:r w:rsidR="00FA7EA3">
        <w:rPr>
          <w:bCs/>
        </w:rPr>
        <w:t>pět</w:t>
      </w:r>
      <w:r w:rsidR="005952AF">
        <w:rPr>
          <w:bCs/>
        </w:rPr>
        <w:t xml:space="preserve"> miliónů korun českých</w:t>
      </w:r>
      <w:r w:rsidR="005952AF" w:rsidRPr="00041141">
        <w:rPr>
          <w:bCs/>
        </w:rPr>
        <w:t>)</w:t>
      </w:r>
      <w:r>
        <w:t>,</w:t>
      </w:r>
      <w:r w:rsidRPr="00397EC8">
        <w:t xml:space="preserve"> a pokud takové prodlení bude trvat alespoň po dobu 5 dnů</w:t>
      </w:r>
      <w:r>
        <w:t>;</w:t>
      </w:r>
    </w:p>
    <w:p w:rsidR="005A638D" w:rsidRDefault="005A638D" w:rsidP="007A33FB">
      <w:pPr>
        <w:pStyle w:val="Nadpis3"/>
        <w:spacing w:before="0" w:after="0"/>
        <w:jc w:val="both"/>
      </w:pPr>
      <w:r w:rsidRPr="00397EC8">
        <w:t>Dlužník bez předchozího písemného souhlasu Věřitele postoupí jakákoliv svá práva ze Smlouvy jiné osobě</w:t>
      </w:r>
      <w:r>
        <w:t>;</w:t>
      </w:r>
    </w:p>
    <w:p w:rsidR="00306A07" w:rsidRPr="0005668F" w:rsidRDefault="005A638D" w:rsidP="00306A07">
      <w:pPr>
        <w:pStyle w:val="Nadpis3"/>
        <w:spacing w:before="0" w:after="0"/>
        <w:jc w:val="both"/>
      </w:pPr>
      <w:r w:rsidRPr="00397EC8">
        <w:t>nastan</w:t>
      </w:r>
      <w:r w:rsidR="003F36AC">
        <w:t xml:space="preserve">ou skutečnosti, které </w:t>
      </w:r>
      <w:r w:rsidRPr="00397EC8">
        <w:t>budou představovat významnou změnu oproti výchozím předpokladům, za nichž je Smlouva uzavírána, zejména majetkovým, vlastnickým, obchodním a finančním, pokud budou způsobilé podstatně negativně ovlivnit schopnost Dlužníka plnit své závazky ze Smlouvy;</w:t>
      </w:r>
    </w:p>
    <w:p w:rsidR="005A638D" w:rsidRPr="00397EC8" w:rsidRDefault="00306A07" w:rsidP="00306A07">
      <w:pPr>
        <w:pStyle w:val="Nadpis3"/>
        <w:spacing w:before="0" w:after="0"/>
        <w:jc w:val="both"/>
      </w:pPr>
      <w:r w:rsidRPr="0005668F">
        <w:t>Věřitel písemně vyzve dlužníka k zaplacení úvěru z důvodu prodlení se splácením úvěru delším jak 30 dnů na straně dlužníka;</w:t>
      </w:r>
    </w:p>
    <w:p w:rsidR="005A638D" w:rsidRDefault="005A638D" w:rsidP="007A33FB">
      <w:pPr>
        <w:pStyle w:val="Nadpis3"/>
        <w:spacing w:before="0" w:after="0"/>
        <w:jc w:val="both"/>
      </w:pPr>
      <w:r w:rsidRPr="00397EC8">
        <w:t>Dlužník použije Úvěr na jiný úč</w:t>
      </w:r>
      <w:r w:rsidR="00440CB3">
        <w:t>el než dohodnutý v této Smlouvě.</w:t>
      </w:r>
    </w:p>
    <w:p w:rsidR="00093477" w:rsidRDefault="00093477" w:rsidP="00093477">
      <w:pPr>
        <w:pStyle w:val="Nadpis1"/>
      </w:pPr>
      <w:r>
        <w:t>Možnost předčasného splacení</w:t>
      </w:r>
    </w:p>
    <w:p w:rsidR="008B2FF8" w:rsidRPr="008B2FF8" w:rsidRDefault="001F3B77" w:rsidP="004A5EB7">
      <w:pPr>
        <w:pStyle w:val="Nadpis2"/>
        <w:jc w:val="both"/>
      </w:pPr>
      <w:r>
        <w:t xml:space="preserve">Úvěr je možné Dlužníkem splatit </w:t>
      </w:r>
      <w:r w:rsidR="00380EDE">
        <w:t xml:space="preserve">i </w:t>
      </w:r>
      <w:r>
        <w:t xml:space="preserve">dříve než </w:t>
      </w:r>
      <w:proofErr w:type="gramStart"/>
      <w:r w:rsidR="00A33F82">
        <w:t>3</w:t>
      </w:r>
      <w:r w:rsidR="00B97D1D">
        <w:t>1</w:t>
      </w:r>
      <w:r>
        <w:t>.</w:t>
      </w:r>
      <w:r w:rsidR="00B97D1D">
        <w:t>3</w:t>
      </w:r>
      <w:r>
        <w:t>.203</w:t>
      </w:r>
      <w:r w:rsidR="00B97D1D">
        <w:t>3</w:t>
      </w:r>
      <w:proofErr w:type="gramEnd"/>
      <w:r>
        <w:t>. V případě dřívějšího splacení bude splacena aktuální tržní hodnota úvěru.</w:t>
      </w:r>
    </w:p>
    <w:p w:rsidR="006F790D" w:rsidRPr="00397EC8" w:rsidRDefault="006F790D" w:rsidP="006F790D">
      <w:pPr>
        <w:pStyle w:val="Nadpis3"/>
        <w:numPr>
          <w:ilvl w:val="0"/>
          <w:numId w:val="0"/>
        </w:numPr>
        <w:spacing w:before="0" w:after="0"/>
        <w:ind w:left="1701"/>
        <w:jc w:val="both"/>
      </w:pPr>
    </w:p>
    <w:p w:rsidR="005A638D" w:rsidRPr="00D37676" w:rsidRDefault="005A638D" w:rsidP="006F790D">
      <w:pPr>
        <w:pStyle w:val="Nadpis1"/>
        <w:spacing w:before="0" w:after="0"/>
        <w:jc w:val="both"/>
      </w:pPr>
      <w:bookmarkStart w:id="22" w:name="_Ref20567452"/>
      <w:bookmarkStart w:id="23" w:name="_Ref20568198"/>
      <w:bookmarkStart w:id="24" w:name="_Toc313000796"/>
      <w:r w:rsidRPr="00D37676">
        <w:t>Doručování</w:t>
      </w:r>
      <w:bookmarkEnd w:id="22"/>
      <w:bookmarkEnd w:id="23"/>
      <w:bookmarkEnd w:id="24"/>
    </w:p>
    <w:p w:rsidR="005A638D" w:rsidRPr="00D37676" w:rsidRDefault="005A638D" w:rsidP="006F790D">
      <w:pPr>
        <w:pStyle w:val="Nadpis2"/>
        <w:spacing w:before="0" w:after="0"/>
        <w:jc w:val="both"/>
      </w:pPr>
      <w:bookmarkStart w:id="25" w:name="_Ref313001249"/>
      <w:r w:rsidRPr="00D37676">
        <w:t>Doručováno bude na následující adresy:</w:t>
      </w:r>
      <w:bookmarkEnd w:id="25"/>
    </w:p>
    <w:p w:rsidR="005A638D" w:rsidRPr="00D37676" w:rsidRDefault="005A638D" w:rsidP="006F790D">
      <w:pPr>
        <w:pStyle w:val="Nadpis3"/>
        <w:spacing w:before="0" w:after="0"/>
        <w:jc w:val="both"/>
      </w:pPr>
      <w:r w:rsidRPr="00D37676">
        <w:t>v případě Věřitele:</w:t>
      </w:r>
    </w:p>
    <w:p w:rsidR="002303BE" w:rsidRDefault="00A54A93" w:rsidP="002303BE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>Město Náchod</w:t>
      </w:r>
    </w:p>
    <w:p w:rsidR="002303BE" w:rsidRDefault="00A54A93" w:rsidP="002303BE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>Masarykovo náměstí 40</w:t>
      </w:r>
    </w:p>
    <w:p w:rsidR="002303BE" w:rsidRDefault="00A54A93" w:rsidP="002303BE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>547</w:t>
      </w:r>
      <w:r w:rsidR="002303BE">
        <w:t xml:space="preserve"> 0</w:t>
      </w:r>
      <w:r>
        <w:t>1</w:t>
      </w:r>
      <w:r w:rsidR="002303BE">
        <w:t xml:space="preserve"> </w:t>
      </w:r>
      <w:r>
        <w:t>Náchod</w:t>
      </w:r>
    </w:p>
    <w:p w:rsidR="002303BE" w:rsidRDefault="002303BE" w:rsidP="002303BE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 xml:space="preserve">IČ: </w:t>
      </w:r>
      <w:r w:rsidR="00A54A93">
        <w:t>00272868</w:t>
      </w:r>
    </w:p>
    <w:p w:rsidR="002303BE" w:rsidRPr="00D37676" w:rsidRDefault="002303BE" w:rsidP="002303BE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 w:rsidRPr="00D37676">
        <w:t xml:space="preserve">k rukám </w:t>
      </w:r>
      <w:r w:rsidR="00A54A93">
        <w:t xml:space="preserve">Jana </w:t>
      </w:r>
      <w:proofErr w:type="spellStart"/>
      <w:r w:rsidR="00A54A93">
        <w:t>Birkeho</w:t>
      </w:r>
      <w:proofErr w:type="spellEnd"/>
      <w:r>
        <w:t xml:space="preserve">, </w:t>
      </w:r>
      <w:r w:rsidR="00A54A93">
        <w:t>starosty města Náchod</w:t>
      </w:r>
    </w:p>
    <w:p w:rsidR="00DF0A40" w:rsidRDefault="002303BE" w:rsidP="00FA26AD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 w:rsidRPr="00D37676">
        <w:t>e</w:t>
      </w:r>
      <w:r>
        <w:t>-</w:t>
      </w:r>
      <w:r w:rsidRPr="00D37676">
        <w:t>mail</w:t>
      </w:r>
      <w:r>
        <w:t>y</w:t>
      </w:r>
      <w:r w:rsidRPr="00D37676">
        <w:t xml:space="preserve">: </w:t>
      </w:r>
      <w:r w:rsidR="00DC13B1">
        <w:tab/>
      </w:r>
      <w:proofErr w:type="spellStart"/>
      <w:r w:rsidR="00FA26AD">
        <w:t>xxxxxxxxxxxxxxxxxxx</w:t>
      </w:r>
      <w:proofErr w:type="spellEnd"/>
    </w:p>
    <w:p w:rsidR="001E1137" w:rsidRDefault="002303BE" w:rsidP="002303BE">
      <w:pPr>
        <w:pStyle w:val="Nadpis3"/>
        <w:numPr>
          <w:ilvl w:val="0"/>
          <w:numId w:val="0"/>
        </w:numPr>
        <w:spacing w:before="0" w:after="0"/>
        <w:ind w:left="2409"/>
        <w:jc w:val="both"/>
      </w:pPr>
      <w:r>
        <w:tab/>
      </w:r>
      <w:r w:rsidR="001E1137">
        <w:t xml:space="preserve"> </w:t>
      </w:r>
      <w:proofErr w:type="spellStart"/>
      <w:r w:rsidR="00FA26AD">
        <w:t>xxxxxxxxxxxxxxxxxx</w:t>
      </w:r>
      <w:proofErr w:type="spellEnd"/>
    </w:p>
    <w:p w:rsidR="001E1137" w:rsidRPr="00D37676" w:rsidRDefault="001E1137" w:rsidP="001E1137">
      <w:pPr>
        <w:pStyle w:val="Nadpis3"/>
        <w:numPr>
          <w:ilvl w:val="0"/>
          <w:numId w:val="0"/>
        </w:numPr>
        <w:spacing w:before="0" w:after="0"/>
        <w:ind w:left="2409"/>
        <w:jc w:val="both"/>
      </w:pPr>
    </w:p>
    <w:p w:rsidR="005A638D" w:rsidRPr="00D37676" w:rsidRDefault="005A638D" w:rsidP="006F790D">
      <w:pPr>
        <w:pStyle w:val="Nadpis3"/>
        <w:spacing w:before="0" w:after="0"/>
        <w:jc w:val="both"/>
      </w:pPr>
      <w:bookmarkStart w:id="26" w:name="_Ref313001277"/>
      <w:r w:rsidRPr="00D37676">
        <w:t>v případě Dlužníka:</w:t>
      </w:r>
      <w:bookmarkEnd w:id="26"/>
    </w:p>
    <w:p w:rsidR="001E1137" w:rsidRDefault="001E1137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proofErr w:type="spellStart"/>
      <w:r w:rsidRPr="000D58A3">
        <w:t>innogy</w:t>
      </w:r>
      <w:proofErr w:type="spellEnd"/>
      <w:r w:rsidRPr="000D58A3">
        <w:t xml:space="preserve"> </w:t>
      </w:r>
      <w:r>
        <w:t>Energ</w:t>
      </w:r>
      <w:r w:rsidR="002303BE">
        <w:t xml:space="preserve">etika </w:t>
      </w:r>
      <w:proofErr w:type="spellStart"/>
      <w:r w:rsidR="002303BE">
        <w:t>Plhov</w:t>
      </w:r>
      <w:proofErr w:type="spellEnd"/>
      <w:r w:rsidR="002303BE">
        <w:t xml:space="preserve"> - Náchod</w:t>
      </w:r>
      <w:r>
        <w:t>, s.r.o.</w:t>
      </w:r>
    </w:p>
    <w:p w:rsidR="001E1137" w:rsidRDefault="00DC13B1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>Plhovská 544</w:t>
      </w:r>
    </w:p>
    <w:p w:rsidR="001E1137" w:rsidRDefault="00DC13B1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>547 01</w:t>
      </w:r>
      <w:r w:rsidR="001E1137">
        <w:t xml:space="preserve"> </w:t>
      </w:r>
      <w:r>
        <w:t>Náchod</w:t>
      </w:r>
    </w:p>
    <w:p w:rsidR="001E1137" w:rsidRDefault="001E1137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>
        <w:t xml:space="preserve">IČO: </w:t>
      </w:r>
      <w:r w:rsidR="00DC13B1">
        <w:t>07846738</w:t>
      </w:r>
    </w:p>
    <w:p w:rsidR="001E1137" w:rsidRPr="00D37676" w:rsidRDefault="001E1137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</w:pPr>
      <w:r w:rsidRPr="00D37676">
        <w:t xml:space="preserve">k rukám </w:t>
      </w:r>
      <w:r w:rsidR="00DC13B1">
        <w:t>Jiřího Šimka</w:t>
      </w:r>
      <w:r>
        <w:t>, předsedy jednatelů</w:t>
      </w:r>
      <w:r w:rsidR="00ED3B4C">
        <w:t xml:space="preserve"> a</w:t>
      </w:r>
      <w:r w:rsidR="00DC13B1">
        <w:t xml:space="preserve"> Zdeňka Slavíka, jednatele</w:t>
      </w:r>
    </w:p>
    <w:p w:rsidR="005A3BDD" w:rsidRDefault="001E1137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  <w:rPr>
          <w:rStyle w:val="Hypertextovodkaz"/>
        </w:rPr>
      </w:pPr>
      <w:r w:rsidRPr="00D37676">
        <w:t>e</w:t>
      </w:r>
      <w:r>
        <w:t>-</w:t>
      </w:r>
      <w:r w:rsidRPr="00D37676">
        <w:t>mail</w:t>
      </w:r>
      <w:r w:rsidR="005A3BDD">
        <w:t>y</w:t>
      </w:r>
      <w:r w:rsidRPr="00D37676">
        <w:t xml:space="preserve">: </w:t>
      </w:r>
      <w:r w:rsidR="00DC13B1">
        <w:tab/>
      </w:r>
      <w:proofErr w:type="spellStart"/>
      <w:r w:rsidR="00FA26AD">
        <w:t>xxxxxxxxxxxxxxxx</w:t>
      </w:r>
      <w:proofErr w:type="spellEnd"/>
      <w:r w:rsidR="00A4181B">
        <w:fldChar w:fldCharType="begin"/>
      </w:r>
      <w:r w:rsidR="00A4181B">
        <w:instrText xml:space="preserve"> HYPERLINK "mailto:jiri.simek@innogy.cz" </w:instrText>
      </w:r>
      <w:r w:rsidR="00A4181B">
        <w:fldChar w:fldCharType="separate"/>
      </w:r>
      <w:r w:rsidR="00A4181B">
        <w:rPr>
          <w:rStyle w:val="Hypertextovodkaz"/>
        </w:rPr>
        <w:fldChar w:fldCharType="end"/>
      </w:r>
    </w:p>
    <w:p w:rsidR="00DC13B1" w:rsidRDefault="00FA26AD" w:rsidP="00DC13B1">
      <w:pPr>
        <w:pStyle w:val="Nadpis3"/>
        <w:numPr>
          <w:ilvl w:val="0"/>
          <w:numId w:val="0"/>
        </w:numPr>
        <w:spacing w:before="0" w:after="0"/>
        <w:ind w:left="2409" w:firstLine="423"/>
        <w:jc w:val="both"/>
        <w:rPr>
          <w:rStyle w:val="Hypertextovodkaz"/>
        </w:rPr>
      </w:pPr>
      <w:r>
        <w:t>xxxxxxxxxxxxxxxx</w:t>
      </w:r>
      <w:bookmarkStart w:id="27" w:name="_GoBack"/>
      <w:bookmarkEnd w:id="27"/>
    </w:p>
    <w:p w:rsidR="00DC13B1" w:rsidRDefault="00DC13B1" w:rsidP="00DC13B1">
      <w:pPr>
        <w:pStyle w:val="Nadpis3"/>
        <w:numPr>
          <w:ilvl w:val="0"/>
          <w:numId w:val="0"/>
        </w:numPr>
        <w:spacing w:before="0" w:after="0"/>
        <w:ind w:left="2409" w:firstLine="423"/>
        <w:jc w:val="both"/>
      </w:pPr>
    </w:p>
    <w:p w:rsidR="005A3BDD" w:rsidRPr="00D37676" w:rsidRDefault="005A3BDD" w:rsidP="001E1137">
      <w:pPr>
        <w:pStyle w:val="Nadpis3"/>
        <w:numPr>
          <w:ilvl w:val="0"/>
          <w:numId w:val="0"/>
        </w:numPr>
        <w:spacing w:before="0" w:after="0"/>
        <w:ind w:left="1701"/>
        <w:jc w:val="both"/>
      </w:pPr>
    </w:p>
    <w:p w:rsidR="006F790D" w:rsidRDefault="005A638D" w:rsidP="006F790D">
      <w:pPr>
        <w:pStyle w:val="Nadpis3"/>
        <w:numPr>
          <w:ilvl w:val="0"/>
          <w:numId w:val="0"/>
        </w:numPr>
        <w:spacing w:before="0" w:after="0"/>
        <w:ind w:left="1134"/>
        <w:jc w:val="both"/>
      </w:pPr>
      <w:r w:rsidRPr="00D37676">
        <w:t>nebo na jinou adresu, kterou Smluvní strana sdělí druhé Smluvní straně, kter</w:t>
      </w:r>
      <w:r w:rsidR="00211F7F">
        <w:t>á</w:t>
      </w:r>
      <w:r w:rsidRPr="00D37676">
        <w:t xml:space="preserve"> její sdělení písemně potvrdí.</w:t>
      </w:r>
    </w:p>
    <w:p w:rsidR="006F790D" w:rsidRPr="00D37676" w:rsidRDefault="006F790D" w:rsidP="006F790D">
      <w:pPr>
        <w:pStyle w:val="Nadpis3"/>
        <w:numPr>
          <w:ilvl w:val="0"/>
          <w:numId w:val="0"/>
        </w:numPr>
        <w:spacing w:before="0" w:after="0"/>
        <w:ind w:left="1134"/>
        <w:jc w:val="both"/>
      </w:pPr>
    </w:p>
    <w:p w:rsidR="005A638D" w:rsidRPr="00D37676" w:rsidRDefault="005A638D" w:rsidP="007A33FB">
      <w:pPr>
        <w:pStyle w:val="Nadpis1"/>
        <w:spacing w:before="0" w:after="0"/>
        <w:jc w:val="both"/>
      </w:pPr>
      <w:bookmarkStart w:id="28" w:name="_Toc313000797"/>
      <w:bookmarkStart w:id="29" w:name="_Ref313001939"/>
      <w:bookmarkStart w:id="30" w:name="_Ref313002008"/>
      <w:bookmarkStart w:id="31" w:name="_Ref44510409"/>
      <w:r w:rsidRPr="00D37676">
        <w:t>Závěrečná ustanovení</w:t>
      </w:r>
      <w:bookmarkEnd w:id="28"/>
      <w:bookmarkEnd w:id="29"/>
      <w:bookmarkEnd w:id="30"/>
      <w:bookmarkEnd w:id="31"/>
    </w:p>
    <w:p w:rsidR="006241A8" w:rsidRPr="007A33FB" w:rsidRDefault="005A638D" w:rsidP="006F790D">
      <w:pPr>
        <w:pStyle w:val="Nadpis2"/>
        <w:spacing w:before="0" w:after="0"/>
        <w:jc w:val="both"/>
      </w:pPr>
      <w:bookmarkStart w:id="32" w:name="_Ref44510426"/>
      <w:bookmarkStart w:id="33" w:name="_Ref24444354"/>
      <w:r w:rsidRPr="00D37676">
        <w:t xml:space="preserve">Tato </w:t>
      </w:r>
      <w:r>
        <w:t>S</w:t>
      </w:r>
      <w:r w:rsidRPr="00D37676">
        <w:t xml:space="preserve">mlouva nabývá účinnosti </w:t>
      </w:r>
      <w:r w:rsidRPr="006F790D">
        <w:t>dnem podpisu</w:t>
      </w:r>
      <w:r w:rsidR="008D00FB">
        <w:t xml:space="preserve"> smluvních stran</w:t>
      </w:r>
      <w:r w:rsidR="00B53281">
        <w:t>.</w:t>
      </w:r>
      <w:bookmarkEnd w:id="32"/>
      <w:r w:rsidR="00975E05" w:rsidRPr="006F790D">
        <w:t xml:space="preserve"> </w:t>
      </w:r>
    </w:p>
    <w:bookmarkEnd w:id="33"/>
    <w:p w:rsidR="005A638D" w:rsidRPr="00D37676" w:rsidRDefault="005A638D" w:rsidP="006F790D">
      <w:pPr>
        <w:pStyle w:val="Nadpis2"/>
        <w:spacing w:before="0" w:after="0"/>
        <w:jc w:val="both"/>
      </w:pPr>
      <w:r w:rsidRPr="00D37676">
        <w:t xml:space="preserve">Smluvní strany se dohodly, že tato </w:t>
      </w:r>
      <w:r>
        <w:t>S</w:t>
      </w:r>
      <w:r w:rsidRPr="00D37676">
        <w:t xml:space="preserve">mlouva a veškerá práva a povinnosti z ní vyplývající či s ní související se řídí právním řádem České republiky. </w:t>
      </w:r>
    </w:p>
    <w:p w:rsidR="005A638D" w:rsidRPr="00D37676" w:rsidRDefault="005A638D" w:rsidP="006F790D">
      <w:pPr>
        <w:pStyle w:val="Nadpis2"/>
        <w:spacing w:before="0" w:after="0"/>
        <w:jc w:val="both"/>
      </w:pPr>
      <w:r w:rsidRPr="00D37676">
        <w:t xml:space="preserve">Je-li některé z ustanovení této </w:t>
      </w:r>
      <w:r>
        <w:t>S</w:t>
      </w:r>
      <w:r w:rsidRPr="00D37676">
        <w:t>mlouvy neplatné, neúčinné nebo nevy</w:t>
      </w:r>
      <w:r>
        <w:t>kona</w:t>
      </w:r>
      <w:r w:rsidRPr="00D37676">
        <w:t>telné či stane-li se takovým v budoucnu, pak bude neplatné, neúčinné nebo nevy</w:t>
      </w:r>
      <w:r>
        <w:t>kona</w:t>
      </w:r>
      <w:r w:rsidRPr="00D37676">
        <w:t xml:space="preserve">telné pouze toto ustanovení, nevyplývá-li z jeho povahy, obsahu nebo okolností, za nichž bylo toto ustanovení vytvořeno, že toto ustanovení nelze oddělit od ostatního obsahu této </w:t>
      </w:r>
      <w:r>
        <w:t>S</w:t>
      </w:r>
      <w:r w:rsidRPr="00D37676">
        <w:t>mlouvy. Smluvní strany se zavazují neplatné, neúčinné nebo nevy</w:t>
      </w:r>
      <w:r>
        <w:t>kona</w:t>
      </w:r>
      <w:r w:rsidRPr="00D37676">
        <w:t>telné a zároveň oddělitelné ustanovení bez zbytečného odkladu nahradit ustanovením bezvadným, které odpovídá účelu a obsahu nahrazovaného ustanovení vadného.</w:t>
      </w:r>
    </w:p>
    <w:p w:rsidR="005A638D" w:rsidRPr="00D37676" w:rsidRDefault="005A638D" w:rsidP="006F790D">
      <w:pPr>
        <w:pStyle w:val="Nadpis2"/>
        <w:spacing w:before="0" w:after="0"/>
        <w:jc w:val="both"/>
      </w:pPr>
      <w:r w:rsidRPr="00D37676">
        <w:t xml:space="preserve">Odkazuje-li se v této </w:t>
      </w:r>
      <w:r>
        <w:t>S</w:t>
      </w:r>
      <w:r w:rsidRPr="00D37676">
        <w:t xml:space="preserve">mlouvě na články, rozumí se tím odkazy na články této </w:t>
      </w:r>
      <w:r>
        <w:t>S</w:t>
      </w:r>
      <w:r w:rsidRPr="00D37676">
        <w:t>mlouvy.</w:t>
      </w:r>
    </w:p>
    <w:p w:rsidR="005A638D" w:rsidRPr="00D37676" w:rsidRDefault="005A638D" w:rsidP="006F790D">
      <w:pPr>
        <w:pStyle w:val="Nadpis2"/>
        <w:spacing w:before="0" w:after="0"/>
        <w:jc w:val="both"/>
      </w:pPr>
      <w:r w:rsidRPr="00D37676">
        <w:t xml:space="preserve">Dohody o změně či doplnění této </w:t>
      </w:r>
      <w:r>
        <w:t>S</w:t>
      </w:r>
      <w:r w:rsidRPr="00D37676">
        <w:t>mlouvy vyžadují písemnou formu.</w:t>
      </w:r>
    </w:p>
    <w:p w:rsidR="005A638D" w:rsidRPr="00D37676" w:rsidRDefault="005A638D" w:rsidP="006F790D">
      <w:pPr>
        <w:pStyle w:val="Nadpis2"/>
        <w:spacing w:before="0" w:after="0"/>
        <w:jc w:val="both"/>
      </w:pPr>
      <w:r w:rsidRPr="00D37676">
        <w:t xml:space="preserve">Tato </w:t>
      </w:r>
      <w:r>
        <w:t>S</w:t>
      </w:r>
      <w:r w:rsidRPr="00D37676">
        <w:t xml:space="preserve">mlouva je vyhotovena ve </w:t>
      </w:r>
      <w:r w:rsidR="006519CC">
        <w:t>2</w:t>
      </w:r>
      <w:r w:rsidR="006519CC" w:rsidRPr="00D37676">
        <w:t xml:space="preserve"> </w:t>
      </w:r>
      <w:r w:rsidRPr="00D37676">
        <w:t xml:space="preserve">vyhotoveních v českém jazyce, přičemž každá ze Smluvních stran obdrží po </w:t>
      </w:r>
      <w:r w:rsidR="006519CC">
        <w:t xml:space="preserve">1 </w:t>
      </w:r>
      <w:r w:rsidRPr="00D37676">
        <w:t>vyhotovení.</w:t>
      </w:r>
    </w:p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5A638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  <w:r w:rsidRPr="006F790D">
        <w:rPr>
          <w:b/>
        </w:rPr>
        <w:t xml:space="preserve">Příloha </w:t>
      </w:r>
      <w:proofErr w:type="gramStart"/>
      <w:r w:rsidRPr="006F790D">
        <w:rPr>
          <w:b/>
        </w:rPr>
        <w:t>č.1</w:t>
      </w:r>
      <w:r>
        <w:t>:</w:t>
      </w:r>
      <w:r>
        <w:tab/>
        <w:t>Vzor</w:t>
      </w:r>
      <w:proofErr w:type="gramEnd"/>
      <w:r>
        <w:t xml:space="preserve"> žádosti o čerpání Úvěru</w:t>
      </w:r>
    </w:p>
    <w:p w:rsidR="00B82903" w:rsidRDefault="00B82903" w:rsidP="00B82903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  <w:r w:rsidRPr="006F790D">
        <w:rPr>
          <w:b/>
        </w:rPr>
        <w:t xml:space="preserve">Příloha </w:t>
      </w:r>
      <w:proofErr w:type="gramStart"/>
      <w:r w:rsidRPr="006F790D">
        <w:rPr>
          <w:b/>
        </w:rPr>
        <w:t>č.</w:t>
      </w:r>
      <w:r>
        <w:rPr>
          <w:b/>
        </w:rPr>
        <w:t>2</w:t>
      </w:r>
      <w:r>
        <w:t>:</w:t>
      </w:r>
      <w:r>
        <w:tab/>
        <w:t>Rozpis</w:t>
      </w:r>
      <w:proofErr w:type="gramEnd"/>
      <w:r>
        <w:t xml:space="preserve"> splátek úroků</w:t>
      </w:r>
    </w:p>
    <w:p w:rsidR="00B82903" w:rsidRDefault="00B82903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6F790D" w:rsidRDefault="006F790D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p w:rsidR="003C7930" w:rsidRPr="00D37676" w:rsidRDefault="003C7930" w:rsidP="006F790D">
      <w:pPr>
        <w:pStyle w:val="Nadpis2"/>
        <w:numPr>
          <w:ilvl w:val="0"/>
          <w:numId w:val="0"/>
        </w:numPr>
        <w:spacing w:before="0" w:after="0"/>
        <w:ind w:left="1134" w:hanging="113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638D" w:rsidRPr="00D37676" w:rsidTr="002218D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A638D" w:rsidRPr="00D37676" w:rsidRDefault="005A638D" w:rsidP="00384A58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 w:rsidRPr="00D37676">
              <w:t>V Praze dne</w:t>
            </w:r>
            <w:r>
              <w:t xml:space="preserve"> </w:t>
            </w:r>
            <w:proofErr w:type="gramStart"/>
            <w:r w:rsidR="00821E61">
              <w:t>10.03.2023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A638D" w:rsidRPr="00D37676" w:rsidRDefault="005A638D" w:rsidP="00384A58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 w:rsidRPr="00D37676">
              <w:t xml:space="preserve">V </w:t>
            </w:r>
            <w:r>
              <w:t xml:space="preserve">Praze </w:t>
            </w:r>
            <w:r w:rsidRPr="00D37676">
              <w:t xml:space="preserve">dne </w:t>
            </w:r>
            <w:r w:rsidR="00821E61">
              <w:t>10.03.2023</w:t>
            </w:r>
          </w:p>
        </w:tc>
      </w:tr>
      <w:tr w:rsidR="005A638D" w:rsidTr="002218D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33F82" w:rsidRDefault="00A54A93" w:rsidP="00A33F82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>
              <w:t>Město</w:t>
            </w:r>
            <w:r w:rsidR="00A33F82" w:rsidRPr="002C2799">
              <w:t xml:space="preserve"> </w:t>
            </w:r>
            <w:r>
              <w:t>Náchod</w:t>
            </w:r>
            <w:r w:rsidR="00A33F82" w:rsidRPr="002C2799">
              <w:t>:</w:t>
            </w:r>
          </w:p>
          <w:p w:rsidR="00D9765B" w:rsidRDefault="00D9765B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</w:p>
          <w:p w:rsidR="00D9765B" w:rsidRPr="00D37676" w:rsidRDefault="00D9765B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</w:p>
          <w:p w:rsidR="005A638D" w:rsidRPr="00D37676" w:rsidRDefault="005A638D">
            <w:pPr>
              <w:jc w:val="both"/>
            </w:pPr>
            <w:r w:rsidRPr="00D37676">
              <w:t>________________________</w:t>
            </w:r>
          </w:p>
          <w:p w:rsidR="00A33F82" w:rsidRPr="006F790D" w:rsidRDefault="00A54A93" w:rsidP="00A33F82">
            <w:pPr>
              <w:jc w:val="both"/>
              <w:rPr>
                <w:bCs/>
              </w:rPr>
            </w:pPr>
            <w:r>
              <w:rPr>
                <w:bCs/>
              </w:rPr>
              <w:t xml:space="preserve">Jan </w:t>
            </w:r>
            <w:proofErr w:type="spellStart"/>
            <w:r>
              <w:rPr>
                <w:bCs/>
              </w:rPr>
              <w:t>Birke</w:t>
            </w:r>
            <w:proofErr w:type="spellEnd"/>
          </w:p>
          <w:p w:rsidR="00D9765B" w:rsidRDefault="00A1634C" w:rsidP="00A33F82">
            <w:pPr>
              <w:jc w:val="both"/>
              <w:rPr>
                <w:bCs/>
              </w:rPr>
            </w:pPr>
            <w:r>
              <w:rPr>
                <w:bCs/>
              </w:rPr>
              <w:t>s</w:t>
            </w:r>
            <w:r w:rsidR="00A54A93">
              <w:rPr>
                <w:bCs/>
              </w:rPr>
              <w:t>tarosta m</w:t>
            </w:r>
            <w:r>
              <w:rPr>
                <w:bCs/>
              </w:rPr>
              <w:t>ěsta Náchod</w:t>
            </w:r>
          </w:p>
          <w:p w:rsidR="00A33F82" w:rsidRDefault="00A33F82" w:rsidP="00A33F82">
            <w:pPr>
              <w:jc w:val="both"/>
            </w:pPr>
          </w:p>
          <w:p w:rsidR="00D9765B" w:rsidRDefault="00D9765B">
            <w:pPr>
              <w:jc w:val="both"/>
            </w:pPr>
          </w:p>
          <w:p w:rsidR="005A638D" w:rsidRPr="00D37676" w:rsidRDefault="005A638D" w:rsidP="0078536E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A638D" w:rsidRDefault="005A3BDD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proofErr w:type="spellStart"/>
            <w:r w:rsidRPr="002C2799">
              <w:t>innogy</w:t>
            </w:r>
            <w:proofErr w:type="spellEnd"/>
            <w:r w:rsidRPr="002C2799">
              <w:t xml:space="preserve"> </w:t>
            </w:r>
            <w:r>
              <w:t>Energ</w:t>
            </w:r>
            <w:r w:rsidR="00A33F82">
              <w:t xml:space="preserve">etika </w:t>
            </w:r>
            <w:proofErr w:type="spellStart"/>
            <w:r w:rsidR="00A33F82">
              <w:t>Plhov</w:t>
            </w:r>
            <w:proofErr w:type="spellEnd"/>
            <w:r w:rsidR="00A33F82">
              <w:t xml:space="preserve"> - Náchod</w:t>
            </w:r>
            <w:r w:rsidRPr="002C2799">
              <w:t>, s.r.o.:</w:t>
            </w:r>
          </w:p>
          <w:p w:rsidR="005A3BDD" w:rsidRDefault="005A3BDD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</w:p>
          <w:p w:rsidR="0037310D" w:rsidRPr="00D37676" w:rsidRDefault="0037310D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</w:p>
          <w:p w:rsidR="005A638D" w:rsidRPr="00D37676" w:rsidRDefault="005A638D">
            <w:pPr>
              <w:jc w:val="both"/>
            </w:pPr>
            <w:r w:rsidRPr="00D37676">
              <w:t>________________________</w:t>
            </w:r>
          </w:p>
          <w:p w:rsidR="00A33F82" w:rsidRDefault="00A33F82" w:rsidP="00A33F82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>
              <w:t>Jiří Šimek</w:t>
            </w:r>
          </w:p>
          <w:p w:rsidR="009B15F9" w:rsidRDefault="00D5738A">
            <w:pPr>
              <w:jc w:val="both"/>
            </w:pPr>
            <w:r>
              <w:rPr>
                <w:bCs/>
              </w:rPr>
              <w:t>předseda jednatelů</w:t>
            </w:r>
          </w:p>
          <w:p w:rsidR="006519CC" w:rsidRDefault="006519CC">
            <w:pPr>
              <w:jc w:val="both"/>
              <w:rPr>
                <w:highlight w:val="yellow"/>
              </w:rPr>
            </w:pPr>
          </w:p>
          <w:p w:rsidR="005A638D" w:rsidRPr="00D37676" w:rsidRDefault="005A638D">
            <w:pPr>
              <w:jc w:val="both"/>
            </w:pPr>
          </w:p>
          <w:p w:rsidR="005A638D" w:rsidRDefault="006519CC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>
              <w:t>________________________</w:t>
            </w:r>
          </w:p>
          <w:p w:rsidR="006519CC" w:rsidRDefault="00A33F82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>
              <w:t>Zdeněk Slavík</w:t>
            </w:r>
          </w:p>
          <w:p w:rsidR="006519CC" w:rsidRPr="00D37676" w:rsidRDefault="006519CC" w:rsidP="006F790D">
            <w:pPr>
              <w:pStyle w:val="Nadpis2"/>
              <w:numPr>
                <w:ilvl w:val="0"/>
                <w:numId w:val="0"/>
              </w:numPr>
              <w:spacing w:before="0" w:after="0"/>
              <w:jc w:val="both"/>
            </w:pPr>
            <w:r>
              <w:t>jednatel</w:t>
            </w:r>
          </w:p>
          <w:p w:rsidR="005A638D" w:rsidRDefault="005A638D">
            <w:pPr>
              <w:jc w:val="both"/>
            </w:pPr>
          </w:p>
        </w:tc>
      </w:tr>
    </w:tbl>
    <w:p w:rsidR="006F790D" w:rsidRDefault="006F790D" w:rsidP="006519CC"/>
    <w:p w:rsidR="00A33F82" w:rsidRPr="00D37676" w:rsidRDefault="00A33F82">
      <w:pPr>
        <w:pStyle w:val="Nadpis2"/>
        <w:numPr>
          <w:ilvl w:val="0"/>
          <w:numId w:val="0"/>
        </w:numPr>
        <w:spacing w:before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6F790D" w:rsidRDefault="00A33F82" w:rsidP="005A3BDD">
      <w:pPr>
        <w:spacing w:after="160" w:line="259" w:lineRule="auto"/>
      </w:pPr>
      <w:r>
        <w:tab/>
      </w:r>
      <w:r>
        <w:tab/>
      </w:r>
      <w:r w:rsidR="006F790D">
        <w:br w:type="page"/>
      </w:r>
    </w:p>
    <w:p w:rsidR="00A33F82" w:rsidRDefault="00A33F82" w:rsidP="005A3BDD">
      <w:pPr>
        <w:spacing w:after="160" w:line="259" w:lineRule="auto"/>
      </w:pPr>
    </w:p>
    <w:p w:rsidR="006F790D" w:rsidRDefault="006F790D" w:rsidP="006F790D">
      <w:r>
        <w:t>Příloha č. 1 – Vzor žádosti o čerpání Úvěru</w:t>
      </w:r>
    </w:p>
    <w:p w:rsidR="006F790D" w:rsidRDefault="006F790D" w:rsidP="006F790D"/>
    <w:p w:rsidR="006F790D" w:rsidRDefault="006F790D" w:rsidP="006F790D"/>
    <w:p w:rsidR="006F790D" w:rsidRDefault="006F790D" w:rsidP="006F790D"/>
    <w:p w:rsidR="006F790D" w:rsidRPr="007A33FB" w:rsidRDefault="006F790D" w:rsidP="007A33FB">
      <w:pPr>
        <w:jc w:val="center"/>
        <w:rPr>
          <w:b/>
          <w:sz w:val="24"/>
        </w:rPr>
      </w:pPr>
      <w:r w:rsidRPr="007A33FB">
        <w:rPr>
          <w:b/>
          <w:sz w:val="24"/>
        </w:rPr>
        <w:t>ŽÁDOST O ČERPÁNÍ</w:t>
      </w:r>
      <w:r w:rsidR="007A33FB" w:rsidRPr="007A33FB">
        <w:rPr>
          <w:b/>
          <w:sz w:val="24"/>
        </w:rPr>
        <w:t xml:space="preserve"> ÚVĚRU</w:t>
      </w:r>
    </w:p>
    <w:p w:rsidR="006F790D" w:rsidRDefault="006F790D" w:rsidP="006F790D"/>
    <w:p w:rsidR="006F790D" w:rsidRDefault="006F790D" w:rsidP="006F790D"/>
    <w:p w:rsidR="007A33FB" w:rsidRDefault="007A33FB" w:rsidP="007A33FB">
      <w:r>
        <w:t>V souladu se S</w:t>
      </w:r>
      <w:r w:rsidR="006F790D">
        <w:t>mlouvou o úvěr</w:t>
      </w:r>
      <w:r>
        <w:t>u</w:t>
      </w:r>
      <w:r w:rsidR="006F790D">
        <w:t xml:space="preserve">, která byla dne </w:t>
      </w:r>
      <w:proofErr w:type="gramStart"/>
      <w:r w:rsidR="0078536E">
        <w:t>16</w:t>
      </w:r>
      <w:r w:rsidR="00211F7F">
        <w:t>.</w:t>
      </w:r>
      <w:r w:rsidR="00A33F82">
        <w:t>12</w:t>
      </w:r>
      <w:r>
        <w:t>.20</w:t>
      </w:r>
      <w:r w:rsidR="005A3BDD">
        <w:t>2</w:t>
      </w:r>
      <w:r w:rsidR="00B97D1D">
        <w:t>2</w:t>
      </w:r>
      <w:proofErr w:type="gramEnd"/>
      <w:r>
        <w:t xml:space="preserve"> uzavřena mezi:</w:t>
      </w:r>
    </w:p>
    <w:p w:rsidR="007A33FB" w:rsidRDefault="007A33FB" w:rsidP="007A33FB"/>
    <w:p w:rsidR="007A33FB" w:rsidRDefault="007A33FB" w:rsidP="007A33FB">
      <w:pPr>
        <w:pStyle w:val="Odstavecseseznamem"/>
        <w:numPr>
          <w:ilvl w:val="0"/>
          <w:numId w:val="8"/>
        </w:numPr>
      </w:pPr>
      <w:r>
        <w:t>Věřitelem:</w:t>
      </w:r>
      <w:r w:rsidR="00A33F82">
        <w:t xml:space="preserve"> </w:t>
      </w:r>
      <w:r w:rsidR="00A1634C">
        <w:rPr>
          <w:b/>
        </w:rPr>
        <w:t>Město Náchod</w:t>
      </w:r>
      <w:r w:rsidR="00A1634C">
        <w:t>, se sídlem Masarykovo náměstí 40, PSČ 547 01 Náchod, IČ: 002 72 868, zapsané v registru subjektů ČSÚ jako 801 – obec,</w:t>
      </w:r>
      <w:r>
        <w:t xml:space="preserve"> a</w:t>
      </w:r>
    </w:p>
    <w:p w:rsidR="006F790D" w:rsidRDefault="007A33FB" w:rsidP="0033488E">
      <w:pPr>
        <w:pStyle w:val="Odstavecseseznamem"/>
        <w:numPr>
          <w:ilvl w:val="0"/>
          <w:numId w:val="8"/>
        </w:numPr>
      </w:pPr>
      <w:r>
        <w:t xml:space="preserve">Dlužníkem: </w:t>
      </w:r>
      <w:proofErr w:type="spellStart"/>
      <w:r w:rsidR="00A33F82" w:rsidRPr="00B86A87">
        <w:rPr>
          <w:b/>
        </w:rPr>
        <w:t>innogy</w:t>
      </w:r>
      <w:proofErr w:type="spellEnd"/>
      <w:r w:rsidR="00A33F82" w:rsidRPr="00B86A87">
        <w:rPr>
          <w:b/>
        </w:rPr>
        <w:t xml:space="preserve"> </w:t>
      </w:r>
      <w:r w:rsidR="00A33F82">
        <w:rPr>
          <w:b/>
        </w:rPr>
        <w:t xml:space="preserve">Energetika </w:t>
      </w:r>
      <w:proofErr w:type="spellStart"/>
      <w:r w:rsidR="00A33F82">
        <w:rPr>
          <w:b/>
        </w:rPr>
        <w:t>Plhov</w:t>
      </w:r>
      <w:proofErr w:type="spellEnd"/>
      <w:r w:rsidR="00A33F82">
        <w:rPr>
          <w:b/>
        </w:rPr>
        <w:t xml:space="preserve"> - Náchod, s.r.o.</w:t>
      </w:r>
      <w:r w:rsidR="00A33F82">
        <w:t xml:space="preserve">, se sídlem Náchod, Plhovská 544, PSČ 547 01, IČO: 078 46 </w:t>
      </w:r>
      <w:r w:rsidR="00A33F82" w:rsidRPr="005F6C7B">
        <w:t>7</w:t>
      </w:r>
      <w:r w:rsidR="00A33F82">
        <w:t xml:space="preserve">38, zapsaná v obchodním rejstříku vedeném Krajským soudem v Hradci Králové pod </w:t>
      </w:r>
      <w:proofErr w:type="spellStart"/>
      <w:r w:rsidR="00A33F82">
        <w:t>sp</w:t>
      </w:r>
      <w:proofErr w:type="spellEnd"/>
      <w:r w:rsidR="00A33F82">
        <w:t>. zn. C 43272</w:t>
      </w:r>
      <w:r>
        <w:t>,</w:t>
      </w:r>
    </w:p>
    <w:p w:rsidR="006F790D" w:rsidRDefault="006F790D" w:rsidP="006F790D"/>
    <w:p w:rsidR="006F790D" w:rsidRDefault="006F790D" w:rsidP="006F790D">
      <w:r>
        <w:t xml:space="preserve">tímto žádáme o poskytnutí následujícího čerpání </w:t>
      </w:r>
      <w:r w:rsidR="007A33FB">
        <w:t>Ú</w:t>
      </w:r>
      <w:r>
        <w:t>věru:</w:t>
      </w:r>
    </w:p>
    <w:p w:rsidR="006F790D" w:rsidRDefault="006F790D" w:rsidP="006F790D"/>
    <w:p w:rsidR="006F790D" w:rsidRDefault="006F790D" w:rsidP="006F790D"/>
    <w:p w:rsidR="006F790D" w:rsidRDefault="006F790D" w:rsidP="006F790D"/>
    <w:p w:rsidR="006F790D" w:rsidRDefault="006F790D" w:rsidP="006F790D"/>
    <w:p w:rsidR="006F790D" w:rsidRPr="007A33FB" w:rsidRDefault="006F790D" w:rsidP="006F790D">
      <w:pPr>
        <w:rPr>
          <w:b/>
          <w:u w:val="single"/>
        </w:rPr>
      </w:pPr>
      <w:r w:rsidRPr="007A33FB">
        <w:rPr>
          <w:b/>
          <w:u w:val="single"/>
        </w:rPr>
        <w:t xml:space="preserve">Výše </w:t>
      </w:r>
      <w:r w:rsidR="007A33FB" w:rsidRPr="007A33FB">
        <w:rPr>
          <w:b/>
          <w:u w:val="single"/>
        </w:rPr>
        <w:t>Úvěru</w:t>
      </w:r>
      <w:r w:rsidRPr="007A33FB">
        <w:rPr>
          <w:b/>
          <w:u w:val="single"/>
        </w:rPr>
        <w:t>:</w:t>
      </w:r>
    </w:p>
    <w:p w:rsidR="006F790D" w:rsidRDefault="006F790D" w:rsidP="006F790D">
      <w:r>
        <w:tab/>
      </w:r>
    </w:p>
    <w:p w:rsidR="007A33FB" w:rsidRDefault="00B97D1D" w:rsidP="006F790D">
      <w:r>
        <w:rPr>
          <w:b/>
        </w:rPr>
        <w:t>70</w:t>
      </w:r>
      <w:r w:rsidR="005A3BDD">
        <w:rPr>
          <w:b/>
        </w:rPr>
        <w:t>0</w:t>
      </w:r>
      <w:r w:rsidR="007A33FB">
        <w:rPr>
          <w:b/>
        </w:rPr>
        <w:t xml:space="preserve"> 0</w:t>
      </w:r>
      <w:r w:rsidR="005A3BDD">
        <w:rPr>
          <w:b/>
        </w:rPr>
        <w:t>00</w:t>
      </w:r>
      <w:r w:rsidR="007A33FB">
        <w:rPr>
          <w:b/>
        </w:rPr>
        <w:t>,0</w:t>
      </w:r>
      <w:r w:rsidR="005A3BDD">
        <w:rPr>
          <w:b/>
        </w:rPr>
        <w:t>0</w:t>
      </w:r>
      <w:r w:rsidR="007A33FB">
        <w:rPr>
          <w:b/>
        </w:rPr>
        <w:t xml:space="preserve"> Kč</w:t>
      </w:r>
    </w:p>
    <w:p w:rsidR="006F790D" w:rsidRDefault="007A33FB" w:rsidP="006F790D">
      <w:r>
        <w:t xml:space="preserve">(slovy: </w:t>
      </w:r>
      <w:proofErr w:type="spellStart"/>
      <w:r w:rsidR="00B97D1D">
        <w:rPr>
          <w:bCs/>
        </w:rPr>
        <w:t>sedmset</w:t>
      </w:r>
      <w:r w:rsidR="00B97D1D">
        <w:t>tisíc</w:t>
      </w:r>
      <w:proofErr w:type="spellEnd"/>
      <w:r w:rsidR="00B97D1D" w:rsidDel="00A1634C">
        <w:rPr>
          <w:bCs/>
        </w:rPr>
        <w:t xml:space="preserve"> </w:t>
      </w:r>
      <w:r w:rsidRPr="007A33FB">
        <w:t>korun českých</w:t>
      </w:r>
      <w:r>
        <w:t>)</w:t>
      </w:r>
    </w:p>
    <w:p w:rsidR="007A33FB" w:rsidRDefault="007A33FB" w:rsidP="006F790D"/>
    <w:p w:rsidR="007A33FB" w:rsidRDefault="007A33FB" w:rsidP="006F790D"/>
    <w:p w:rsidR="006F790D" w:rsidRPr="007A33FB" w:rsidRDefault="006F790D" w:rsidP="006F790D">
      <w:pPr>
        <w:rPr>
          <w:b/>
          <w:u w:val="single"/>
        </w:rPr>
      </w:pPr>
      <w:r w:rsidRPr="007A33FB">
        <w:rPr>
          <w:b/>
          <w:u w:val="single"/>
        </w:rPr>
        <w:t>Datum čerpání:</w:t>
      </w:r>
    </w:p>
    <w:p w:rsidR="007A33FB" w:rsidRDefault="007A33FB" w:rsidP="006F790D"/>
    <w:p w:rsidR="006F790D" w:rsidRPr="007A33FB" w:rsidRDefault="00B82903" w:rsidP="006F790D">
      <w:pPr>
        <w:rPr>
          <w:b/>
        </w:rPr>
      </w:pPr>
      <w:proofErr w:type="gramStart"/>
      <w:r>
        <w:rPr>
          <w:b/>
        </w:rPr>
        <w:t>3</w:t>
      </w:r>
      <w:r w:rsidR="007A33FB" w:rsidRPr="007A33FB">
        <w:rPr>
          <w:b/>
        </w:rPr>
        <w:t>.</w:t>
      </w:r>
      <w:r w:rsidR="00B97D1D">
        <w:rPr>
          <w:b/>
        </w:rPr>
        <w:t>4</w:t>
      </w:r>
      <w:r w:rsidR="007A33FB" w:rsidRPr="007A33FB">
        <w:rPr>
          <w:b/>
        </w:rPr>
        <w:t>.20</w:t>
      </w:r>
      <w:r w:rsidR="00D5738A">
        <w:rPr>
          <w:b/>
        </w:rPr>
        <w:t>2</w:t>
      </w:r>
      <w:r w:rsidR="00B97D1D">
        <w:rPr>
          <w:b/>
        </w:rPr>
        <w:t>3</w:t>
      </w:r>
      <w:proofErr w:type="gramEnd"/>
    </w:p>
    <w:p w:rsidR="007A33FB" w:rsidRDefault="007A33FB" w:rsidP="006F790D"/>
    <w:p w:rsidR="0036672F" w:rsidRDefault="0036672F" w:rsidP="006F790D"/>
    <w:p w:rsidR="006F790D" w:rsidRDefault="007A33FB" w:rsidP="004A5EB7">
      <w:pPr>
        <w:jc w:val="both"/>
      </w:pPr>
      <w:r>
        <w:t xml:space="preserve">Úvěr bude v souladu se Smlouvou o úvěru čerpán </w:t>
      </w:r>
      <w:r w:rsidRPr="007A33FB">
        <w:t xml:space="preserve">ve prospěch účtu </w:t>
      </w:r>
      <w:r>
        <w:t xml:space="preserve">Dlužníka </w:t>
      </w:r>
      <w:r w:rsidR="00B82903" w:rsidRPr="002303BE">
        <w:t>217091273/0300</w:t>
      </w:r>
      <w:r w:rsidR="00F638F2">
        <w:t xml:space="preserve"> </w:t>
      </w:r>
      <w:r w:rsidRPr="007A33FB">
        <w:t>vedeného u Československé obchodní banky, a.s.</w:t>
      </w:r>
    </w:p>
    <w:p w:rsidR="006F790D" w:rsidRDefault="006F790D" w:rsidP="006F790D"/>
    <w:p w:rsidR="007A33FB" w:rsidRDefault="007A33FB" w:rsidP="007A33FB"/>
    <w:p w:rsidR="007A33FB" w:rsidRDefault="007A33FB" w:rsidP="007A33FB"/>
    <w:p w:rsidR="007A33FB" w:rsidRDefault="007A33FB" w:rsidP="007A33FB">
      <w:r>
        <w:t xml:space="preserve">V Praze dne </w:t>
      </w:r>
      <w:proofErr w:type="gramStart"/>
      <w:r w:rsidR="00B82903">
        <w:t>3</w:t>
      </w:r>
      <w:r>
        <w:t>.</w:t>
      </w:r>
      <w:r w:rsidR="00B97D1D">
        <w:t>4</w:t>
      </w:r>
      <w:r>
        <w:t>.20</w:t>
      </w:r>
      <w:r w:rsidR="00D5738A">
        <w:t>2</w:t>
      </w:r>
      <w:r w:rsidR="00B97D1D">
        <w:t>3</w:t>
      </w:r>
      <w:proofErr w:type="gramEnd"/>
    </w:p>
    <w:p w:rsidR="00D5738A" w:rsidRDefault="00D5738A" w:rsidP="007A33FB"/>
    <w:p w:rsidR="007A33FB" w:rsidRDefault="007A33FB" w:rsidP="007A33FB"/>
    <w:p w:rsidR="007A33FB" w:rsidRDefault="007A33FB" w:rsidP="007A33FB">
      <w:r>
        <w:t xml:space="preserve">Za </w:t>
      </w:r>
      <w:proofErr w:type="spellStart"/>
      <w:r w:rsidR="00D5738A">
        <w:t>innogy</w:t>
      </w:r>
      <w:proofErr w:type="spellEnd"/>
      <w:r w:rsidR="00D5738A">
        <w:t xml:space="preserve"> Energ</w:t>
      </w:r>
      <w:r w:rsidR="00B82903">
        <w:t xml:space="preserve">etika </w:t>
      </w:r>
      <w:proofErr w:type="spellStart"/>
      <w:r w:rsidR="00B82903">
        <w:t>Plhov</w:t>
      </w:r>
      <w:proofErr w:type="spellEnd"/>
      <w:r w:rsidR="00B82903">
        <w:t xml:space="preserve"> - Náchod</w:t>
      </w:r>
      <w:r w:rsidR="00D5738A">
        <w:t>,</w:t>
      </w:r>
      <w:r>
        <w:t xml:space="preserve"> s.r.o.:</w:t>
      </w:r>
    </w:p>
    <w:p w:rsidR="007A33FB" w:rsidRDefault="007A33FB" w:rsidP="007A33FB"/>
    <w:p w:rsidR="007A33FB" w:rsidRDefault="007A33FB" w:rsidP="007A33FB"/>
    <w:p w:rsidR="007A33FB" w:rsidRDefault="007A33FB" w:rsidP="007A33FB">
      <w:r>
        <w:t>________________________</w:t>
      </w:r>
    </w:p>
    <w:p w:rsidR="00B82903" w:rsidRDefault="00B82903" w:rsidP="007A33FB">
      <w:r>
        <w:t xml:space="preserve">Jiří Šimek </w:t>
      </w:r>
    </w:p>
    <w:p w:rsidR="007A33FB" w:rsidRDefault="00D5738A" w:rsidP="007A33FB">
      <w:r>
        <w:t>předseda jednatelů</w:t>
      </w:r>
    </w:p>
    <w:p w:rsidR="007A33FB" w:rsidRDefault="007A33FB" w:rsidP="007A33FB"/>
    <w:p w:rsidR="007A33FB" w:rsidRDefault="007A33FB" w:rsidP="007A33FB"/>
    <w:p w:rsidR="007A33FB" w:rsidRDefault="007A33FB" w:rsidP="007A33FB">
      <w:r>
        <w:t>________________________</w:t>
      </w:r>
      <w:r w:rsidR="00B82903">
        <w:tab/>
      </w:r>
      <w:r w:rsidR="00B82903">
        <w:tab/>
      </w:r>
      <w:r w:rsidR="00B82903">
        <w:tab/>
      </w:r>
      <w:r w:rsidR="00B82903">
        <w:tab/>
      </w:r>
    </w:p>
    <w:p w:rsidR="007A33FB" w:rsidRDefault="00B82903" w:rsidP="007A33FB">
      <w:r>
        <w:t>Zdeněk Slavík</w:t>
      </w:r>
      <w:r>
        <w:tab/>
      </w:r>
      <w:r>
        <w:tab/>
      </w:r>
      <w:r>
        <w:tab/>
      </w:r>
    </w:p>
    <w:p w:rsidR="007A33FB" w:rsidRDefault="00B82903" w:rsidP="00B82903">
      <w:r>
        <w:t>J</w:t>
      </w:r>
      <w:r w:rsidR="007A33FB">
        <w:t>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790D" w:rsidRDefault="006F790D" w:rsidP="007A33FB"/>
    <w:p w:rsidR="001409AD" w:rsidRDefault="001409AD" w:rsidP="006519CC"/>
    <w:p w:rsidR="002303BE" w:rsidRDefault="002303BE" w:rsidP="006519CC"/>
    <w:p w:rsidR="002303BE" w:rsidRDefault="002303BE" w:rsidP="006519CC"/>
    <w:p w:rsidR="002303BE" w:rsidRDefault="002303BE" w:rsidP="002303BE">
      <w:r>
        <w:t>Příloha č. 2 – Rozpis splátek úroků</w:t>
      </w:r>
      <w:r w:rsidR="00B82903">
        <w:t xml:space="preserve"> ze dne </w:t>
      </w:r>
      <w:proofErr w:type="gramStart"/>
      <w:r w:rsidR="00B97D1D">
        <w:t>30</w:t>
      </w:r>
      <w:r w:rsidR="00B82903">
        <w:t>.</w:t>
      </w:r>
      <w:r w:rsidR="00B97D1D">
        <w:t>3</w:t>
      </w:r>
      <w:r w:rsidR="00B82903">
        <w:t>.202</w:t>
      </w:r>
      <w:r w:rsidR="00B97D1D">
        <w:t>3</w:t>
      </w:r>
      <w:proofErr w:type="gramEnd"/>
    </w:p>
    <w:p w:rsidR="002303BE" w:rsidRDefault="002303BE" w:rsidP="006519CC"/>
    <w:p w:rsidR="002303BE" w:rsidRDefault="002303BE" w:rsidP="006519CC"/>
    <w:tbl>
      <w:tblPr>
        <w:tblStyle w:val="Mkatabulky"/>
        <w:tblW w:w="6196" w:type="dxa"/>
        <w:tblInd w:w="1134" w:type="dxa"/>
        <w:tblLook w:val="04A0" w:firstRow="1" w:lastRow="0" w:firstColumn="1" w:lastColumn="0" w:noHBand="0" w:noVBand="1"/>
      </w:tblPr>
      <w:tblGrid>
        <w:gridCol w:w="1936"/>
        <w:gridCol w:w="2338"/>
        <w:gridCol w:w="1922"/>
      </w:tblGrid>
      <w:tr w:rsidR="002303BE" w:rsidTr="002303BE">
        <w:tc>
          <w:tcPr>
            <w:tcW w:w="1936" w:type="dxa"/>
          </w:tcPr>
          <w:p w:rsidR="002303BE" w:rsidRDefault="002303BE" w:rsidP="00546A48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Pořadí splátek</w:t>
            </w:r>
          </w:p>
        </w:tc>
        <w:tc>
          <w:tcPr>
            <w:tcW w:w="2338" w:type="dxa"/>
          </w:tcPr>
          <w:p w:rsidR="002303BE" w:rsidRDefault="002303BE" w:rsidP="00546A48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Termín splátky</w:t>
            </w:r>
          </w:p>
        </w:tc>
        <w:tc>
          <w:tcPr>
            <w:tcW w:w="1922" w:type="dxa"/>
          </w:tcPr>
          <w:p w:rsidR="002303BE" w:rsidDel="002B2E99" w:rsidRDefault="002303BE" w:rsidP="00546A48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Úrok v Kč</w:t>
            </w: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1.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28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4</w:t>
            </w:r>
            <w:proofErr w:type="gramEnd"/>
          </w:p>
        </w:tc>
        <w:tc>
          <w:tcPr>
            <w:tcW w:w="1922" w:type="dxa"/>
          </w:tcPr>
          <w:p w:rsidR="00B97D1D" w:rsidRPr="00C7251C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             </w:t>
            </w: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2.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5</w:t>
            </w:r>
            <w:proofErr w:type="gramEnd"/>
          </w:p>
        </w:tc>
        <w:tc>
          <w:tcPr>
            <w:tcW w:w="1922" w:type="dxa"/>
          </w:tcPr>
          <w:p w:rsidR="00B97D1D" w:rsidRPr="00C7251C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3.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6</w:t>
            </w:r>
            <w:proofErr w:type="gramEnd"/>
          </w:p>
        </w:tc>
        <w:tc>
          <w:tcPr>
            <w:tcW w:w="1922" w:type="dxa"/>
          </w:tcPr>
          <w:p w:rsidR="00B97D1D" w:rsidRPr="00C7251C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4.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7</w:t>
            </w:r>
            <w:proofErr w:type="gramEnd"/>
          </w:p>
        </w:tc>
        <w:tc>
          <w:tcPr>
            <w:tcW w:w="1922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5.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8</w:t>
            </w:r>
            <w:proofErr w:type="gramEnd"/>
          </w:p>
        </w:tc>
        <w:tc>
          <w:tcPr>
            <w:tcW w:w="1922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6.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29</w:t>
            </w:r>
            <w:r w:rsidRPr="00B95F6C">
              <w:t>.</w:t>
            </w:r>
            <w:r>
              <w:t>03</w:t>
            </w:r>
            <w:r w:rsidRPr="00B95F6C">
              <w:t>.202</w:t>
            </w:r>
            <w:r>
              <w:t>9</w:t>
            </w:r>
            <w:proofErr w:type="gramEnd"/>
          </w:p>
        </w:tc>
        <w:tc>
          <w:tcPr>
            <w:tcW w:w="1922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7.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29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30</w:t>
            </w:r>
            <w:proofErr w:type="gramEnd"/>
          </w:p>
        </w:tc>
        <w:tc>
          <w:tcPr>
            <w:tcW w:w="1922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8.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31</w:t>
            </w:r>
            <w:proofErr w:type="gramEnd"/>
          </w:p>
        </w:tc>
        <w:tc>
          <w:tcPr>
            <w:tcW w:w="1922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 xml:space="preserve"> 9.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32</w:t>
            </w:r>
            <w:proofErr w:type="gramEnd"/>
          </w:p>
        </w:tc>
        <w:tc>
          <w:tcPr>
            <w:tcW w:w="1922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  <w:tr w:rsidR="00B97D1D" w:rsidTr="002303BE">
        <w:tc>
          <w:tcPr>
            <w:tcW w:w="1936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r>
              <w:t>10. splátka</w:t>
            </w:r>
          </w:p>
        </w:tc>
        <w:tc>
          <w:tcPr>
            <w:tcW w:w="2338" w:type="dxa"/>
          </w:tcPr>
          <w:p w:rsidR="00B97D1D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  <w:proofErr w:type="gramStart"/>
            <w:r>
              <w:t>31</w:t>
            </w:r>
            <w:r w:rsidRPr="00B95F6C">
              <w:t>.</w:t>
            </w:r>
            <w:r>
              <w:t>03</w:t>
            </w:r>
            <w:r w:rsidRPr="00B95F6C">
              <w:t>.20</w:t>
            </w:r>
            <w:r>
              <w:t>33</w:t>
            </w:r>
            <w:proofErr w:type="gramEnd"/>
          </w:p>
        </w:tc>
        <w:tc>
          <w:tcPr>
            <w:tcW w:w="1922" w:type="dxa"/>
          </w:tcPr>
          <w:p w:rsidR="00B97D1D" w:rsidRPr="00F90473" w:rsidRDefault="00B97D1D" w:rsidP="00B97D1D">
            <w:pPr>
              <w:pStyle w:val="Nadpis2"/>
              <w:numPr>
                <w:ilvl w:val="0"/>
                <w:numId w:val="0"/>
              </w:numPr>
              <w:spacing w:before="0" w:after="0"/>
              <w:outlineLvl w:val="1"/>
            </w:pPr>
          </w:p>
        </w:tc>
      </w:tr>
    </w:tbl>
    <w:p w:rsidR="002303BE" w:rsidRDefault="002303BE" w:rsidP="006519CC"/>
    <w:sectPr w:rsidR="002303BE" w:rsidSect="006139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1B" w:rsidRDefault="00A4181B">
      <w:r>
        <w:separator/>
      </w:r>
    </w:p>
  </w:endnote>
  <w:endnote w:type="continuationSeparator" w:id="0">
    <w:p w:rsidR="00A4181B" w:rsidRDefault="00A4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5C" w:rsidRDefault="00440C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1725C" w:rsidRDefault="00A418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5C" w:rsidRDefault="00440C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26AD">
      <w:rPr>
        <w:rStyle w:val="slostrnky"/>
        <w:noProof/>
      </w:rPr>
      <w:t>6</w:t>
    </w:r>
    <w:r>
      <w:rPr>
        <w:rStyle w:val="slostrnky"/>
      </w:rPr>
      <w:fldChar w:fldCharType="end"/>
    </w:r>
  </w:p>
  <w:p w:rsidR="0091725C" w:rsidRDefault="00A41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1B" w:rsidRDefault="00A4181B">
      <w:r>
        <w:separator/>
      </w:r>
    </w:p>
  </w:footnote>
  <w:footnote w:type="continuationSeparator" w:id="0">
    <w:p w:rsidR="00A4181B" w:rsidRDefault="00A4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B4A"/>
    <w:multiLevelType w:val="hybridMultilevel"/>
    <w:tmpl w:val="6F1C0244"/>
    <w:lvl w:ilvl="0" w:tplc="CDBAF2D6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8C4266B0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301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20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28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CF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5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A0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9144A"/>
    <w:multiLevelType w:val="hybridMultilevel"/>
    <w:tmpl w:val="2D0A3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7712"/>
    <w:multiLevelType w:val="hybridMultilevel"/>
    <w:tmpl w:val="6338D5D4"/>
    <w:lvl w:ilvl="0" w:tplc="8286BACC">
      <w:start w:val="1"/>
      <w:numFmt w:val="upperLetter"/>
      <w:lvlText w:val="(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DD208EB6">
      <w:start w:val="3"/>
      <w:numFmt w:val="upperLetter"/>
      <w:lvlText w:val="(%2)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5B7AC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80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28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48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45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E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7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A43AF"/>
    <w:multiLevelType w:val="hybridMultilevel"/>
    <w:tmpl w:val="7332D44C"/>
    <w:lvl w:ilvl="0" w:tplc="1C58B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7E41FF"/>
    <w:multiLevelType w:val="multilevel"/>
    <w:tmpl w:val="0405001D"/>
    <w:styleLink w:val="MKstylsmlouva"/>
    <w:lvl w:ilvl="0">
      <w:start w:val="1"/>
      <w:numFmt w:val="upperRoman"/>
      <w:lvlText w:val="%1)"/>
      <w:lvlJc w:val="left"/>
      <w:pPr>
        <w:tabs>
          <w:tab w:val="num" w:pos="360"/>
        </w:tabs>
        <w:ind w:left="4608" w:hanging="360"/>
      </w:pPr>
      <w:rPr>
        <w:rFonts w:ascii="Times New Roman" w:hAnsi="Times New Roman"/>
        <w:b/>
        <w:sz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68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5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8D"/>
    <w:rsid w:val="00034C96"/>
    <w:rsid w:val="00035EAA"/>
    <w:rsid w:val="0009116A"/>
    <w:rsid w:val="00093477"/>
    <w:rsid w:val="000C4FAE"/>
    <w:rsid w:val="000E4998"/>
    <w:rsid w:val="001409AD"/>
    <w:rsid w:val="00152BBB"/>
    <w:rsid w:val="00186118"/>
    <w:rsid w:val="00191798"/>
    <w:rsid w:val="001E1137"/>
    <w:rsid w:val="001E3BF5"/>
    <w:rsid w:val="001F3B77"/>
    <w:rsid w:val="00211F7F"/>
    <w:rsid w:val="0021435E"/>
    <w:rsid w:val="002303BE"/>
    <w:rsid w:val="00273BC0"/>
    <w:rsid w:val="00285482"/>
    <w:rsid w:val="0028549E"/>
    <w:rsid w:val="00294081"/>
    <w:rsid w:val="002979AA"/>
    <w:rsid w:val="002A73B2"/>
    <w:rsid w:val="002B2E99"/>
    <w:rsid w:val="002F03F7"/>
    <w:rsid w:val="00300996"/>
    <w:rsid w:val="00300DAF"/>
    <w:rsid w:val="00306A07"/>
    <w:rsid w:val="00313C89"/>
    <w:rsid w:val="00320D79"/>
    <w:rsid w:val="003225A7"/>
    <w:rsid w:val="00340890"/>
    <w:rsid w:val="00344549"/>
    <w:rsid w:val="0035480D"/>
    <w:rsid w:val="00364CFE"/>
    <w:rsid w:val="0036672F"/>
    <w:rsid w:val="0037310D"/>
    <w:rsid w:val="00380EDE"/>
    <w:rsid w:val="0038129B"/>
    <w:rsid w:val="00384A58"/>
    <w:rsid w:val="00384F10"/>
    <w:rsid w:val="003944BB"/>
    <w:rsid w:val="003A632A"/>
    <w:rsid w:val="003B11DB"/>
    <w:rsid w:val="003B1646"/>
    <w:rsid w:val="003C7930"/>
    <w:rsid w:val="003F36AC"/>
    <w:rsid w:val="004062CA"/>
    <w:rsid w:val="00425111"/>
    <w:rsid w:val="00440CB3"/>
    <w:rsid w:val="00496465"/>
    <w:rsid w:val="004A5EB7"/>
    <w:rsid w:val="004B44A1"/>
    <w:rsid w:val="004E631B"/>
    <w:rsid w:val="004E6D8B"/>
    <w:rsid w:val="004F11B2"/>
    <w:rsid w:val="005061E0"/>
    <w:rsid w:val="00537BD7"/>
    <w:rsid w:val="0058342E"/>
    <w:rsid w:val="005952AF"/>
    <w:rsid w:val="0059574C"/>
    <w:rsid w:val="005A3BDD"/>
    <w:rsid w:val="005A638D"/>
    <w:rsid w:val="005F6C7B"/>
    <w:rsid w:val="006241A8"/>
    <w:rsid w:val="00636F02"/>
    <w:rsid w:val="00643C7C"/>
    <w:rsid w:val="006519CC"/>
    <w:rsid w:val="00675E0C"/>
    <w:rsid w:val="00691945"/>
    <w:rsid w:val="006A46BA"/>
    <w:rsid w:val="006B0D61"/>
    <w:rsid w:val="006D5E65"/>
    <w:rsid w:val="006F375A"/>
    <w:rsid w:val="006F790D"/>
    <w:rsid w:val="00763D09"/>
    <w:rsid w:val="0078536E"/>
    <w:rsid w:val="007A33FB"/>
    <w:rsid w:val="008022CF"/>
    <w:rsid w:val="00821E61"/>
    <w:rsid w:val="008235B4"/>
    <w:rsid w:val="00831144"/>
    <w:rsid w:val="00865E0D"/>
    <w:rsid w:val="0088210B"/>
    <w:rsid w:val="00885AD6"/>
    <w:rsid w:val="008B2FF8"/>
    <w:rsid w:val="008C38FA"/>
    <w:rsid w:val="008D00FB"/>
    <w:rsid w:val="00914ED1"/>
    <w:rsid w:val="00975E05"/>
    <w:rsid w:val="0099654A"/>
    <w:rsid w:val="009A4D15"/>
    <w:rsid w:val="009B15F9"/>
    <w:rsid w:val="00A1634C"/>
    <w:rsid w:val="00A24110"/>
    <w:rsid w:val="00A33F82"/>
    <w:rsid w:val="00A4181B"/>
    <w:rsid w:val="00A50EEC"/>
    <w:rsid w:val="00A54A93"/>
    <w:rsid w:val="00A60630"/>
    <w:rsid w:val="00A91A09"/>
    <w:rsid w:val="00AE0D54"/>
    <w:rsid w:val="00B50ED3"/>
    <w:rsid w:val="00B53281"/>
    <w:rsid w:val="00B82903"/>
    <w:rsid w:val="00B8339C"/>
    <w:rsid w:val="00B94DE3"/>
    <w:rsid w:val="00B95F6C"/>
    <w:rsid w:val="00B97D1D"/>
    <w:rsid w:val="00BA0519"/>
    <w:rsid w:val="00BA6109"/>
    <w:rsid w:val="00BB407A"/>
    <w:rsid w:val="00C1613B"/>
    <w:rsid w:val="00C33878"/>
    <w:rsid w:val="00C377CC"/>
    <w:rsid w:val="00C422C0"/>
    <w:rsid w:val="00C66707"/>
    <w:rsid w:val="00C66CC9"/>
    <w:rsid w:val="00C7251C"/>
    <w:rsid w:val="00C91DE3"/>
    <w:rsid w:val="00CC175E"/>
    <w:rsid w:val="00CE20FE"/>
    <w:rsid w:val="00D3114E"/>
    <w:rsid w:val="00D552B9"/>
    <w:rsid w:val="00D5738A"/>
    <w:rsid w:val="00D724F0"/>
    <w:rsid w:val="00D9765B"/>
    <w:rsid w:val="00DA6286"/>
    <w:rsid w:val="00DC13B1"/>
    <w:rsid w:val="00DF0A40"/>
    <w:rsid w:val="00E52F19"/>
    <w:rsid w:val="00EC7A83"/>
    <w:rsid w:val="00ED3B4C"/>
    <w:rsid w:val="00F34926"/>
    <w:rsid w:val="00F638F2"/>
    <w:rsid w:val="00F747FA"/>
    <w:rsid w:val="00F86CEB"/>
    <w:rsid w:val="00F90473"/>
    <w:rsid w:val="00FA26AD"/>
    <w:rsid w:val="00FA7EA3"/>
    <w:rsid w:val="00FB2777"/>
    <w:rsid w:val="00FB736D"/>
    <w:rsid w:val="00FD04BC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DA091-4689-4DD9-8510-C815AC56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3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A638D"/>
    <w:pPr>
      <w:keepNext/>
      <w:numPr>
        <w:numId w:val="3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link w:val="Nadpis2Char"/>
    <w:qFormat/>
    <w:rsid w:val="005A638D"/>
    <w:pPr>
      <w:numPr>
        <w:ilvl w:val="1"/>
        <w:numId w:val="3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5A638D"/>
    <w:pPr>
      <w:numPr>
        <w:ilvl w:val="2"/>
        <w:numId w:val="3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5A638D"/>
    <w:pPr>
      <w:numPr>
        <w:ilvl w:val="3"/>
        <w:numId w:val="3"/>
      </w:numPr>
      <w:spacing w:before="240" w:after="60"/>
      <w:outlineLvl w:val="3"/>
    </w:pPr>
  </w:style>
  <w:style w:type="paragraph" w:styleId="Nadpis6">
    <w:name w:val="heading 6"/>
    <w:basedOn w:val="Normln"/>
    <w:next w:val="Normln"/>
    <w:link w:val="Nadpis6Char"/>
    <w:qFormat/>
    <w:rsid w:val="005A638D"/>
    <w:pPr>
      <w:numPr>
        <w:ilvl w:val="5"/>
        <w:numId w:val="3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link w:val="Nadpis7Char"/>
    <w:qFormat/>
    <w:rsid w:val="005A638D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5A638D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5A638D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38D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A638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A638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A638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A638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A638D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A638D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A638D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pat">
    <w:name w:val="footer"/>
    <w:basedOn w:val="Normln"/>
    <w:link w:val="ZpatChar"/>
    <w:rsid w:val="005A63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638D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5A638D"/>
  </w:style>
  <w:style w:type="paragraph" w:styleId="Zkladntextodsazen">
    <w:name w:val="Body Text Indent"/>
    <w:basedOn w:val="Normln"/>
    <w:link w:val="ZkladntextodsazenChar"/>
    <w:rsid w:val="005A638D"/>
    <w:pPr>
      <w:ind w:left="1134" w:hanging="1134"/>
    </w:pPr>
  </w:style>
  <w:style w:type="character" w:customStyle="1" w:styleId="ZkladntextodsazenChar">
    <w:name w:val="Základní text odsazený Char"/>
    <w:basedOn w:val="Standardnpsmoodstavce"/>
    <w:link w:val="Zkladntextodsazen"/>
    <w:rsid w:val="005A638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A6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638D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5A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0C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CB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27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77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7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7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7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MKstylsmlouva">
    <w:name w:val="MK styl smlouva"/>
    <w:rsid w:val="00975E05"/>
    <w:pPr>
      <w:numPr>
        <w:numId w:val="6"/>
      </w:numPr>
    </w:pPr>
  </w:style>
  <w:style w:type="character" w:customStyle="1" w:styleId="nowrap">
    <w:name w:val="nowrap"/>
    <w:rsid w:val="00975E05"/>
  </w:style>
  <w:style w:type="character" w:customStyle="1" w:styleId="preformatted">
    <w:name w:val="preformatted"/>
    <w:rsid w:val="00975E05"/>
  </w:style>
  <w:style w:type="character" w:styleId="Hypertextovodkaz">
    <w:name w:val="Hyperlink"/>
    <w:basedOn w:val="Standardnpsmoodstavce"/>
    <w:uiPriority w:val="99"/>
    <w:unhideWhenUsed/>
    <w:rsid w:val="003F36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33F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1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B2AF-33A4-4E0F-AA84-F878E9D2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1558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Přemysl Dub</dc:creator>
  <cp:lastModifiedBy>Martincová Lenka</cp:lastModifiedBy>
  <cp:revision>4</cp:revision>
  <cp:lastPrinted>2022-12-16T15:56:00Z</cp:lastPrinted>
  <dcterms:created xsi:type="dcterms:W3CDTF">2023-03-22T09:34:00Z</dcterms:created>
  <dcterms:modified xsi:type="dcterms:W3CDTF">2023-03-22T09:52:00Z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2021-11-12T10:41:17Z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953f8e6a-1178-4bac-92e7-f09856c5e651</vt:lpwstr>
  </property>
  <property fmtid="{D5CDD505-2E9C-101B-9397-08002B2CF9AE}" pid="8" name="MSIP_Label_11f6a6dc-c396-49f6-96f2-ee55ed22e261_ContentBits">
    <vt:lpwstr>0</vt:lpwstr>
  </property>
</Properties>
</file>