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9E" w:rsidRDefault="00692A9E" w:rsidP="00692A9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Pavel Bína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mailto:p.bina@brunnthaller.com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31, 2017 11:31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pytlounova.sarka@vuzv.cz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ventilace reprodukční stáj</w:t>
      </w:r>
    </w:p>
    <w:p w:rsidR="00692A9E" w:rsidRDefault="00692A9E" w:rsidP="00692A9E"/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Potvrzuji převzetí objednávky. Děkuji</w:t>
      </w: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</w:p>
    <w:p w:rsidR="00692A9E" w:rsidRDefault="00692A9E" w:rsidP="00692A9E">
      <w:pPr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  <w:color w:val="0070C0"/>
        </w:rPr>
        <w:t>Bc. Pavel Bína</w:t>
      </w:r>
    </w:p>
    <w:p w:rsidR="00692A9E" w:rsidRDefault="00692A9E" w:rsidP="00692A9E">
      <w:pPr>
        <w:rPr>
          <w:rFonts w:ascii="Calibri" w:hAnsi="Calibri"/>
          <w:color w:val="000000"/>
          <w:sz w:val="22"/>
          <w:szCs w:val="22"/>
        </w:rPr>
      </w:pPr>
      <w:bookmarkStart w:id="0" w:name="_GoBack"/>
      <w:proofErr w:type="spellStart"/>
      <w:r>
        <w:rPr>
          <w:rFonts w:ascii="Calibri" w:hAnsi="Calibri"/>
          <w:color w:val="000000"/>
          <w:sz w:val="22"/>
          <w:szCs w:val="22"/>
        </w:rPr>
        <w:t>Brunnthaller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>
        <w:rPr>
          <w:rFonts w:ascii="Calibri" w:hAnsi="Calibri"/>
          <w:color w:val="000000"/>
          <w:sz w:val="22"/>
          <w:szCs w:val="22"/>
        </w:rPr>
        <w:t>- CS s.r.o.</w:t>
      </w:r>
    </w:p>
    <w:p w:rsidR="00692A9E" w:rsidRDefault="00692A9E" w:rsidP="00692A9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Pardubická 1453, 535 01 Přelouč</w:t>
      </w:r>
    </w:p>
    <w:p w:rsidR="00692A9E" w:rsidRDefault="00692A9E" w:rsidP="00692A9E">
      <w:pPr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gsm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 xml:space="preserve">: 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+420 602 405 538</w:t>
      </w:r>
    </w:p>
    <w:p w:rsidR="00692A9E" w:rsidRDefault="00692A9E" w:rsidP="00692A9E">
      <w:pPr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tel.: 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+420 466 955 399</w:t>
      </w:r>
    </w:p>
    <w:p w:rsidR="00692A9E" w:rsidRDefault="00692A9E" w:rsidP="00692A9E">
      <w:pPr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fax: 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+420 466 955 440</w:t>
      </w:r>
    </w:p>
    <w:p w:rsidR="00692A9E" w:rsidRDefault="00692A9E" w:rsidP="00692A9E">
      <w:pPr>
        <w:rPr>
          <w:rFonts w:ascii="Calibri" w:hAnsi="Calibri"/>
          <w:i/>
          <w:iCs/>
          <w:color w:val="1F497D"/>
          <w:sz w:val="12"/>
          <w:szCs w:val="12"/>
        </w:rPr>
      </w:pP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645920" cy="525780"/>
            <wp:effectExtent l="0" t="0" r="0" b="7620"/>
            <wp:docPr id="2" name="Obrázek 2" descr="cid:image002.jpg@01D2DA00.9BAE1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DA00.9BAE1C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</w:rPr>
      </w:pPr>
    </w:p>
    <w:p w:rsidR="00692A9E" w:rsidRDefault="00692A9E" w:rsidP="00692A9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Petr Žirovnický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30, 2017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Pavel Bína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ventilace reprodukční stáj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692A9E" w:rsidRDefault="00692A9E" w:rsidP="00692A9E"/>
    <w:p w:rsidR="00692A9E" w:rsidRDefault="00692A9E" w:rsidP="00692A9E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color w:val="1F497D"/>
          <w:sz w:val="16"/>
          <w:szCs w:val="16"/>
        </w:rPr>
        <w:t>Ing.Petr</w:t>
      </w:r>
      <w:proofErr w:type="spellEnd"/>
      <w:proofErr w:type="gramEnd"/>
      <w:r>
        <w:rPr>
          <w:rFonts w:ascii="Arial" w:hAnsi="Arial" w:cs="Arial"/>
          <w:color w:val="1F497D"/>
          <w:sz w:val="16"/>
          <w:szCs w:val="16"/>
        </w:rPr>
        <w:t xml:space="preserve"> Žirovnický</w:t>
      </w:r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proofErr w:type="spellStart"/>
      <w:r>
        <w:rPr>
          <w:rFonts w:ascii="Arial Black" w:hAnsi="Arial Black"/>
          <w:color w:val="0000FF"/>
          <w:sz w:val="16"/>
          <w:szCs w:val="16"/>
        </w:rPr>
        <w:t>Brunnthaller</w:t>
      </w:r>
      <w:proofErr w:type="spellEnd"/>
      <w:r>
        <w:rPr>
          <w:rFonts w:ascii="Arial Black" w:hAnsi="Arial Black"/>
          <w:color w:val="0000FF"/>
          <w:sz w:val="16"/>
          <w:szCs w:val="16"/>
        </w:rPr>
        <w:t>-CS s.r.o.  IČ 48172430  CZ 48172430</w:t>
      </w:r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Pardubická 1453</w:t>
      </w:r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53501 Přelouč</w:t>
      </w:r>
    </w:p>
    <w:p w:rsidR="00692A9E" w:rsidRDefault="00692A9E" w:rsidP="00692A9E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Mobil +420602405537</w:t>
      </w:r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Tel.   +420466955399</w:t>
      </w:r>
    </w:p>
    <w:p w:rsidR="00692A9E" w:rsidRDefault="00692A9E" w:rsidP="00692A9E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Fax   +420466955440</w:t>
      </w:r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proofErr w:type="spellStart"/>
      <w:r>
        <w:rPr>
          <w:rFonts w:ascii="Arial" w:hAnsi="Arial" w:cs="Arial"/>
          <w:color w:val="1F497D"/>
          <w:sz w:val="16"/>
          <w:szCs w:val="16"/>
        </w:rPr>
        <w:t>Skype</w:t>
      </w:r>
      <w:proofErr w:type="spellEnd"/>
      <w:r>
        <w:rPr>
          <w:rFonts w:ascii="Arial" w:hAnsi="Arial" w:cs="Arial"/>
          <w:color w:val="1F497D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1F497D"/>
          <w:sz w:val="16"/>
          <w:szCs w:val="16"/>
        </w:rPr>
        <w:t>pzirovnicky</w:t>
      </w:r>
      <w:proofErr w:type="spellEnd"/>
    </w:p>
    <w:p w:rsidR="00692A9E" w:rsidRDefault="00692A9E" w:rsidP="00692A9E">
      <w:pPr>
        <w:rPr>
          <w:rFonts w:ascii="Calibri" w:hAnsi="Calibri"/>
          <w:color w:val="1F497D"/>
          <w:sz w:val="16"/>
          <w:szCs w:val="16"/>
        </w:rPr>
      </w:pPr>
      <w:hyperlink r:id="rId9" w:history="1">
        <w:r>
          <w:rPr>
            <w:rStyle w:val="Hypertextovodkaz"/>
            <w:rFonts w:ascii="Arial" w:hAnsi="Arial" w:cs="Arial"/>
            <w:sz w:val="16"/>
            <w:szCs w:val="16"/>
          </w:rPr>
          <w:t>p.zirovnicky@brunnthaller.com</w:t>
        </w:r>
      </w:hyperlink>
    </w:p>
    <w:p w:rsidR="00692A9E" w:rsidRDefault="00692A9E" w:rsidP="00692A9E">
      <w:pPr>
        <w:rPr>
          <w:rFonts w:ascii="Arial" w:hAnsi="Arial" w:cs="Arial"/>
          <w:color w:val="1F497D"/>
          <w:sz w:val="16"/>
          <w:szCs w:val="16"/>
          <w:lang w:val="ru-RU"/>
        </w:rPr>
      </w:pPr>
      <w:hyperlink r:id="rId10" w:history="1">
        <w:r>
          <w:rPr>
            <w:rStyle w:val="Hypertextovodkaz"/>
            <w:rFonts w:ascii="Arial" w:hAnsi="Arial" w:cs="Arial"/>
            <w:sz w:val="16"/>
            <w:szCs w:val="16"/>
          </w:rPr>
          <w:t>www.brunnthaller.com</w:t>
        </w:r>
      </w:hyperlink>
    </w:p>
    <w:p w:rsidR="00692A9E" w:rsidRDefault="00692A9E" w:rsidP="00692A9E">
      <w:pPr>
        <w:rPr>
          <w:rFonts w:ascii="Calibri" w:hAnsi="Calibri"/>
          <w:color w:val="1F497D"/>
          <w:sz w:val="16"/>
          <w:szCs w:val="16"/>
          <w:lang w:val="ru-RU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>
            <wp:extent cx="1501140" cy="495300"/>
            <wp:effectExtent l="0" t="0" r="3810" b="0"/>
            <wp:docPr id="1" name="Obrázek 1" descr="logo Cmyk 194 - st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myk 194 - stín malé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9E" w:rsidRDefault="00692A9E" w:rsidP="00692A9E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2A9E" w:rsidRDefault="00692A9E" w:rsidP="00692A9E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Kerio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Connect</w:t>
      </w:r>
      <w:proofErr w:type="spellEnd"/>
      <w:r>
        <w:rPr>
          <w:rFonts w:ascii="Calibri" w:hAnsi="Calibri"/>
          <w:sz w:val="22"/>
          <w:szCs w:val="22"/>
        </w:rPr>
        <w:t xml:space="preserve"> (KOC </w:t>
      </w:r>
      <w:proofErr w:type="spellStart"/>
      <w:r>
        <w:rPr>
          <w:rFonts w:ascii="Calibri" w:hAnsi="Calibri"/>
          <w:sz w:val="22"/>
          <w:szCs w:val="22"/>
        </w:rPr>
        <w:t>Offline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13" w:history="1">
        <w:r>
          <w:rPr>
            <w:rStyle w:val="Hypertextovodkaz"/>
            <w:rFonts w:ascii="Calibri" w:hAnsi="Calibri"/>
            <w:sz w:val="22"/>
            <w:szCs w:val="22"/>
          </w:rPr>
          <w:t>mailto:pytlounova.sarka@vuzv.cz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May 30, 2017 7:42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Info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14" w:history="1">
        <w:r>
          <w:rPr>
            <w:rStyle w:val="Hypertextovodkaz"/>
            <w:rFonts w:ascii="Calibri" w:hAnsi="Calibri"/>
            <w:sz w:val="22"/>
            <w:szCs w:val="22"/>
          </w:rPr>
          <w:t>Info@brunnthaller.com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15" w:history="1">
        <w:r>
          <w:rPr>
            <w:rStyle w:val="Hypertextovodkaz"/>
            <w:rFonts w:ascii="Calibri" w:hAnsi="Calibri"/>
            <w:sz w:val="22"/>
            <w:szCs w:val="22"/>
          </w:rPr>
          <w:t>nemcova.dana@vuzv.cz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ventilace reprodukční stáj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692A9E" w:rsidRDefault="00692A9E" w:rsidP="00692A9E"/>
    <w:p w:rsidR="00692A9E" w:rsidRDefault="00692A9E" w:rsidP="00692A9E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692A9E" w:rsidRDefault="00692A9E" w:rsidP="00692A9E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692A9E" w:rsidRDefault="00692A9E" w:rsidP="00692A9E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692A9E" w:rsidRDefault="00692A9E" w:rsidP="00692A9E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 původním textu emailu nikoliv v příloze. </w:t>
      </w:r>
    </w:p>
    <w:p w:rsidR="00692A9E" w:rsidRDefault="00692A9E" w:rsidP="00692A9E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Dejte tedy odpovědět na email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…..a potvrďte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převzetí objednávky. </w:t>
      </w:r>
    </w:p>
    <w:p w:rsidR="00692A9E" w:rsidRDefault="00692A9E" w:rsidP="00692A9E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692A9E" w:rsidRDefault="00692A9E" w:rsidP="00692A9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Objednávka 2916555 ze dne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1.4.2017</w:t>
      </w:r>
      <w:proofErr w:type="gramEnd"/>
    </w:p>
    <w:p w:rsidR="00692A9E" w:rsidRDefault="00692A9E" w:rsidP="00692A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Předběžná cena s DPH 120 000,-</w:t>
      </w:r>
    </w:p>
    <w:p w:rsidR="00692A9E" w:rsidRDefault="00692A9E" w:rsidP="00692A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DPH 97 040,-</w:t>
      </w:r>
    </w:p>
    <w:p w:rsidR="00692A9E" w:rsidRDefault="00692A9E" w:rsidP="00692A9E">
      <w:pPr>
        <w:rPr>
          <w:rFonts w:ascii="Arial" w:hAnsi="Arial" w:cs="Arial"/>
          <w:sz w:val="20"/>
          <w:szCs w:val="20"/>
        </w:rPr>
      </w:pPr>
    </w:p>
    <w:p w:rsidR="00692A9E" w:rsidRDefault="00692A9E" w:rsidP="00692A9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Věc: Ventilace reprodukční stáj</w:t>
      </w:r>
    </w:p>
    <w:p w:rsidR="00692A9E" w:rsidRDefault="00692A9E" w:rsidP="00692A9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schválená investice na rok 2017 - VZMR-09</w:t>
      </w:r>
    </w:p>
    <w:p w:rsidR="00692A9E" w:rsidRDefault="00692A9E" w:rsidP="00692A9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00"/>
        <w:gridCol w:w="1749"/>
        <w:gridCol w:w="1394"/>
        <w:gridCol w:w="1226"/>
        <w:gridCol w:w="1320"/>
        <w:gridCol w:w="1338"/>
        <w:gridCol w:w="981"/>
      </w:tblGrid>
      <w:tr w:rsidR="00692A9E" w:rsidTr="00692A9E">
        <w:trPr>
          <w:trHeight w:val="120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0" w:lineRule="atLeas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VZDUCHOTECHNIKA - farma </w:t>
            </w:r>
            <w:proofErr w:type="spellStart"/>
            <w:r>
              <w:rPr>
                <w:b/>
                <w:bCs/>
                <w:sz w:val="23"/>
                <w:szCs w:val="23"/>
              </w:rPr>
              <w:t>Netluky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-Reprodukční stáj </w:t>
            </w: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20" w:lineRule="atLeast"/>
            </w:pPr>
            <w:r>
              <w:t> </w:t>
            </w:r>
          </w:p>
        </w:tc>
      </w:tr>
      <w:tr w:rsidR="00692A9E" w:rsidTr="00692A9E">
        <w:trPr>
          <w:trHeight w:val="11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10" w:lineRule="atLeast"/>
            </w:pPr>
            <w:r>
              <w:t> </w:t>
            </w:r>
          </w:p>
        </w:tc>
      </w:tr>
      <w:tr w:rsidR="00692A9E" w:rsidTr="00692A9E">
        <w:trPr>
          <w:trHeight w:val="11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10" w:lineRule="atLeast"/>
            </w:pPr>
            <w:r>
              <w:t> </w:t>
            </w:r>
          </w:p>
        </w:tc>
      </w:tr>
      <w:tr w:rsidR="00692A9E" w:rsidTr="00692A9E">
        <w:trPr>
          <w:trHeight w:val="11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12"/>
                <w:szCs w:val="12"/>
              </w:rPr>
            </w:pP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10" w:lineRule="atLeast"/>
            </w:pPr>
            <w:r>
              <w:t> </w:t>
            </w:r>
          </w:p>
        </w:tc>
      </w:tr>
      <w:tr w:rsidR="00692A9E" w:rsidTr="00692A9E">
        <w:trPr>
          <w:trHeight w:val="110"/>
        </w:trPr>
        <w:tc>
          <w:tcPr>
            <w:tcW w:w="16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POZICE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POLOŽKY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M.j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Jed. </w:t>
            </w:r>
            <w:proofErr w:type="gramStart"/>
            <w:r>
              <w:rPr>
                <w:b/>
                <w:bCs/>
                <w:sz w:val="22"/>
                <w:szCs w:val="22"/>
              </w:rPr>
              <w:t>cena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v Kč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celkem v Kč </w:t>
            </w: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10" w:lineRule="atLeast"/>
            </w:pPr>
            <w:r>
              <w:t> </w:t>
            </w:r>
          </w:p>
        </w:tc>
      </w:tr>
      <w:tr w:rsidR="00692A9E" w:rsidTr="00692A9E">
        <w:trPr>
          <w:trHeight w:val="140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VZDUCHOTECHNIKA </w:t>
            </w: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40" w:lineRule="atLeast"/>
            </w:pPr>
            <w:r>
              <w:t> </w:t>
            </w:r>
          </w:p>
        </w:tc>
      </w:tr>
      <w:tr w:rsidR="00692A9E" w:rsidTr="00692A9E">
        <w:trPr>
          <w:trHeight w:val="343"/>
        </w:trPr>
        <w:tc>
          <w:tcPr>
            <w:tcW w:w="16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Velkoobjemový ventilátor 80 R/</w:t>
            </w:r>
            <w:proofErr w:type="spellStart"/>
            <w:r>
              <w:rPr>
                <w:sz w:val="20"/>
                <w:szCs w:val="20"/>
              </w:rPr>
              <w:t>R,pozinkovaný</w:t>
            </w:r>
            <w:proofErr w:type="spellEnd"/>
            <w:r>
              <w:rPr>
                <w:sz w:val="20"/>
                <w:szCs w:val="20"/>
              </w:rPr>
              <w:t xml:space="preserve"> rám, nerezová vrtule, ochranné mřížky vrtule, 800x800x330 mm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9 520,00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28 560,00 </w:t>
            </w:r>
          </w:p>
        </w:tc>
        <w:tc>
          <w:tcPr>
            <w:tcW w:w="1740" w:type="dxa"/>
            <w:vAlign w:val="center"/>
            <w:hideMark/>
          </w:tcPr>
          <w:p w:rsidR="00692A9E" w:rsidRDefault="00692A9E">
            <w:r>
              <w:t> </w:t>
            </w:r>
          </w:p>
        </w:tc>
      </w:tr>
      <w:tr w:rsidR="00692A9E" w:rsidTr="00692A9E">
        <w:trPr>
          <w:trHeight w:val="126"/>
        </w:trPr>
        <w:tc>
          <w:tcPr>
            <w:tcW w:w="16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Konzola ocelová pro uchycení do stropu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1 450,00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4 350,00 </w:t>
            </w: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26" w:lineRule="atLeast"/>
            </w:pPr>
            <w:r>
              <w:t> </w:t>
            </w:r>
          </w:p>
        </w:tc>
      </w:tr>
      <w:tr w:rsidR="00692A9E" w:rsidTr="00692A9E">
        <w:trPr>
          <w:trHeight w:val="126"/>
        </w:trPr>
        <w:tc>
          <w:tcPr>
            <w:tcW w:w="16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Automatická regulační jednotka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12 650,00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6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12 650,00 </w:t>
            </w: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26" w:lineRule="atLeast"/>
            </w:pPr>
            <w:r>
              <w:t> </w:t>
            </w:r>
          </w:p>
        </w:tc>
      </w:tr>
      <w:tr w:rsidR="00692A9E" w:rsidTr="00692A9E">
        <w:trPr>
          <w:trHeight w:val="127"/>
        </w:trPr>
        <w:tc>
          <w:tcPr>
            <w:tcW w:w="16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Teplotní čidlo prostorové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1 050,00 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A9E" w:rsidRDefault="00692A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1 050,00 </w:t>
            </w:r>
          </w:p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spacing w:line="127" w:lineRule="atLeast"/>
            </w:pPr>
            <w:r>
              <w:t> </w:t>
            </w:r>
          </w:p>
        </w:tc>
      </w:tr>
      <w:tr w:rsidR="00692A9E" w:rsidTr="00692A9E">
        <w:trPr>
          <w:trHeight w:val="127"/>
        </w:trPr>
        <w:tc>
          <w:tcPr>
            <w:tcW w:w="16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Montážní a kompletační materiál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sada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1 570,00 </w:t>
            </w:r>
          </w:p>
        </w:tc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1 570,00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127" w:lineRule="atLeast"/>
            </w:pPr>
            <w:r>
              <w:t> </w:t>
            </w:r>
          </w:p>
        </w:tc>
      </w:tr>
      <w:tr w:rsidR="00692A9E" w:rsidTr="00692A9E">
        <w:trPr>
          <w:trHeight w:val="110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1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POZNÁMKY: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110" w:lineRule="atLeast"/>
            </w:pPr>
            <w:r>
              <w:t> </w:t>
            </w:r>
          </w:p>
        </w:tc>
      </w:tr>
      <w:tr w:rsidR="00692A9E" w:rsidTr="00692A9E">
        <w:trPr>
          <w:trHeight w:val="90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Konzola žárově pozinkovaná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90" w:lineRule="atLeast"/>
            </w:pPr>
            <w:r>
              <w:t> </w:t>
            </w:r>
          </w:p>
        </w:tc>
      </w:tr>
      <w:tr w:rsidR="00692A9E" w:rsidTr="00692A9E">
        <w:trPr>
          <w:trHeight w:val="90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Konzola úhlově a směrově stavitelná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90" w:lineRule="atLeast"/>
            </w:pPr>
            <w:r>
              <w:t> </w:t>
            </w:r>
          </w:p>
        </w:tc>
      </w:tr>
      <w:tr w:rsidR="00692A9E" w:rsidTr="00692A9E">
        <w:trPr>
          <w:trHeight w:val="200"/>
        </w:trPr>
        <w:tc>
          <w:tcPr>
            <w:tcW w:w="976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Automatická regulační jednotka řídí chod ventilátorů / zapnuto - vypnuto / v závislosti na nastavené teplotě, doby provozu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200" w:lineRule="atLeast"/>
            </w:pPr>
            <w:r>
              <w:t> </w:t>
            </w:r>
          </w:p>
        </w:tc>
      </w:tr>
      <w:tr w:rsidR="00692A9E" w:rsidTr="00692A9E">
        <w:trPr>
          <w:trHeight w:val="14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CENA TECHNOLOGIE </w:t>
            </w: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48 180,00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140" w:lineRule="atLeast"/>
            </w:pPr>
            <w:r>
              <w:t> </w:t>
            </w:r>
          </w:p>
        </w:tc>
      </w:tr>
      <w:tr w:rsidR="00692A9E" w:rsidTr="00692A9E">
        <w:trPr>
          <w:trHeight w:val="14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CENA MONTÁŽE, DOPRAVY </w:t>
            </w: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18 750,00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140" w:lineRule="atLeast"/>
            </w:pPr>
            <w:r>
              <w:t> </w:t>
            </w:r>
          </w:p>
        </w:tc>
      </w:tr>
      <w:tr w:rsidR="00692A9E" w:rsidTr="00692A9E">
        <w:trPr>
          <w:trHeight w:val="14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CENA ELEKTROMONTÁŽE </w:t>
            </w: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4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30 110,00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140" w:lineRule="atLeast"/>
            </w:pPr>
            <w:r>
              <w:t> </w:t>
            </w:r>
          </w:p>
        </w:tc>
      </w:tr>
      <w:tr w:rsidR="00692A9E" w:rsidTr="00692A9E">
        <w:trPr>
          <w:trHeight w:val="180"/>
        </w:trPr>
        <w:tc>
          <w:tcPr>
            <w:tcW w:w="4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80" w:lineRule="atLeas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CENA CELKEM bez DPH </w:t>
            </w:r>
          </w:p>
        </w:tc>
        <w:tc>
          <w:tcPr>
            <w:tcW w:w="48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A9E" w:rsidRDefault="00692A9E">
            <w:pPr>
              <w:pStyle w:val="Default"/>
              <w:spacing w:line="18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97 040,00 </w:t>
            </w:r>
          </w:p>
        </w:tc>
        <w:tc>
          <w:tcPr>
            <w:tcW w:w="135" w:type="dxa"/>
            <w:vAlign w:val="center"/>
            <w:hideMark/>
          </w:tcPr>
          <w:p w:rsidR="00692A9E" w:rsidRDefault="00692A9E">
            <w:pPr>
              <w:spacing w:line="180" w:lineRule="atLeast"/>
            </w:pPr>
            <w:r>
              <w:t> </w:t>
            </w:r>
          </w:p>
        </w:tc>
      </w:tr>
      <w:tr w:rsidR="00692A9E" w:rsidTr="00692A9E">
        <w:tc>
          <w:tcPr>
            <w:tcW w:w="31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92A9E" w:rsidTr="00692A9E">
        <w:tc>
          <w:tcPr>
            <w:tcW w:w="300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  <w:hideMark/>
          </w:tcPr>
          <w:p w:rsidR="00692A9E" w:rsidRDefault="00692A9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92A9E" w:rsidRDefault="00692A9E" w:rsidP="00692A9E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692A9E" w:rsidRDefault="00692A9E" w:rsidP="00692A9E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692A9E" w:rsidRDefault="00692A9E" w:rsidP="00692A9E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692A9E" w:rsidRDefault="00692A9E" w:rsidP="00692A9E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692A9E" w:rsidRDefault="00692A9E" w:rsidP="00692A9E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CZ00027014</w:t>
      </w:r>
    </w:p>
    <w:p w:rsidR="00692A9E" w:rsidRDefault="00692A9E" w:rsidP="00692A9E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tel. 734 253 116</w:t>
      </w:r>
    </w:p>
    <w:p w:rsidR="00692A9E" w:rsidRDefault="00692A9E" w:rsidP="00692A9E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692A9E" w:rsidRDefault="00692A9E" w:rsidP="00692A9E">
      <w:pPr>
        <w:rPr>
          <w:rFonts w:ascii="Calibri" w:hAnsi="Calibri"/>
          <w:color w:val="000080"/>
          <w:sz w:val="22"/>
          <w:szCs w:val="22"/>
        </w:rPr>
      </w:pPr>
      <w:hyperlink r:id="rId16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692A9E" w:rsidRDefault="00692A9E" w:rsidP="00692A9E">
      <w:pPr>
        <w:rPr>
          <w:rFonts w:ascii="Calibri" w:hAnsi="Calibri"/>
          <w:color w:val="000080"/>
          <w:sz w:val="22"/>
          <w:szCs w:val="22"/>
        </w:rPr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E"/>
    <w:rsid w:val="00073310"/>
    <w:rsid w:val="002D7F97"/>
    <w:rsid w:val="002F6B72"/>
    <w:rsid w:val="004538C5"/>
    <w:rsid w:val="00546653"/>
    <w:rsid w:val="005A3363"/>
    <w:rsid w:val="00692A9E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A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2A9E"/>
    <w:rPr>
      <w:color w:val="0000FF"/>
      <w:u w:val="single"/>
    </w:rPr>
  </w:style>
  <w:style w:type="paragraph" w:customStyle="1" w:styleId="Default">
    <w:name w:val="Default"/>
    <w:basedOn w:val="Normln"/>
    <w:uiPriority w:val="99"/>
    <w:rsid w:val="00692A9E"/>
    <w:pPr>
      <w:autoSpaceDE w:val="0"/>
      <w:autoSpaceDN w:val="0"/>
    </w:pPr>
    <w:rPr>
      <w:rFonts w:ascii="Calibri" w:hAnsi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A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A9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A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2A9E"/>
    <w:rPr>
      <w:color w:val="0000FF"/>
      <w:u w:val="single"/>
    </w:rPr>
  </w:style>
  <w:style w:type="paragraph" w:customStyle="1" w:styleId="Default">
    <w:name w:val="Default"/>
    <w:basedOn w:val="Normln"/>
    <w:uiPriority w:val="99"/>
    <w:rsid w:val="00692A9E"/>
    <w:pPr>
      <w:autoSpaceDE w:val="0"/>
      <w:autoSpaceDN w:val="0"/>
    </w:pPr>
    <w:rPr>
      <w:rFonts w:ascii="Calibri" w:hAnsi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A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A9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DA00.9BAE1CE0" TargetMode="External"/><Relationship Id="rId13" Type="http://schemas.openxmlformats.org/officeDocument/2006/relationships/hyperlink" Target="mailto:pytlounova.sarka@vuzv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4.jpg@01D2DA00.9BAE1CE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pytlounova.sarka@vuzv.cz" TargetMode="Externa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p.bina@brunnthaller.com" TargetMode="External"/><Relationship Id="rId15" Type="http://schemas.openxmlformats.org/officeDocument/2006/relationships/hyperlink" Target="mailto:nemcova.dana@vuzv.cz" TargetMode="External"/><Relationship Id="rId10" Type="http://schemas.openxmlformats.org/officeDocument/2006/relationships/hyperlink" Target="http://www.brunnthall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zirovnicky@brunnthaller.com" TargetMode="External"/><Relationship Id="rId14" Type="http://schemas.openxmlformats.org/officeDocument/2006/relationships/hyperlink" Target="mailto:Info@brunnthall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2017-06-01T11:15:00Z</dcterms:created>
  <dcterms:modified xsi:type="dcterms:W3CDTF">2017-06-01T11:16:00Z</dcterms:modified>
</cp:coreProperties>
</file>