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■Illllllllllllllll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8"/>
        </w:rPr>
        <w:t>2023002055</w:t>
      </w:r>
    </w:p>
    <w:p>
      <w:pPr>
        <w:pStyle w:val="Style9"/>
        <w:keepNext/>
        <w:keepLines/>
        <w:widowControl w:val="0"/>
        <w:shd w:val="clear" w:color="auto" w:fill="auto"/>
        <w:tabs>
          <w:tab w:pos="3514" w:val="left"/>
          <w:tab w:leader="hyphen" w:pos="4338" w:val="left"/>
          <w:tab w:leader="hyphen" w:pos="4774" w:val="left"/>
          <w:tab w:leader="hyphen" w:pos="5263" w:val="left"/>
        </w:tabs>
        <w:bidi w:val="0"/>
        <w:spacing w:before="0"/>
        <w:ind w:left="0" w:firstLine="0"/>
        <w:jc w:val="right"/>
      </w:pPr>
      <w:bookmarkStart w:id="2" w:name="bookmark2"/>
      <w:r>
        <w:rPr>
          <w:rStyle w:val="CharStyle10"/>
          <w:b/>
          <w:bCs/>
        </w:rPr>
        <w:t>KUPNÍ SMLOUVA</w:t>
        <w:tab/>
        <w:tab/>
        <w:tab/>
        <w:tab/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100" w:right="0" w:firstLine="0"/>
        <w:jc w:val="center"/>
        <w:rPr>
          <w:sz w:val="20"/>
          <w:szCs w:val="20"/>
        </w:r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86" w:right="963" w:bottom="2112" w:left="140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2"/>
          <w:sz w:val="20"/>
          <w:szCs w:val="20"/>
        </w:rPr>
        <w:t>uzavřená v souladu s ustanovením § 2079 a násl. zákona č. 89/2012 Sb., občanský zákoník,</w:t>
        <w:br/>
        <w:t>mezi níže uvedenými smluvními stranami</w:t>
      </w: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6" w:right="0" w:bottom="211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487045" distL="38100" distR="38100" simplePos="0" relativeHeight="125829378" behindDoc="0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12700</wp:posOffset>
                </wp:positionV>
                <wp:extent cx="3883660" cy="9804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83660" cy="980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MUDr. Hana Albrechtová, ředitelka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80" w:val="left"/>
                                <w:tab w:pos="3222" w:val="left"/>
                              </w:tabs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.......​</w:t>
                            </w:r>
                            <w:r>
                              <w:rPr>
                                <w:rStyle w:val="CharStyle12"/>
                                <w:spacing w:val="5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2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12"/>
                                <w:spacing w:val="2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12"/>
                                <w:spacing w:val="8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.......​.......​.......​......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00346292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1.30000000000001pt;margin-top:1.pt;width:305.80000000000001pt;height:77.200000000000003pt;z-index:-125829375;mso-wrap-distance-left:3.pt;mso-wrap-distance-right:3.pt;mso-wrap-distance-bottom:38.35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Zdravotnická záchranná služba Jihomoravského kraje, příspěvková organizace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Kamenice 798/1 d, 625 00 Brno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MUDr. Hana Albrechtová, ředitelka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80" w:val="left"/>
                          <w:tab w:pos="3222" w:val="left"/>
                        </w:tabs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hd w:val="clear" w:color="auto" w:fill="000000"/>
                        </w:rPr>
                        <w:t>.......​</w:t>
                      </w:r>
                      <w:r>
                        <w:rPr>
                          <w:rStyle w:val="CharStyle12"/>
                          <w:spacing w:val="5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2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12"/>
                          <w:spacing w:val="2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12"/>
                          <w:spacing w:val="8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pacing w:val="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.......​.......​.......​......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00346292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2980" distB="0" distL="38100" distR="1121410" simplePos="0" relativeHeight="125829380" behindDoc="0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995680</wp:posOffset>
                </wp:positionV>
                <wp:extent cx="2800350" cy="4845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035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CZ00346292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Krajský soud v Brně sp. zn. Pr 1245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MONETA Money Bank, as., č. ú. 117203514/0600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1.30000000000001pt;margin-top:78.400000000000006pt;width:220.5pt;height:38.149999999999999pt;z-index:-125829373;mso-wrap-distance-left:3.pt;mso-wrap-distance-top:77.400000000000006pt;mso-wrap-distance-right:88.299999999999997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CZ00346292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Krajský soud v Brně sp. zn. Pr 1245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MONETA Money Bank, as., č. ú. 117203514/0600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1113155</wp:posOffset>
                </wp:positionV>
                <wp:extent cx="1371600" cy="133985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339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right="0" w:hanging="220"/>
                              <w:jc w:val="left"/>
                            </w:pPr>
                            <w:r>
                              <w:rPr>
                                <w:rStyle w:val="CharStyle25"/>
                                <w:color w:val="000000"/>
                                <w:spacing w:val="3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5"/>
                              </w:rPr>
                              <w:t xml:space="preserve"> 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​...................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​...​...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9"/>
                                <w:sz w:val="36"/>
                                <w:szCs w:val="36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10"/>
                                <w:sz w:val="36"/>
                                <w:szCs w:val="36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7"/>
                                <w:sz w:val="36"/>
                                <w:szCs w:val="3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8"/>
                                <w:sz w:val="36"/>
                                <w:szCs w:val="36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13"/>
                                <w:sz w:val="36"/>
                                <w:szCs w:val="3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000000"/>
                                <w:spacing w:val="14"/>
                                <w:sz w:val="36"/>
                                <w:szCs w:val="3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i/>
                                <w:iCs/>
                                <w:color w:val="2561C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CharStyle3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4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2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2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3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5"/>
                                <w:color w:val="000000"/>
                                <w:spacing w:val="2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2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25"/>
                                <w:color w:val="000000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2.5pt;margin-top:87.650000000000006pt;width:108.pt;height:105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 w:hanging="220"/>
                        <w:jc w:val="left"/>
                      </w:pPr>
                      <w:r>
                        <w:rPr>
                          <w:rStyle w:val="CharStyle25"/>
                          <w:color w:val="000000"/>
                          <w:spacing w:val="3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25"/>
                          <w:color w:val="000000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5"/>
                          <w:color w:val="000000"/>
                          <w:spacing w:val="2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5"/>
                          <w:color w:val="000000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5"/>
                        </w:rPr>
                        <w:t xml:space="preserve"> 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​...................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5"/>
                          <w:color w:val="000000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25"/>
                          <w:color w:val="000000"/>
                          <w:spacing w:val="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​...​...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9"/>
                          <w:sz w:val="36"/>
                          <w:szCs w:val="36"/>
                          <w:shd w:val="clear" w:color="auto" w:fill="000000"/>
                          <w:vertAlign w:val="superscript"/>
                        </w:rPr>
                        <w:t>..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10"/>
                          <w:sz w:val="36"/>
                          <w:szCs w:val="36"/>
                          <w:shd w:val="clear" w:color="auto" w:fill="000000"/>
                          <w:vertAlign w:val="superscript"/>
                        </w:rPr>
                        <w:t>..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7"/>
                          <w:sz w:val="36"/>
                          <w:szCs w:val="3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8"/>
                          <w:sz w:val="36"/>
                          <w:szCs w:val="36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z w:val="36"/>
                          <w:szCs w:val="3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13"/>
                          <w:sz w:val="36"/>
                          <w:szCs w:val="3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3"/>
                          <w:i/>
                          <w:iCs/>
                          <w:color w:val="000000"/>
                          <w:spacing w:val="14"/>
                          <w:sz w:val="36"/>
                          <w:szCs w:val="3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3"/>
                          <w:i/>
                          <w:iCs/>
                          <w:color w:val="2561C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Style w:val="CharStyle3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color w:val="000000"/>
                          <w:spacing w:val="4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color w:val="000000"/>
                          <w:spacing w:val="2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color w:val="000000"/>
                          <w:spacing w:val="2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color w:val="000000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3"/>
                          <w:color w:val="000000"/>
                          <w:spacing w:val="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3"/>
                          <w:color w:val="000000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3"/>
                          <w:color w:val="000000"/>
                          <w:spacing w:val="6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/>
                        <w:ind w:left="0" w:right="0" w:firstLine="0"/>
                        <w:jc w:val="left"/>
                      </w:pPr>
                      <w:r>
                        <w:rPr>
                          <w:rStyle w:val="CharStyle25"/>
                          <w:color w:val="000000"/>
                          <w:spacing w:val="2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​...........</w:t>
                      </w:r>
                      <w:r>
                        <w:rPr>
                          <w:rStyle w:val="CharStyle25"/>
                          <w:color w:val="000000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25"/>
                          <w:color w:val="000000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5400" distR="25400" simplePos="0" relativeHeight="125829384" behindDoc="0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2750185</wp:posOffset>
                </wp:positionV>
                <wp:extent cx="3284855" cy="1574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4855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2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4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pacing w:val="1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............................</w:t>
                            </w:r>
                            <w:r>
                              <w:rPr>
                                <w:rStyle w:val="CharStyle12"/>
                                <w:spacing w:val="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u w:val="single"/>
                                <w:shd w:val="clear" w:color="auto" w:fill="000000"/>
                                <w:lang w:val="en-US" w:eastAsia="en-US" w:bidi="en-US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u w:val="single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10"/>
                                <w:u w:val="single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2"/>
                                <w:spacing w:val="11"/>
                                <w:u w:val="singl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12"/>
                                <w:spacing w:val="7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​.......​.......​......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1.15000000000001pt;margin-top:216.55000000000001pt;width:258.64999999999998pt;height:12.4pt;z-index:-125829369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2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u w:val="single"/>
                          <w:shd w:val="clear" w:color="auto" w:fill="000000"/>
                          <w:lang w:val="en-US" w:eastAsia="en-US" w:bidi="en-US"/>
                        </w:rPr>
                        <w:t>​</w:t>
                      </w:r>
                      <w:r>
                        <w:rPr>
                          <w:rStyle w:val="CharStyle12"/>
                          <w:spacing w:val="42"/>
                          <w:u w:val="single"/>
                          <w:shd w:val="clear" w:color="auto" w:fill="000000"/>
                          <w:lang w:val="en-US" w:eastAsia="en-US" w:bidi="en-US"/>
                        </w:rPr>
                        <w:t>.</w:t>
                      </w:r>
                      <w:r>
                        <w:rPr>
                          <w:rStyle w:val="CharStyle12"/>
                          <w:spacing w:val="1"/>
                          <w:u w:val="single"/>
                          <w:shd w:val="clear" w:color="auto" w:fill="000000"/>
                          <w:lang w:val="en-US" w:eastAsia="en-US" w:bidi="en-US"/>
                        </w:rPr>
                        <w:t>............................</w:t>
                      </w:r>
                      <w:r>
                        <w:rPr>
                          <w:rStyle w:val="CharStyle12"/>
                          <w:spacing w:val="2"/>
                          <w:u w:val="single"/>
                          <w:shd w:val="clear" w:color="auto" w:fill="000000"/>
                          <w:lang w:val="en-US" w:eastAsia="en-US" w:bidi="en-US"/>
                        </w:rPr>
                        <w:t>.</w:t>
                      </w:r>
                      <w:r>
                        <w:rPr>
                          <w:rStyle w:val="CharStyle12"/>
                          <w:u w:val="single"/>
                          <w:shd w:val="clear" w:color="auto" w:fill="000000"/>
                          <w:lang w:val="en-US" w:eastAsia="en-US" w:bidi="en-US"/>
                        </w:rPr>
                        <w:t>.</w:t>
                      </w:r>
                      <w:r>
                        <w:rPr>
                          <w:rStyle w:val="CharStyle12"/>
                          <w:u w:val="single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10"/>
                          <w:u w:val="single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2"/>
                          <w:spacing w:val="11"/>
                          <w:u w:val="singl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12"/>
                          <w:spacing w:val="7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​.......​.......​......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2"/>
        </w:rPr>
        <w:t>Jméno: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Sídlo: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Jednající: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Kontaktní osoba: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IČO: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Zápis v OR: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2"/>
        </w:rPr>
        <w:t>Bankovní spojení (číslo účtu):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  <w:i/>
          <w:iCs/>
          <w:sz w:val="19"/>
          <w:szCs w:val="19"/>
        </w:rPr>
        <w:t>„kupující“)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2"/>
        </w:rPr>
        <w:t>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Jméno: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Sídlo: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Jednající: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Kontaktní osoba: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IČO: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DIČ: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Zápis v OR: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Bankovní spojení (číslo účtu):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ENGEL s. r. 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Mikšíčkova 1129/44, 615 00 Brno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 xml:space="preserve">Ivo Engel, jednatel </w:t>
      </w:r>
      <w:r>
        <w:rPr>
          <w:rStyle w:val="CharStyle12"/>
        </w:rPr>
        <w:t>46979727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CZ46979727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u KS v Brně, C 8028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86" w:right="4747" w:bottom="2112" w:left="1458" w:header="0" w:footer="3" w:gutter="0"/>
          <w:cols w:num="2" w:space="720" w:equalWidth="0">
            <w:col w:w="2606" w:space="155"/>
            <w:col w:w="2934"/>
          </w:cols>
          <w:noEndnote/>
          <w:rtlGutter w:val="0"/>
          <w:docGrid w:linePitch="360"/>
        </w:sectPr>
      </w:pPr>
      <w:r>
        <w:rPr>
          <w:rStyle w:val="CharStyle12"/>
        </w:rPr>
        <w:t>KB a. s„ 1867541621/0100</w:t>
      </w:r>
    </w:p>
    <w:p>
      <w:pPr>
        <w:widowControl w:val="0"/>
        <w:spacing w:line="138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5" w:right="0" w:bottom="17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rStyle w:val="CharStyle12"/>
        </w:rPr>
        <w:t xml:space="preserve">(dále jen </w:t>
      </w:r>
      <w:r>
        <w:rPr>
          <w:rStyle w:val="CharStyle12"/>
          <w:b/>
          <w:bCs/>
          <w:i/>
          <w:iCs/>
          <w:sz w:val="19"/>
          <w:szCs w:val="19"/>
        </w:rPr>
        <w:t>„prodávající 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80"/>
        <w:ind w:left="400" w:right="0" w:hanging="400"/>
        <w:jc w:val="both"/>
      </w:pPr>
      <w:r>
        <w:rPr>
          <w:rStyle w:val="CharStyle12"/>
        </w:rPr>
        <w:t>Prodávající je oprávněn na základě svého vlastnického práva nakládat se zbožím v podobě 24 ks paměťových modulů 32 GB. Podrobná specifikace tohoto zboží je uvedena v příloze č. 1, která je nedílnou součástí této kupní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60" w:right="0" w:hanging="460"/>
        <w:jc w:val="both"/>
      </w:pPr>
      <w:r>
        <w:rPr>
          <w:rStyle w:val="CharStyle12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60" w:right="0" w:hanging="460"/>
        <w:jc w:val="both"/>
      </w:pPr>
      <w:r>
        <w:rPr>
          <w:rStyle w:val="CharStyle12"/>
        </w:rPr>
        <w:t xml:space="preserve">Prodávající se zavazuje splnit svůj závazek k dodání zboží podle čl. 1 této smlouvy nejpozději do </w:t>
      </w:r>
      <w:r>
        <w:rPr>
          <w:rStyle w:val="CharStyle12"/>
          <w:b/>
          <w:bCs/>
        </w:rPr>
        <w:t xml:space="preserve">30-ti dnú </w:t>
      </w:r>
      <w:r>
        <w:rPr>
          <w:rStyle w:val="CharStyle12"/>
        </w:rPr>
        <w:t>ode dne účinnosti této smlouvy, a to v místě splnění tohoto závazku, kterým je sídlo kupujícího v Brně, Kamenice 798/1 d, 625 00.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60" w:right="0" w:hanging="460"/>
        <w:jc w:val="both"/>
      </w:pPr>
      <w:r>
        <w:rPr>
          <w:rStyle w:val="CharStyle12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 w:line="283" w:lineRule="auto"/>
        <w:ind w:left="420" w:right="0" w:hanging="420"/>
        <w:jc w:val="both"/>
      </w:pPr>
      <w:r>
        <w:rPr>
          <w:rStyle w:val="CharStyle12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60"/>
        <w:ind w:left="420" w:right="0" w:hanging="420"/>
        <w:jc w:val="both"/>
      </w:pPr>
      <w:r>
        <w:rPr>
          <w:rStyle w:val="CharStyle12"/>
        </w:rPr>
        <w:t>Kupující se zavazuje zaplatit prodávajícímu za předmět koupě a prodeje podle čl. 1 této smlouvy celkovou kupní cenu ve výši: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Style w:val="CharStyle12"/>
          <w:b/>
          <w:bCs/>
        </w:rPr>
        <w:t xml:space="preserve">163 200,- </w:t>
      </w:r>
      <w:r>
        <w:rPr>
          <w:rStyle w:val="CharStyle12"/>
        </w:rPr>
        <w:t xml:space="preserve">Kč bez DPH, tj. </w:t>
      </w:r>
      <w:r>
        <w:rPr>
          <w:rStyle w:val="CharStyle12"/>
          <w:b/>
          <w:bCs/>
        </w:rPr>
        <w:t xml:space="preserve">197 472,- </w:t>
      </w:r>
      <w:r>
        <w:rPr>
          <w:rStyle w:val="CharStyle12"/>
        </w:rPr>
        <w:t>Kč včetně DPH.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/>
        <w:ind w:left="420" w:right="0" w:firstLine="40"/>
        <w:jc w:val="both"/>
      </w:pPr>
      <w:r>
        <w:rPr>
          <w:rStyle w:val="CharStyle12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 w:line="283" w:lineRule="auto"/>
        <w:ind w:left="420" w:right="0" w:hanging="420"/>
        <w:jc w:val="both"/>
      </w:pPr>
      <w:r>
        <w:rPr>
          <w:rStyle w:val="CharStyle12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b/>
          <w:bCs/>
          <w:shd w:val="clear" w:color="auto" w:fill="000000"/>
        </w:rPr>
        <w:t>​...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2"/>
          <w:color w:val="A4C8DE"/>
          <w:lang w:val="en-US" w:eastAsia="en-US" w:bidi="en-US"/>
        </w:rPr>
        <w:t xml:space="preserve"> </w:t>
      </w:r>
      <w:r>
        <w:rPr>
          <w:rStyle w:val="CharStyle12"/>
        </w:rPr>
        <w:t xml:space="preserve">a musí obsahovat mimo jiné toto číslo veřejné zakázky: </w:t>
      </w:r>
      <w:r>
        <w:rPr>
          <w:rStyle w:val="CharStyle12"/>
          <w:b/>
          <w:bCs/>
        </w:rPr>
        <w:t xml:space="preserve">P23V00000633. </w:t>
      </w:r>
      <w:r>
        <w:rPr>
          <w:rStyle w:val="CharStyle12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 xml:space="preserve">Není-li dále ujednáno jinak, je s převodem zboží podle čl. 1 této smlouvy spojena záruka za jeho jakost v trvání </w:t>
      </w:r>
      <w:r>
        <w:rPr>
          <w:rStyle w:val="CharStyle12"/>
          <w:b/>
          <w:bCs/>
        </w:rPr>
        <w:t xml:space="preserve">24 měsíců </w:t>
      </w:r>
      <w:r>
        <w:rPr>
          <w:rStyle w:val="CharStyle12"/>
        </w:rPr>
        <w:t>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 w:line="283" w:lineRule="auto"/>
        <w:ind w:left="420" w:right="0" w:hanging="420"/>
        <w:jc w:val="both"/>
      </w:pPr>
      <w:r>
        <w:rPr>
          <w:rStyle w:val="CharStyle12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260"/>
        <w:ind w:left="420" w:right="0" w:hanging="420"/>
        <w:jc w:val="both"/>
      </w:pPr>
      <w:r>
        <w:rPr>
          <w:rStyle w:val="CharStyle12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12"/>
        </w:rPr>
        <w:t>Tuto smlouvu lze změnit nebo zrušit pouze jinou písemnou dohodou obou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3" w:lineRule="auto"/>
        <w:ind w:left="460" w:right="0" w:hanging="460"/>
        <w:jc w:val="left"/>
      </w:pPr>
      <w:r>
        <w:rPr>
          <w:rStyle w:val="CharStyle12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83" w:lineRule="auto"/>
        <w:ind w:left="0" w:right="0" w:firstLine="0"/>
        <w:jc w:val="left"/>
      </w:pPr>
      <w:r>
        <w:rPr>
          <w:rStyle w:val="CharStyle12"/>
        </w:rPr>
        <w:t>Tato smlouva nabývá účinnosti dnem jejího uveřejnění v registru smluv dle čl. 16.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/>
        <w:ind w:left="460" w:right="0" w:hanging="460"/>
        <w:jc w:val="left"/>
      </w:pPr>
      <w:r>
        <w:rPr>
          <w:rStyle w:val="CharStyle12"/>
        </w:rPr>
        <w:t>Dáno ve dvou originálních písemných vyhotoveních, z nichž každá ze smluvních stran obdrží po jednom.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760" w:line="283" w:lineRule="auto"/>
        <w:ind w:left="460" w:right="0" w:hanging="460"/>
        <w:jc w:val="left"/>
      </w:pPr>
      <w:r>
        <w:rPr>
          <w:rStyle w:val="CharStyle12"/>
        </w:rPr>
        <w:t>Prodávající uděluje kupujícímu svůj výslovný souhlas se zveřejněním podmínek této smlouvy v rozsahu a za podmínek vyplývajících z příslušných právních předpisů (zejména zák. č. 106/1999 Sb... o svobodném přístupu k informacím, v platném znění).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2470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5" w:right="946" w:bottom="1773" w:left="142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12700</wp:posOffset>
                </wp:positionV>
                <wp:extent cx="655955" cy="15303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955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2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6.69999999999999pt;margin-top:1.pt;width:51.649999999999999pt;height:12.0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2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1300" distB="93345" distL="114300" distR="3163570" simplePos="0" relativeHeight="125829388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margin">
                  <wp:posOffset>4089400</wp:posOffset>
                </wp:positionV>
                <wp:extent cx="2139950" cy="4940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995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..............................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18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59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9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</w:p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harStyle71"/>
                                <w:spacing w:val="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71"/>
                                <w:spacing w:val="5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71"/>
                                <w:sz w:val="40"/>
                                <w:szCs w:val="4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1"/>
                                <w:spacing w:val="9"/>
                                <w:sz w:val="40"/>
                                <w:szCs w:val="4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71"/>
                                <w:spacing w:val="10"/>
                                <w:sz w:val="40"/>
                                <w:szCs w:val="4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71"/>
                                <w:sz w:val="40"/>
                                <w:szCs w:val="40"/>
                                <w:shd w:val="clear" w:color="auto" w:fill="000000"/>
                                <w:vertAlign w:val="superscript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3.25pt;margin-top:322.pt;width:168.5pt;height:38.899999999999999pt;z-index:-125829365;mso-wrap-distance-left:9.pt;mso-wrap-distance-top:19.pt;mso-wrap-distance-right:249.09999999999999pt;mso-wrap-distance-bottom:7.35000000000000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b/>
                          <w:bCs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9"/>
                          <w:b/>
                          <w:bCs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b/>
                          <w:bCs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9"/>
                          <w:b/>
                          <w:bCs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9"/>
                          <w:b/>
                          <w:bCs/>
                          <w:spacing w:val="1"/>
                          <w:shd w:val="clear" w:color="auto" w:fill="000000"/>
                        </w:rPr>
                        <w:t>..............................</w:t>
                      </w:r>
                      <w:r>
                        <w:rPr>
                          <w:rStyle w:val="CharStyle59"/>
                          <w:b/>
                          <w:bCs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18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9"/>
                          <w:b/>
                          <w:bCs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b/>
                          <w:bCs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9"/>
                          <w:b/>
                          <w:bCs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9"/>
                          <w:b/>
                          <w:bCs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59"/>
                          <w:b/>
                          <w:bCs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9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...................</w:t>
                      </w:r>
                    </w:p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CharStyle71"/>
                          <w:spacing w:val="4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71"/>
                          <w:spacing w:val="5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71"/>
                          <w:sz w:val="40"/>
                          <w:szCs w:val="4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1"/>
                          <w:spacing w:val="9"/>
                          <w:sz w:val="40"/>
                          <w:szCs w:val="4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1"/>
                          <w:spacing w:val="10"/>
                          <w:sz w:val="40"/>
                          <w:szCs w:val="4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1"/>
                          <w:sz w:val="40"/>
                          <w:szCs w:val="40"/>
                          <w:shd w:val="clear" w:color="auto" w:fill="000000"/>
                          <w:vertAlign w:val="superscript"/>
                        </w:rPr>
                        <w:t>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3070" distB="84455" distL="3596005" distR="907415" simplePos="0" relativeHeight="125829390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margin">
                  <wp:posOffset>4281170</wp:posOffset>
                </wp:positionV>
                <wp:extent cx="914400" cy="3111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center"/>
                            </w:pPr>
                            <w:r>
                              <w:rPr>
                                <w:rStyle w:val="CharStyle78"/>
                                <w:spacing w:val="14"/>
                                <w:shd w:val="clear" w:color="auto" w:fill="000000"/>
                              </w:rPr>
                              <w:t>.....</w:t>
                            </w:r>
                            <w:bookmarkStart w:id="4" w:name="bookmark4"/>
                            <w:r>
                              <w:rPr>
                                <w:rStyle w:val="CharStyle7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8"/>
                                <w:spacing w:val="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78"/>
                                <w:spacing w:val="9"/>
                                <w:shd w:val="clear" w:color="auto" w:fill="000000"/>
                              </w:rPr>
                              <w:t>......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7.40000000000003pt;margin-top:337.10000000000002pt;width:72.pt;height:24.5pt;z-index:-125829363;mso-wrap-distance-left:283.15000000000003pt;mso-wrap-distance-top:34.100000000000001pt;mso-wrap-distance-right:71.450000000000003pt;mso-wrap-distance-bottom:6.6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center"/>
                      </w:pPr>
                      <w:r>
                        <w:rPr>
                          <w:rStyle w:val="CharStyle78"/>
                          <w:spacing w:val="14"/>
                          <w:shd w:val="clear" w:color="auto" w:fill="000000"/>
                        </w:rPr>
                        <w:t>.....</w:t>
                      </w:r>
                      <w:bookmarkStart w:id="4" w:name="bookmark4"/>
                      <w:r>
                        <w:rPr>
                          <w:rStyle w:val="CharStyle7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8"/>
                          <w:spacing w:val="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8"/>
                          <w:spacing w:val="9"/>
                          <w:shd w:val="clear" w:color="auto" w:fill="000000"/>
                        </w:rPr>
                        <w:t>......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8615" distB="0" distL="4512310" distR="114300" simplePos="0" relativeHeight="125829392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margin">
                  <wp:posOffset>4196715</wp:posOffset>
                </wp:positionV>
                <wp:extent cx="791210" cy="48006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1210" cy="480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​......................</w:t>
                            </w:r>
                          </w:p>
                          <w:p>
                            <w:pPr>
                              <w:pStyle w:val="Style5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9"/>
                                <w:shd w:val="clear" w:color="auto" w:fill="000000"/>
                              </w:rPr>
                              <w:t>​.....</w:t>
                            </w:r>
                            <w:r>
                              <w:rPr>
                                <w:rStyle w:val="CharStyle59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9.55000000000001pt;margin-top:330.44999999999999pt;width:62.300000000000004pt;height:37.800000000000004pt;z-index:-125829361;mso-wrap-distance-left:355.30000000000001pt;mso-wrap-distance-top:27.44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..................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​......................</w:t>
                      </w:r>
                    </w:p>
                    <w:p>
                      <w:pPr>
                        <w:pStyle w:val="Style5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9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9"/>
                          <w:shd w:val="clear" w:color="auto" w:fill="000000"/>
                        </w:rPr>
                        <w:t>​.....</w:t>
                      </w:r>
                      <w:r>
                        <w:rPr>
                          <w:rStyle w:val="CharStyle59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12"/>
        </w:rPr>
        <w:t>V Brně dne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12700</wp:posOffset>
                </wp:positionV>
                <wp:extent cx="715645" cy="509905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5645" cy="509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 xml:space="preserve">Ivo Engel jednatel 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26.pt;margin-top:1.pt;width:56.350000000000001pt;height:40.14999999999999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 xml:space="preserve">Ivo Engel jednatel </w:t>
                      </w:r>
                      <w:r>
                        <w:rPr>
                          <w:rStyle w:val="CharStyle12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</w:pPr>
      <w:r>
        <w:rPr>
          <w:rStyle w:val="CharStyle12"/>
        </w:rPr>
        <w:t>MUDr. Hana Albrechtová 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80"/>
        <w:ind w:left="0" w:right="0" w:firstLine="140"/>
        <w:jc w:val="left"/>
      </w:pPr>
      <w:r>
        <w:rPr>
          <w:rStyle w:val="CharStyle12"/>
          <w:b/>
          <w:bCs/>
          <w:i/>
          <w:iCs/>
          <w:sz w:val="19"/>
          <w:szCs w:val="19"/>
        </w:rPr>
        <w:t>Kupující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93" w:right="1495" w:bottom="5767" w:left="1357" w:header="0" w:footer="3" w:gutter="0"/>
          <w:cols w:space="720"/>
          <w:noEndnote/>
          <w:rtlGutter w:val="0"/>
          <w:docGrid w:linePitch="360"/>
        </w:sectPr>
      </w:pPr>
      <w:r>
        <w:rPr>
          <w:rStyle w:val="CharStyle12"/>
          <w:b/>
          <w:bCs/>
        </w:rPr>
        <w:t>Příloha č. 1 Technická specifikace, ceník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2"/>
          <w:b/>
          <w:bCs/>
        </w:rPr>
        <w:t>Příloha č. 1 Technická specifikace, ceník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2"/>
          <w:u w:val="single"/>
        </w:rPr>
        <w:t>Specifikace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12"/>
        </w:rPr>
        <w:t>Jedná se o rozšíření paměti do serverů PowerEdge R6515 (ServiceTag: DCWZSK3, GCWZSK3 a FCWZSK3) na 512GB.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12"/>
        </w:rPr>
        <w:t>Současná konfigurace je 8*32GB RAM=256GB RAM - server má dalších 8ks volných slotů.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12"/>
        </w:rPr>
        <w:t>Jedná se tedy o dalších 24 ks (3 servery x 8 ks pamětí) 32GB paměťových modulů - dle doporučení výrobce se zachováním stávající záruky serverů.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  <w:u w:val="single"/>
        </w:rPr>
        <w:t>Ceník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736" w:val="left"/>
        </w:tabs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Název nabízeného zboží:</w:t>
        <w:tab/>
        <w:t>DELL 32GB RAM/ DDR4 RDIMM 3200 MHz 2RX4 pro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PowerEdge T440/ T640/ R440/R540/ R640/ R740/ R840/ R940</w:t>
      </w:r>
    </w:p>
    <w:tbl>
      <w:tblPr>
        <w:tblOverlap w:val="never"/>
        <w:jc w:val="center"/>
        <w:tblLayout w:type="fixed"/>
      </w:tblPr>
      <w:tblGrid>
        <w:gridCol w:w="1904"/>
        <w:gridCol w:w="1368"/>
        <w:gridCol w:w="1660"/>
        <w:gridCol w:w="958"/>
        <w:gridCol w:w="1516"/>
        <w:gridCol w:w="1642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9"/>
                <w:u w:val="single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89"/>
                <w:b/>
                <w:bCs/>
              </w:rPr>
              <w:t>Cena za ks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89"/>
                <w:b/>
                <w:bCs/>
              </w:rPr>
              <w:t>Cena za ks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89"/>
                <w:b/>
                <w:bCs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89"/>
                <w:b/>
                <w:bCs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89"/>
                <w:b/>
                <w:bCs/>
              </w:rPr>
              <w:t>Cena celkem vč. DH</w:t>
            </w:r>
          </w:p>
        </w:tc>
      </w:tr>
      <w:tr>
        <w:trPr>
          <w:trHeight w:val="5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89"/>
              </w:rPr>
              <w:t>Paměťový modul 32 GB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89"/>
              </w:rPr>
              <w:t>6 800,-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rStyle w:val="CharStyle89"/>
              </w:rPr>
              <w:t>8 228,-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9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9"/>
                <w:b/>
                <w:bCs/>
              </w:rPr>
              <w:t>163 200,-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9"/>
                <w:b/>
                <w:bCs/>
              </w:rPr>
              <w:t>197 472,-</w:t>
            </w:r>
          </w:p>
        </w:tc>
      </w:tr>
    </w:tbl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type w:val="continuous"/>
      <w:pgSz w:w="11900" w:h="16840"/>
      <w:pgMar w:top="1793" w:right="1495" w:bottom="5767" w:left="1357" w:header="136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10058400</wp:posOffset>
              </wp:positionV>
              <wp:extent cx="1550035" cy="1168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003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03_2023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600000000000009pt;margin-top:792.pt;width:122.05pt;height:9.2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03_2023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9631045</wp:posOffset>
              </wp:positionV>
              <wp:extent cx="54610" cy="825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1.25pt;margin-top:758.35000000000002pt;width:4.2999999999999998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9900920</wp:posOffset>
              </wp:positionV>
              <wp:extent cx="1550035" cy="1168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003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03_2023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3.25pt;margin-top:779.60000000000002pt;width:122.05pt;height:9.200000000000001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03_2023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10058400</wp:posOffset>
              </wp:positionV>
              <wp:extent cx="1550035" cy="1168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003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03_2023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3.600000000000009pt;margin-top:792.pt;width:122.05pt;height:9.200000000000001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03_2023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10058400</wp:posOffset>
              </wp:positionV>
              <wp:extent cx="1550035" cy="1168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0035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03_2023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73.600000000000009pt;margin-top:792.pt;width:122.05pt;height:9.200000000000001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>03_2023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Nadpis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A4C8DE"/>
      <w:sz w:val="14"/>
      <w:szCs w:val="14"/>
      <w:u w:val="none"/>
    </w:rPr>
  </w:style>
  <w:style w:type="character" w:customStyle="1" w:styleId="CharStyle33">
    <w:name w:val="Základní text (4)_"/>
    <w:basedOn w:val="DefaultParagraphFont"/>
    <w:link w:val="Style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A4C8DE"/>
      <w:sz w:val="17"/>
      <w:szCs w:val="17"/>
      <w:u w:val="none"/>
    </w:rPr>
  </w:style>
  <w:style w:type="character" w:customStyle="1" w:styleId="CharStyle59">
    <w:name w:val="Základní text (2)_"/>
    <w:basedOn w:val="DefaultParagraphFont"/>
    <w:link w:val="Style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1">
    <w:name w:val="Základní text (5)_"/>
    <w:basedOn w:val="DefaultParagraphFont"/>
    <w:link w:val="Style7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8">
    <w:name w:val="Nadpis #2_"/>
    <w:basedOn w:val="DefaultParagraphFont"/>
    <w:link w:val="Styl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89">
    <w:name w:val="Jiné_"/>
    <w:basedOn w:val="DefaultParagraphFont"/>
    <w:link w:val="Style8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6)"/>
    <w:basedOn w:val="Normal"/>
    <w:link w:val="CharStyle8"/>
    <w:pPr>
      <w:widowControl w:val="0"/>
      <w:shd w:val="clear" w:color="auto" w:fill="auto"/>
      <w:spacing w:after="360"/>
      <w:ind w:left="74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auto"/>
      <w:spacing w:after="180" w:line="298" w:lineRule="auto"/>
      <w:ind w:right="620"/>
      <w:jc w:val="right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auto"/>
      <w:spacing w:after="150" w:line="322" w:lineRule="auto"/>
      <w:ind w:left="220" w:hanging="11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4C8DE"/>
      <w:sz w:val="14"/>
      <w:szCs w:val="14"/>
      <w:u w:val="none"/>
    </w:rPr>
  </w:style>
  <w:style w:type="paragraph" w:customStyle="1" w:styleId="Style32">
    <w:name w:val="Základní text (4)"/>
    <w:basedOn w:val="Normal"/>
    <w:link w:val="CharStyle33"/>
    <w:pPr>
      <w:widowControl w:val="0"/>
      <w:shd w:val="clear" w:color="auto" w:fill="auto"/>
      <w:spacing w:after="600"/>
    </w:pPr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A4C8DE"/>
      <w:sz w:val="17"/>
      <w:szCs w:val="17"/>
      <w:u w:val="none"/>
    </w:rPr>
  </w:style>
  <w:style w:type="paragraph" w:customStyle="1" w:styleId="Style58">
    <w:name w:val="Základní text (2)"/>
    <w:basedOn w:val="Normal"/>
    <w:link w:val="CharStyle59"/>
    <w:pPr>
      <w:widowControl w:val="0"/>
      <w:shd w:val="clear" w:color="auto" w:fill="auto"/>
      <w:spacing w:line="235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70">
    <w:name w:val="Základní text (5)"/>
    <w:basedOn w:val="Normal"/>
    <w:link w:val="CharStyle7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77">
    <w:name w:val="Nadpis #2"/>
    <w:basedOn w:val="Normal"/>
    <w:link w:val="CharStyle78"/>
    <w:pPr>
      <w:widowControl w:val="0"/>
      <w:shd w:val="clear" w:color="auto" w:fill="auto"/>
      <w:ind w:left="-20"/>
      <w:jc w:val="center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88">
    <w:name w:val="Jiné"/>
    <w:basedOn w:val="Normal"/>
    <w:link w:val="CharStyle89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22C-6e-20230322144107</dc:title>
  <dc:subject/>
  <dc:creator/>
  <cp:keywords/>
</cp:coreProperties>
</file>