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C1B" w:rsidRPr="0079731F" w:rsidRDefault="00592C1B" w:rsidP="00A262A2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Pr="00A609E3">
        <w:rPr>
          <w:rFonts w:ascii="Arial" w:hAnsi="Arial" w:cs="Arial"/>
          <w:noProof/>
          <w:sz w:val="28"/>
          <w:szCs w:val="28"/>
        </w:rPr>
        <w:t>5</w:t>
      </w:r>
    </w:p>
    <w:p w:rsidR="00592C1B" w:rsidRPr="0079731F" w:rsidRDefault="00592C1B" w:rsidP="00A262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:rsidR="00592C1B" w:rsidRPr="00C442AF" w:rsidRDefault="00592C1B" w:rsidP="00A262A2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proofErr w:type="gramStart"/>
      <w:r w:rsidRPr="00A609E3">
        <w:rPr>
          <w:rFonts w:ascii="Arial" w:hAnsi="Arial" w:cs="Arial"/>
          <w:noProof/>
          <w:sz w:val="18"/>
        </w:rPr>
        <w:t>52180005</w:t>
      </w:r>
      <w:r w:rsidRPr="00C442AF">
        <w:rPr>
          <w:rFonts w:ascii="Arial" w:hAnsi="Arial" w:cs="Arial"/>
          <w:sz w:val="18"/>
        </w:rPr>
        <w:t xml:space="preserve">  ze</w:t>
      </w:r>
      <w:proofErr w:type="gramEnd"/>
      <w:r w:rsidRPr="00C442AF">
        <w:rPr>
          <w:rFonts w:ascii="Arial" w:hAnsi="Arial" w:cs="Arial"/>
          <w:sz w:val="18"/>
        </w:rPr>
        <w:t xml:space="preserve"> dne </w:t>
      </w:r>
      <w:r w:rsidRPr="00A609E3">
        <w:rPr>
          <w:rFonts w:ascii="Arial" w:hAnsi="Arial" w:cs="Arial"/>
          <w:noProof/>
          <w:sz w:val="18"/>
        </w:rPr>
        <w:t>14.11.2019</w:t>
      </w:r>
      <w:r w:rsidRPr="00C442AF">
        <w:rPr>
          <w:rFonts w:ascii="Arial" w:hAnsi="Arial" w:cs="Arial"/>
          <w:sz w:val="18"/>
        </w:rPr>
        <w:t xml:space="preserve"> (dále jen „Smlouva“)</w:t>
      </w:r>
    </w:p>
    <w:p w:rsidR="00592C1B" w:rsidRPr="00C442AF" w:rsidRDefault="00592C1B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odbornost 989 - pohřební služby)</w:t>
      </w:r>
    </w:p>
    <w:p w:rsidR="00592C1B" w:rsidRDefault="00592C1B" w:rsidP="0092482B">
      <w:pPr>
        <w:spacing w:before="480" w:after="24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u</w:t>
      </w:r>
      <w:r w:rsidRPr="00C442AF">
        <w:rPr>
          <w:rFonts w:ascii="Arial" w:hAnsi="Arial" w:cs="Arial"/>
          <w:sz w:val="18"/>
          <w:szCs w:val="22"/>
        </w:rPr>
        <w:t>zavřené mezi smluvními stranami: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92C1B" w:rsidRPr="000A731B" w:rsidTr="00216A03">
        <w:trPr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2C1B" w:rsidRPr="00AA7E0B" w:rsidRDefault="00592C1B" w:rsidP="00216A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bCs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C1B" w:rsidRPr="00AA7E0B" w:rsidRDefault="00592C1B" w:rsidP="00216A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09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Technické služby města Chomutova, p.o.</w:t>
            </w:r>
          </w:p>
        </w:tc>
      </w:tr>
      <w:tr w:rsidR="00592C1B" w:rsidRPr="000A731B" w:rsidTr="00216A03">
        <w:trPr>
          <w:trHeight w:hRule="exact" w:val="284"/>
        </w:trPr>
        <w:tc>
          <w:tcPr>
            <w:tcW w:w="3510" w:type="dxa"/>
            <w:shd w:val="clear" w:color="auto" w:fill="auto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09E3">
              <w:rPr>
                <w:rFonts w:ascii="Arial" w:hAnsi="Arial" w:cs="Arial"/>
                <w:noProof/>
                <w:sz w:val="18"/>
                <w:szCs w:val="18"/>
              </w:rPr>
              <w:t>Chomutov</w:t>
            </w:r>
          </w:p>
        </w:tc>
      </w:tr>
      <w:tr w:rsidR="00592C1B" w:rsidRPr="000A731B" w:rsidTr="00216A03">
        <w:trPr>
          <w:trHeight w:hRule="exact" w:val="284"/>
        </w:trPr>
        <w:tc>
          <w:tcPr>
            <w:tcW w:w="3510" w:type="dxa"/>
            <w:shd w:val="clear" w:color="auto" w:fill="auto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09E3">
              <w:rPr>
                <w:rFonts w:ascii="Arial" w:hAnsi="Arial" w:cs="Arial"/>
                <w:noProof/>
                <w:sz w:val="18"/>
                <w:szCs w:val="18"/>
              </w:rPr>
              <w:t>Náměstí 1. Máje 89</w:t>
            </w:r>
            <w:r w:rsidRPr="00AA7E0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609E3">
              <w:rPr>
                <w:rFonts w:ascii="Arial" w:hAnsi="Arial" w:cs="Arial"/>
                <w:noProof/>
                <w:sz w:val="18"/>
                <w:szCs w:val="18"/>
              </w:rPr>
              <w:t>430 01</w:t>
            </w:r>
          </w:p>
        </w:tc>
      </w:tr>
      <w:tr w:rsidR="00592C1B" w:rsidRPr="000A731B" w:rsidTr="00216A03">
        <w:trPr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592C1B" w:rsidRPr="00AA7E0B" w:rsidRDefault="00592C1B" w:rsidP="00216A03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09E3">
              <w:rPr>
                <w:rFonts w:ascii="Arial" w:hAnsi="Arial" w:cs="Arial"/>
                <w:noProof/>
                <w:sz w:val="18"/>
                <w:szCs w:val="18"/>
              </w:rPr>
              <w:t>KS v Ústí nad Labem, oddíl Pr, vložka 630, dne 14.6.2005</w:t>
            </w:r>
          </w:p>
          <w:p w:rsidR="00592C1B" w:rsidRPr="00AA7E0B" w:rsidRDefault="00592C1B" w:rsidP="00216A03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A609E3">
              <w:rPr>
                <w:rFonts w:ascii="Arial" w:hAnsi="Arial" w:cs="Arial"/>
                <w:strike/>
                <w:noProof/>
                <w:sz w:val="18"/>
                <w:szCs w:val="18"/>
              </w:rPr>
              <w:t>nezapisuje se</w:t>
            </w:r>
          </w:p>
        </w:tc>
      </w:tr>
      <w:tr w:rsidR="00592C1B" w:rsidRPr="000A731B" w:rsidTr="00216A03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592C1B" w:rsidRPr="00AA7E0B" w:rsidRDefault="00592C1B" w:rsidP="00216A0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09E3">
              <w:rPr>
                <w:rFonts w:ascii="Arial" w:hAnsi="Arial" w:cs="Arial"/>
                <w:noProof/>
                <w:sz w:val="18"/>
                <w:szCs w:val="18"/>
              </w:rPr>
              <w:t>Ing. Zbyněk Koblížek</w:t>
            </w:r>
            <w:r w:rsidRPr="00AA7E0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609E3">
              <w:rPr>
                <w:rFonts w:ascii="Arial" w:hAnsi="Arial" w:cs="Arial"/>
                <w:noProof/>
                <w:sz w:val="18"/>
                <w:szCs w:val="18"/>
              </w:rPr>
              <w:t>ředitel</w:t>
            </w:r>
          </w:p>
        </w:tc>
      </w:tr>
      <w:tr w:rsidR="00592C1B" w:rsidRPr="000A731B" w:rsidTr="00216A03">
        <w:trPr>
          <w:trHeight w:hRule="exact" w:val="284"/>
        </w:trPr>
        <w:tc>
          <w:tcPr>
            <w:tcW w:w="3510" w:type="dxa"/>
            <w:shd w:val="clear" w:color="auto" w:fill="auto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09E3">
              <w:rPr>
                <w:rFonts w:ascii="Arial" w:hAnsi="Arial" w:cs="Arial"/>
                <w:noProof/>
                <w:sz w:val="18"/>
                <w:szCs w:val="18"/>
              </w:rPr>
              <w:t>00079065</w:t>
            </w:r>
          </w:p>
        </w:tc>
      </w:tr>
      <w:tr w:rsidR="00592C1B" w:rsidRPr="000A731B" w:rsidTr="00216A03">
        <w:trPr>
          <w:trHeight w:hRule="exact" w:val="284"/>
        </w:trPr>
        <w:tc>
          <w:tcPr>
            <w:tcW w:w="3510" w:type="dxa"/>
            <w:shd w:val="clear" w:color="auto" w:fill="auto"/>
          </w:tcPr>
          <w:p w:rsidR="00592C1B" w:rsidRPr="00AA7E0B" w:rsidRDefault="00592C1B" w:rsidP="00216A03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592C1B" w:rsidRPr="00AA7E0B" w:rsidRDefault="00592C1B" w:rsidP="00216A03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609E3">
              <w:rPr>
                <w:rFonts w:ascii="Arial" w:hAnsi="Arial" w:cs="Arial"/>
                <w:noProof/>
                <w:sz w:val="18"/>
                <w:szCs w:val="18"/>
              </w:rPr>
              <w:t>52810000</w:t>
            </w:r>
          </w:p>
        </w:tc>
      </w:tr>
    </w:tbl>
    <w:p w:rsidR="00592C1B" w:rsidRPr="000A731B" w:rsidRDefault="00592C1B" w:rsidP="0092482B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592C1B" w:rsidRPr="000A731B" w:rsidRDefault="00592C1B" w:rsidP="0092482B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92C1B" w:rsidRPr="000A731B" w:rsidTr="00216A03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592C1B" w:rsidRPr="00AA7E0B" w:rsidRDefault="00592C1B" w:rsidP="00216A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592C1B" w:rsidRPr="000A731B" w:rsidTr="00216A03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592C1B" w:rsidRPr="00AA7E0B" w:rsidRDefault="00592C1B" w:rsidP="00216A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92C1B" w:rsidRPr="00AA7E0B" w:rsidRDefault="00592C1B" w:rsidP="00216A03">
            <w:pPr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592C1B" w:rsidRPr="000A731B" w:rsidTr="00216A03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C1B" w:rsidRPr="00AA7E0B" w:rsidRDefault="00592C1B" w:rsidP="00216A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C1B" w:rsidRPr="00AA7E0B" w:rsidRDefault="00592C1B" w:rsidP="00216A03">
            <w:pPr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592C1B" w:rsidRPr="000A731B" w:rsidTr="00216A03">
        <w:trPr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Liberecký a Ústecký kraj</w:t>
            </w:r>
          </w:p>
        </w:tc>
      </w:tr>
      <w:tr w:rsidR="00592C1B" w:rsidRPr="000A731B" w:rsidTr="00216A03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592C1B" w:rsidRPr="00AA7E0B" w:rsidRDefault="00592C1B" w:rsidP="00216A0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Kejzlarová, vedoucí Oddělení správy smluv</w:t>
            </w:r>
          </w:p>
        </w:tc>
      </w:tr>
      <w:tr w:rsidR="00592C1B" w:rsidRPr="000A731B" w:rsidTr="00216A03">
        <w:trPr>
          <w:trHeight w:hRule="exact" w:val="284"/>
        </w:trPr>
        <w:tc>
          <w:tcPr>
            <w:tcW w:w="3510" w:type="dxa"/>
            <w:shd w:val="clear" w:color="auto" w:fill="auto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592C1B" w:rsidRPr="000A731B" w:rsidTr="00216A03">
        <w:trPr>
          <w:trHeight w:hRule="exact" w:val="284"/>
        </w:trPr>
        <w:tc>
          <w:tcPr>
            <w:tcW w:w="3510" w:type="dxa"/>
            <w:shd w:val="clear" w:color="auto" w:fill="auto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:rsidR="00592C1B" w:rsidRPr="00AA7E0B" w:rsidRDefault="00592C1B" w:rsidP="00216A0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28. října 975/23, 415 01</w:t>
            </w:r>
          </w:p>
        </w:tc>
      </w:tr>
    </w:tbl>
    <w:p w:rsidR="00592C1B" w:rsidRDefault="00592C1B" w:rsidP="00096E92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592C1B" w:rsidRPr="00153F76" w:rsidRDefault="00592C1B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:rsidR="00592C1B" w:rsidRPr="00C2581F" w:rsidRDefault="00592C1B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</w:t>
      </w:r>
      <w:proofErr w:type="gramStart"/>
      <w:r w:rsidRPr="00C2581F">
        <w:rPr>
          <w:rFonts w:eastAsia="Calibri" w:cs="Arial"/>
          <w:sz w:val="18"/>
          <w:szCs w:val="18"/>
        </w:rPr>
        <w:t xml:space="preserve">služeb </w:t>
      </w:r>
      <w:r>
        <w:rPr>
          <w:rFonts w:eastAsia="Calibri" w:cs="Arial"/>
          <w:sz w:val="18"/>
          <w:szCs w:val="18"/>
        </w:rPr>
        <w:t>- přeprava</w:t>
      </w:r>
      <w:proofErr w:type="gramEnd"/>
      <w:r>
        <w:rPr>
          <w:rFonts w:eastAsia="Calibri" w:cs="Arial"/>
          <w:sz w:val="18"/>
          <w:szCs w:val="18"/>
        </w:rPr>
        <w:t xml:space="preserve"> zemřelých pojištěnců na pitvu a z pitvy a </w:t>
      </w:r>
      <w:r w:rsidRPr="00D361DF">
        <w:rPr>
          <w:rFonts w:eastAsia="Calibri" w:cs="Arial"/>
          <w:sz w:val="18"/>
          <w:szCs w:val="18"/>
        </w:rPr>
        <w:t xml:space="preserve">přeprava zemřelých dárců do místa odběru a </w:t>
      </w:r>
      <w:r w:rsidRPr="00D361DF">
        <w:rPr>
          <w:rFonts w:cs="Arial"/>
          <w:sz w:val="18"/>
          <w:szCs w:val="18"/>
        </w:rPr>
        <w:t>z místa odběru, popř. z místa pitvy, pokud je prováděna v jiném místě než odběr,</w:t>
      </w:r>
      <w:r w:rsidRPr="00D361DF">
        <w:rPr>
          <w:rFonts w:eastAsia="Calibri" w:cs="Arial"/>
          <w:sz w:val="18"/>
          <w:szCs w:val="18"/>
        </w:rPr>
        <w:t xml:space="preserve"> do místa pohřbu</w:t>
      </w:r>
      <w:r>
        <w:rPr>
          <w:rFonts w:eastAsia="Calibri" w:cs="Arial"/>
          <w:sz w:val="18"/>
          <w:szCs w:val="18"/>
        </w:rPr>
        <w:t xml:space="preserve">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>
        <w:rPr>
          <w:rFonts w:eastAsia="Calibri" w:cs="Arial"/>
          <w:sz w:val="18"/>
          <w:szCs w:val="18"/>
        </w:rPr>
        <w:t>23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>
        <w:rPr>
          <w:rFonts w:eastAsia="Calibri" w:cs="Arial"/>
          <w:sz w:val="18"/>
          <w:szCs w:val="18"/>
        </w:rPr>
        <w:t>23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</w:t>
      </w:r>
      <w:r>
        <w:rPr>
          <w:rFonts w:eastAsia="Calibri" w:cs="Arial"/>
          <w:sz w:val="18"/>
          <w:szCs w:val="18"/>
        </w:rPr>
        <w:t>D</w:t>
      </w:r>
      <w:r w:rsidRPr="00C2581F">
        <w:rPr>
          <w:rFonts w:eastAsia="Calibri" w:cs="Arial"/>
          <w:sz w:val="18"/>
          <w:szCs w:val="18"/>
        </w:rPr>
        <w:t>odatku.</w:t>
      </w:r>
    </w:p>
    <w:p w:rsidR="00592C1B" w:rsidRPr="00C2581F" w:rsidRDefault="00592C1B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315/2022 Sb., o stanovení hodnot bodu, výše úhrad za hrazené služby a regulačních omezení pro rok 2023 (dále jen „vyhláška“) nestanoví pro hrazené služby uvedené v odst. 1. způsob ani výši úhrady, smluvní strany je upravily tímto Dodatkem. </w:t>
      </w:r>
      <w:r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:rsidR="00592C1B" w:rsidRDefault="00592C1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92C1B" w:rsidRPr="00C2581F" w:rsidRDefault="00592C1B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:rsidR="00592C1B" w:rsidRDefault="00592C1B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>
        <w:rPr>
          <w:rFonts w:ascii="Arial" w:hAnsi="Arial" w:cs="Arial"/>
          <w:sz w:val="18"/>
          <w:szCs w:val="18"/>
        </w:rPr>
        <w:t xml:space="preserve">uvedené v Článku I. odst. 1 </w:t>
      </w:r>
      <w:r w:rsidRPr="00C2581F">
        <w:rPr>
          <w:rFonts w:ascii="Arial" w:hAnsi="Arial" w:cs="Arial"/>
          <w:sz w:val="18"/>
          <w:szCs w:val="18"/>
        </w:rPr>
        <w:t>poskytované pojištěncům Pojišťovny v období od 1. 1. 20</w:t>
      </w:r>
      <w:r>
        <w:rPr>
          <w:rFonts w:ascii="Arial" w:hAnsi="Arial" w:cs="Arial"/>
          <w:sz w:val="18"/>
          <w:szCs w:val="18"/>
        </w:rPr>
        <w:t>23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>
        <w:rPr>
          <w:rFonts w:ascii="Arial" w:hAnsi="Arial" w:cs="Arial"/>
          <w:sz w:val="18"/>
          <w:szCs w:val="18"/>
        </w:rPr>
        <w:t>23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předpisů, a to s hodnotou bodu ve výši </w:t>
      </w:r>
      <w:r>
        <w:rPr>
          <w:rFonts w:ascii="Arial" w:hAnsi="Arial" w:cs="Arial"/>
          <w:b/>
          <w:sz w:val="18"/>
          <w:szCs w:val="18"/>
        </w:rPr>
        <w:t>1,33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:rsidR="00592C1B" w:rsidRPr="00637F78" w:rsidRDefault="00592C1B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:rsidR="00592C1B" w:rsidRPr="00153F76" w:rsidRDefault="00592C1B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:rsidR="00592C1B" w:rsidRPr="00E83DD9" w:rsidRDefault="00592C1B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:rsidR="00592C1B" w:rsidRPr="00153F76" w:rsidRDefault="00592C1B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:rsidR="00592C1B" w:rsidRPr="00153F76" w:rsidRDefault="00592C1B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</w:t>
      </w:r>
      <w:r>
        <w:rPr>
          <w:rFonts w:ascii="Arial" w:hAnsi="Arial" w:cs="Arial"/>
          <w:sz w:val="18"/>
          <w:szCs w:val="18"/>
        </w:rPr>
        <w:t>P</w:t>
      </w:r>
      <w:r w:rsidRPr="00153F76">
        <w:rPr>
          <w:rFonts w:ascii="Arial" w:hAnsi="Arial" w:cs="Arial"/>
          <w:sz w:val="18"/>
          <w:szCs w:val="18"/>
        </w:rPr>
        <w:t>ojišťovny je Pojišťovna oprávněna započíst proti kterékoliv pohledávce Poskytovatele za Pojišťovnou, a to poté, co doručí Poskytovateli vyúčtování, v němž bude přeplatek uveden.</w:t>
      </w:r>
    </w:p>
    <w:p w:rsidR="00592C1B" w:rsidRPr="00C2581F" w:rsidRDefault="00592C1B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23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úhradová ujednání platná pro příslušné kalendářní období, ve kterém byly hrazené služby poskytnuty.</w:t>
      </w:r>
    </w:p>
    <w:p w:rsidR="00592C1B" w:rsidRPr="00C2581F" w:rsidRDefault="00592C1B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:rsidR="00592C1B" w:rsidRPr="00C2581F" w:rsidRDefault="00592C1B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:rsidR="00592C1B" w:rsidRPr="00C2581F" w:rsidRDefault="00592C1B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:rsidR="00592C1B" w:rsidRPr="00C2581F" w:rsidRDefault="00592C1B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:rsidR="00592C1B" w:rsidRPr="00C2581F" w:rsidRDefault="00592C1B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:rsidR="00592C1B" w:rsidRPr="00C2581F" w:rsidRDefault="00592C1B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>
        <w:rPr>
          <w:rFonts w:ascii="Arial" w:hAnsi="Arial" w:cs="Arial"/>
          <w:sz w:val="18"/>
          <w:szCs w:val="18"/>
        </w:rPr>
        <w:t>23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>
        <w:rPr>
          <w:rFonts w:ascii="Arial" w:hAnsi="Arial" w:cs="Arial"/>
          <w:sz w:val="18"/>
          <w:szCs w:val="18"/>
        </w:rPr>
        <w:t>23</w:t>
      </w:r>
      <w:r w:rsidRPr="00C2581F">
        <w:rPr>
          <w:rFonts w:ascii="Arial" w:hAnsi="Arial" w:cs="Arial"/>
          <w:sz w:val="18"/>
          <w:szCs w:val="18"/>
        </w:rPr>
        <w:t>.</w:t>
      </w:r>
    </w:p>
    <w:p w:rsidR="00592C1B" w:rsidRPr="00C2581F" w:rsidRDefault="00592C1B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 xml:space="preserve">Tento </w:t>
      </w:r>
      <w:r>
        <w:rPr>
          <w:rFonts w:ascii="Arial" w:hAnsi="Arial" w:cs="Arial"/>
          <w:sz w:val="18"/>
          <w:szCs w:val="18"/>
        </w:rPr>
        <w:t>D</w:t>
      </w:r>
      <w:r w:rsidRPr="000755E0">
        <w:rPr>
          <w:rFonts w:ascii="Arial" w:hAnsi="Arial" w:cs="Arial"/>
          <w:sz w:val="18"/>
          <w:szCs w:val="18"/>
        </w:rPr>
        <w:t>odatek je uzavírán v elektronické nebo listinné podobě. Dodatek v listinné podobě je vyhotoven ve dvou stejnopisech, z nichž každá smluvní strana obdrží jedno vyhotovení.</w:t>
      </w:r>
    </w:p>
    <w:p w:rsidR="00592C1B" w:rsidRDefault="00592C1B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 že souhlasí s jeho obsahem.</w:t>
      </w:r>
    </w:p>
    <w:p w:rsidR="00592C1B" w:rsidRDefault="00592C1B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592C1B" w:rsidRPr="008A41CD" w:rsidRDefault="00592C1B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9232" w:type="dxa"/>
        <w:jc w:val="center"/>
        <w:tblLook w:val="0400" w:firstRow="0" w:lastRow="0" w:firstColumn="0" w:lastColumn="0" w:noHBand="0" w:noVBand="1"/>
      </w:tblPr>
      <w:tblGrid>
        <w:gridCol w:w="4616"/>
        <w:gridCol w:w="4616"/>
      </w:tblGrid>
      <w:tr w:rsidR="00592C1B" w:rsidRPr="00B40F7A" w:rsidTr="00216A03">
        <w:trPr>
          <w:trHeight w:val="1822"/>
          <w:jc w:val="center"/>
        </w:trPr>
        <w:tc>
          <w:tcPr>
            <w:tcW w:w="4616" w:type="dxa"/>
          </w:tcPr>
          <w:p w:rsidR="00592C1B" w:rsidRPr="00B40F7A" w:rsidRDefault="00592C1B" w:rsidP="00216A03">
            <w:pPr>
              <w:pStyle w:val="Zkladntext22"/>
              <w:tabs>
                <w:tab w:val="right" w:leader="dot" w:pos="3942"/>
              </w:tabs>
              <w:ind w:left="720"/>
              <w:jc w:val="left"/>
              <w:rPr>
                <w:rFonts w:cs="Arial"/>
                <w:sz w:val="18"/>
                <w:szCs w:val="18"/>
              </w:rPr>
            </w:pPr>
            <w:r w:rsidRPr="00A609E3">
              <w:rPr>
                <w:rFonts w:cs="Arial"/>
                <w:noProof/>
                <w:sz w:val="18"/>
                <w:szCs w:val="18"/>
              </w:rPr>
              <w:t>Chomutov</w:t>
            </w:r>
            <w:r w:rsidRPr="00B40F7A">
              <w:rPr>
                <w:rFonts w:cs="Arial"/>
                <w:sz w:val="18"/>
                <w:szCs w:val="18"/>
              </w:rPr>
              <w:t xml:space="preserve"> dne </w:t>
            </w:r>
            <w:r w:rsidRPr="00B40F7A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616" w:type="dxa"/>
          </w:tcPr>
          <w:p w:rsidR="00592C1B" w:rsidRPr="00B40F7A" w:rsidRDefault="00592C1B" w:rsidP="00216A03">
            <w:pPr>
              <w:pStyle w:val="Zkladntext22"/>
              <w:tabs>
                <w:tab w:val="right" w:leader="dot" w:pos="3941"/>
              </w:tabs>
              <w:jc w:val="left"/>
              <w:rPr>
                <w:rFonts w:cs="Arial"/>
                <w:sz w:val="18"/>
                <w:szCs w:val="18"/>
              </w:rPr>
            </w:pPr>
            <w:r w:rsidRPr="00B40F7A">
              <w:rPr>
                <w:rFonts w:cs="Arial"/>
                <w:sz w:val="18"/>
                <w:szCs w:val="18"/>
              </w:rPr>
              <w:t>Teplice dne</w:t>
            </w:r>
            <w:r w:rsidRPr="00B40F7A">
              <w:rPr>
                <w:rFonts w:cs="Arial"/>
                <w:sz w:val="18"/>
                <w:szCs w:val="18"/>
              </w:rPr>
              <w:tab/>
            </w:r>
          </w:p>
        </w:tc>
      </w:tr>
      <w:tr w:rsidR="00592C1B" w:rsidRPr="00B40F7A" w:rsidTr="00216A03">
        <w:trPr>
          <w:trHeight w:val="1134"/>
          <w:jc w:val="center"/>
        </w:trPr>
        <w:tc>
          <w:tcPr>
            <w:tcW w:w="4616" w:type="dxa"/>
          </w:tcPr>
          <w:p w:rsidR="00592C1B" w:rsidRPr="00B40F7A" w:rsidRDefault="00592C1B" w:rsidP="00216A03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B40F7A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592C1B" w:rsidRPr="00B40F7A" w:rsidRDefault="00592C1B" w:rsidP="00216A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</w:p>
          <w:p w:rsidR="00592C1B" w:rsidRPr="00B40F7A" w:rsidRDefault="00592C1B" w:rsidP="00216A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B40F7A">
              <w:rPr>
                <w:rFonts w:ascii="Arial" w:hAnsi="Arial" w:cs="Arial"/>
                <w:sz w:val="18"/>
                <w:szCs w:val="18"/>
              </w:rPr>
              <w:t>a Poskytovatele</w:t>
            </w:r>
          </w:p>
          <w:p w:rsidR="00592C1B" w:rsidRPr="00B40F7A" w:rsidRDefault="00592C1B" w:rsidP="00216A0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609E3">
              <w:rPr>
                <w:rFonts w:ascii="Arial" w:hAnsi="Arial" w:cs="Arial"/>
                <w:noProof/>
                <w:sz w:val="18"/>
                <w:szCs w:val="18"/>
              </w:rPr>
              <w:t>Ing. Zbyněk Koblížek</w:t>
            </w:r>
          </w:p>
          <w:p w:rsidR="00592C1B" w:rsidRPr="00B40F7A" w:rsidRDefault="00592C1B" w:rsidP="00216A03">
            <w:pPr>
              <w:jc w:val="center"/>
              <w:rPr>
                <w:rFonts w:cs="Arial"/>
                <w:sz w:val="18"/>
                <w:szCs w:val="18"/>
              </w:rPr>
            </w:pPr>
            <w:r w:rsidRPr="00A609E3">
              <w:rPr>
                <w:rFonts w:ascii="Arial" w:hAnsi="Arial" w:cs="Arial"/>
                <w:noProof/>
                <w:sz w:val="18"/>
                <w:szCs w:val="18"/>
              </w:rPr>
              <w:t>ředitel</w:t>
            </w:r>
          </w:p>
        </w:tc>
        <w:tc>
          <w:tcPr>
            <w:tcW w:w="4616" w:type="dxa"/>
          </w:tcPr>
          <w:p w:rsidR="00592C1B" w:rsidRPr="00B40F7A" w:rsidRDefault="00592C1B" w:rsidP="00216A03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B40F7A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592C1B" w:rsidRPr="00B40F7A" w:rsidRDefault="00592C1B" w:rsidP="00216A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</w:p>
          <w:p w:rsidR="00592C1B" w:rsidRPr="00B40F7A" w:rsidRDefault="00592C1B" w:rsidP="00216A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B40F7A">
              <w:rPr>
                <w:rFonts w:ascii="Arial" w:hAnsi="Arial" w:cs="Arial"/>
                <w:sz w:val="18"/>
                <w:szCs w:val="18"/>
              </w:rPr>
              <w:t>a Pojišťovnu</w:t>
            </w:r>
          </w:p>
          <w:p w:rsidR="00592C1B" w:rsidRPr="00B40F7A" w:rsidRDefault="00592C1B" w:rsidP="00216A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 xml:space="preserve">Eva Kejzlarová </w:t>
            </w:r>
          </w:p>
          <w:p w:rsidR="00592C1B" w:rsidRPr="00B40F7A" w:rsidRDefault="00592C1B" w:rsidP="00216A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  <w:p w:rsidR="00592C1B" w:rsidRPr="00B40F7A" w:rsidRDefault="00592C1B" w:rsidP="00216A0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592C1B" w:rsidRDefault="00592C1B" w:rsidP="00E677BA">
      <w:pPr>
        <w:rPr>
          <w:sz w:val="22"/>
          <w:szCs w:val="22"/>
        </w:rPr>
        <w:sectPr w:rsidR="00592C1B" w:rsidSect="00592C1B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592C1B" w:rsidRPr="000E30CE" w:rsidRDefault="00592C1B" w:rsidP="00E677BA">
      <w:pPr>
        <w:rPr>
          <w:sz w:val="22"/>
          <w:szCs w:val="22"/>
        </w:rPr>
      </w:pPr>
    </w:p>
    <w:sectPr w:rsidR="00592C1B" w:rsidRPr="000E30CE" w:rsidSect="00592C1B"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DF" w:rsidRDefault="00B060DF" w:rsidP="00C442AF">
      <w:r>
        <w:separator/>
      </w:r>
    </w:p>
  </w:endnote>
  <w:endnote w:type="continuationSeparator" w:id="0">
    <w:p w:rsidR="00B060DF" w:rsidRDefault="00B060DF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148642"/>
      <w:docPartObj>
        <w:docPartGallery w:val="Page Numbers (Bottom of Page)"/>
        <w:docPartUnique/>
      </w:docPartObj>
    </w:sdtPr>
    <w:sdtContent>
      <w:sdt>
        <w:sdtPr>
          <w:id w:val="-646977379"/>
          <w:docPartObj>
            <w:docPartGallery w:val="Page Numbers (Top of Page)"/>
            <w:docPartUnique/>
          </w:docPartObj>
        </w:sdtPr>
        <w:sdtContent>
          <w:p w:rsidR="00592C1B" w:rsidRDefault="00592C1B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592C1B" w:rsidRDefault="00592C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206562"/>
      <w:docPartObj>
        <w:docPartGallery w:val="Page Numbers (Bottom of Page)"/>
        <w:docPartUnique/>
      </w:docPartObj>
    </w:sdtPr>
    <w:sdtContent>
      <w:sdt>
        <w:sdtPr>
          <w:id w:val="-1654989909"/>
          <w:docPartObj>
            <w:docPartGallery w:val="Page Numbers (Top of Page)"/>
            <w:docPartUnique/>
          </w:docPartObj>
        </w:sdtPr>
        <w:sdtContent>
          <w:p w:rsidR="00592C1B" w:rsidRDefault="00592C1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592C1B" w:rsidRDefault="00592C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6A03" w:rsidRDefault="00216A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216A03" w:rsidRDefault="00216A0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216A03" w:rsidRDefault="00216A03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216A03" w:rsidRDefault="00216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DF" w:rsidRDefault="00B060DF" w:rsidP="00C442AF">
      <w:r>
        <w:separator/>
      </w:r>
    </w:p>
  </w:footnote>
  <w:footnote w:type="continuationSeparator" w:id="0">
    <w:p w:rsidR="00B060DF" w:rsidRDefault="00B060DF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C1B" w:rsidRDefault="00592C1B" w:rsidP="001479F1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592C1B" w:rsidRPr="0069626E" w:rsidRDefault="00592C1B" w:rsidP="00967751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A03" w:rsidRDefault="00216A03" w:rsidP="001479F1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216A03" w:rsidRPr="0069626E" w:rsidRDefault="00216A03" w:rsidP="00967751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1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1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1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1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1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1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755E0"/>
    <w:rsid w:val="0008370B"/>
    <w:rsid w:val="00095BA2"/>
    <w:rsid w:val="00096E92"/>
    <w:rsid w:val="000A6414"/>
    <w:rsid w:val="000C21A4"/>
    <w:rsid w:val="000D14EB"/>
    <w:rsid w:val="000E30CE"/>
    <w:rsid w:val="000F53AD"/>
    <w:rsid w:val="00115CEF"/>
    <w:rsid w:val="00136AC9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16A03"/>
    <w:rsid w:val="00253131"/>
    <w:rsid w:val="00254441"/>
    <w:rsid w:val="0027773B"/>
    <w:rsid w:val="002A1C0C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25632"/>
    <w:rsid w:val="00333A12"/>
    <w:rsid w:val="003411D3"/>
    <w:rsid w:val="00357BC8"/>
    <w:rsid w:val="00362DDB"/>
    <w:rsid w:val="00376F20"/>
    <w:rsid w:val="00381282"/>
    <w:rsid w:val="003820AF"/>
    <w:rsid w:val="00396557"/>
    <w:rsid w:val="003A4798"/>
    <w:rsid w:val="003B0591"/>
    <w:rsid w:val="003B5A3D"/>
    <w:rsid w:val="003C43D4"/>
    <w:rsid w:val="003D242E"/>
    <w:rsid w:val="003E5C0B"/>
    <w:rsid w:val="003F32B0"/>
    <w:rsid w:val="003F728B"/>
    <w:rsid w:val="0040492C"/>
    <w:rsid w:val="00413FDD"/>
    <w:rsid w:val="00420A87"/>
    <w:rsid w:val="00426164"/>
    <w:rsid w:val="004265DC"/>
    <w:rsid w:val="0042675B"/>
    <w:rsid w:val="00436750"/>
    <w:rsid w:val="00453888"/>
    <w:rsid w:val="00474F0B"/>
    <w:rsid w:val="0048352C"/>
    <w:rsid w:val="004875B3"/>
    <w:rsid w:val="0049143E"/>
    <w:rsid w:val="004B0B12"/>
    <w:rsid w:val="004C2DB6"/>
    <w:rsid w:val="004C5470"/>
    <w:rsid w:val="004C5976"/>
    <w:rsid w:val="004E1432"/>
    <w:rsid w:val="00504FA8"/>
    <w:rsid w:val="00521CAF"/>
    <w:rsid w:val="00524526"/>
    <w:rsid w:val="00537BE6"/>
    <w:rsid w:val="00545F7A"/>
    <w:rsid w:val="00551B22"/>
    <w:rsid w:val="005631BF"/>
    <w:rsid w:val="005633ED"/>
    <w:rsid w:val="005656F1"/>
    <w:rsid w:val="005921F9"/>
    <w:rsid w:val="0059280D"/>
    <w:rsid w:val="00592C1B"/>
    <w:rsid w:val="005A5C94"/>
    <w:rsid w:val="005B35A1"/>
    <w:rsid w:val="005B534C"/>
    <w:rsid w:val="005D6A78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04A4"/>
    <w:rsid w:val="00722051"/>
    <w:rsid w:val="00751E07"/>
    <w:rsid w:val="00783976"/>
    <w:rsid w:val="0078563F"/>
    <w:rsid w:val="00790F0F"/>
    <w:rsid w:val="00792F47"/>
    <w:rsid w:val="007A20D3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06DC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217EB"/>
    <w:rsid w:val="0092482B"/>
    <w:rsid w:val="00933456"/>
    <w:rsid w:val="0094234E"/>
    <w:rsid w:val="00943980"/>
    <w:rsid w:val="009509DE"/>
    <w:rsid w:val="009639EE"/>
    <w:rsid w:val="00967751"/>
    <w:rsid w:val="00973B37"/>
    <w:rsid w:val="00980372"/>
    <w:rsid w:val="00983356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262A2"/>
    <w:rsid w:val="00A329CE"/>
    <w:rsid w:val="00A35DD3"/>
    <w:rsid w:val="00A42C5C"/>
    <w:rsid w:val="00A430DB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60DF"/>
    <w:rsid w:val="00B07B35"/>
    <w:rsid w:val="00B1789D"/>
    <w:rsid w:val="00B17918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96856"/>
    <w:rsid w:val="00BB1AA5"/>
    <w:rsid w:val="00BD07A6"/>
    <w:rsid w:val="00BD1F33"/>
    <w:rsid w:val="00BD243B"/>
    <w:rsid w:val="00BD2C35"/>
    <w:rsid w:val="00BD7D86"/>
    <w:rsid w:val="00BF3AD3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085A"/>
    <w:rsid w:val="00C836CC"/>
    <w:rsid w:val="00C84A7C"/>
    <w:rsid w:val="00C960E1"/>
    <w:rsid w:val="00CB54C5"/>
    <w:rsid w:val="00CB7885"/>
    <w:rsid w:val="00CC44F5"/>
    <w:rsid w:val="00CC5DFC"/>
    <w:rsid w:val="00CD0F87"/>
    <w:rsid w:val="00D03D43"/>
    <w:rsid w:val="00D226AB"/>
    <w:rsid w:val="00D349B2"/>
    <w:rsid w:val="00D361DF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C62F3"/>
    <w:rsid w:val="00DD451B"/>
    <w:rsid w:val="00DE3019"/>
    <w:rsid w:val="00DE45AD"/>
    <w:rsid w:val="00DF11F0"/>
    <w:rsid w:val="00E12225"/>
    <w:rsid w:val="00E22EF7"/>
    <w:rsid w:val="00E23501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B59C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5036E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character" w:customStyle="1" w:styleId="OdstavecseseznamemChar">
    <w:name w:val="Odstavec se seznamem Char"/>
    <w:link w:val="Odstavecseseznamem"/>
    <w:uiPriority w:val="34"/>
    <w:rsid w:val="009248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9</_x010c__x00ed_slo_x0020_MP>
    <Rok xmlns="081b771e-1c88-4fba-bfa8-6ea13399dd86">2023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2023-01-10T23:00:00+00:00</_x00da__x010d_innost_x0020_od>
    <N_x00e1_zev_x0020_MP xmlns="081b771e-1c88-4fba-bfa8-6ea13399dd86">Mechanismus úhrady v odbornostech 709, 799, 989, 003, 007 (sekce DOP) pro rok 2023</N_x00e1_zev_x0020_MP>
    <P_x0159_edkl_x00e1_d_x00e1_ xmlns="081b771e-1c88-4fba-bfa8-6ea13399dd86">Ing. Jiří Mrázek, MBA</P_x0159_edkl_x00e1_d_x00e1_>
    <MP xmlns="081b771e-1c88-4fba-bfa8-6ea13399dd86">náměstka pro zdravotní péči</M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0B747-9B9B-4DA1-B5D7-4B0209DE0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Kubicová Zdeňka (VZP ČR Regionální pobočka Ústí nad Labem)</cp:lastModifiedBy>
  <cp:revision>1</cp:revision>
  <cp:lastPrinted>2021-02-05T08:38:00Z</cp:lastPrinted>
  <dcterms:created xsi:type="dcterms:W3CDTF">2023-03-22T08:20:00Z</dcterms:created>
  <dcterms:modified xsi:type="dcterms:W3CDTF">2023-03-22T08:20:00Z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