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3F6" w:rsidRPr="00202521" w:rsidRDefault="001C3775">
      <w:pPr>
        <w:pStyle w:val="Nadpis1"/>
        <w:numPr>
          <w:ilvl w:val="0"/>
          <w:numId w:val="2"/>
        </w:numPr>
        <w:ind w:hanging="6"/>
        <w:jc w:val="center"/>
        <w:rPr>
          <w:rFonts w:ascii="Times New Roman" w:hAnsi="Times New Roman" w:cs="Times New Roman"/>
          <w:sz w:val="22"/>
          <w:szCs w:val="22"/>
        </w:rPr>
      </w:pPr>
      <w:r w:rsidRPr="00202521">
        <w:rPr>
          <w:rFonts w:ascii="Times New Roman" w:hAnsi="Times New Roman" w:cs="Times New Roman"/>
          <w:sz w:val="22"/>
          <w:szCs w:val="22"/>
        </w:rPr>
        <w:t xml:space="preserve">SMLOUVA </w:t>
      </w:r>
      <w:r w:rsidR="007323F6" w:rsidRPr="00202521">
        <w:rPr>
          <w:rFonts w:ascii="Times New Roman" w:hAnsi="Times New Roman" w:cs="Times New Roman"/>
          <w:sz w:val="22"/>
          <w:szCs w:val="22"/>
        </w:rPr>
        <w:t xml:space="preserve">č. </w:t>
      </w:r>
      <w:r w:rsidR="00A77FAD">
        <w:rPr>
          <w:rFonts w:ascii="Times New Roman" w:hAnsi="Times New Roman" w:cs="Times New Roman"/>
          <w:sz w:val="22"/>
          <w:szCs w:val="22"/>
        </w:rPr>
        <w:t>359</w:t>
      </w:r>
      <w:r w:rsidR="007323F6" w:rsidRPr="00202521">
        <w:rPr>
          <w:rFonts w:ascii="Times New Roman" w:hAnsi="Times New Roman" w:cs="Times New Roman"/>
          <w:sz w:val="22"/>
          <w:szCs w:val="22"/>
        </w:rPr>
        <w:t>/20</w:t>
      </w:r>
      <w:r w:rsidR="00C839C1">
        <w:rPr>
          <w:rFonts w:ascii="Times New Roman" w:hAnsi="Times New Roman" w:cs="Times New Roman"/>
          <w:sz w:val="22"/>
          <w:szCs w:val="22"/>
        </w:rPr>
        <w:t>23</w:t>
      </w:r>
    </w:p>
    <w:p w:rsidR="00DD59AE" w:rsidRPr="00202521" w:rsidRDefault="001C3775">
      <w:pPr>
        <w:pStyle w:val="Nadpis1"/>
        <w:numPr>
          <w:ilvl w:val="0"/>
          <w:numId w:val="2"/>
        </w:numPr>
        <w:ind w:hanging="6"/>
        <w:jc w:val="center"/>
        <w:rPr>
          <w:rFonts w:ascii="Times New Roman" w:hAnsi="Times New Roman" w:cs="Times New Roman"/>
          <w:sz w:val="22"/>
          <w:szCs w:val="22"/>
        </w:rPr>
      </w:pPr>
      <w:r w:rsidRPr="00202521">
        <w:rPr>
          <w:rFonts w:ascii="Times New Roman" w:hAnsi="Times New Roman" w:cs="Times New Roman"/>
          <w:sz w:val="22"/>
          <w:szCs w:val="22"/>
        </w:rPr>
        <w:t xml:space="preserve">O </w:t>
      </w:r>
      <w:r w:rsidR="003637A5" w:rsidRPr="00202521">
        <w:rPr>
          <w:rFonts w:ascii="Times New Roman" w:hAnsi="Times New Roman" w:cs="Times New Roman"/>
          <w:sz w:val="22"/>
          <w:szCs w:val="22"/>
        </w:rPr>
        <w:t xml:space="preserve">ZAJIŠTĚNÍ </w:t>
      </w:r>
      <w:r w:rsidRPr="00202521">
        <w:rPr>
          <w:rFonts w:ascii="Times New Roman" w:hAnsi="Times New Roman" w:cs="Times New Roman"/>
          <w:sz w:val="22"/>
          <w:szCs w:val="22"/>
        </w:rPr>
        <w:t>PROPAGAC</w:t>
      </w:r>
      <w:r w:rsidR="003637A5" w:rsidRPr="00202521">
        <w:rPr>
          <w:rFonts w:ascii="Times New Roman" w:hAnsi="Times New Roman" w:cs="Times New Roman"/>
          <w:sz w:val="22"/>
          <w:szCs w:val="22"/>
        </w:rPr>
        <w:t>E</w:t>
      </w:r>
    </w:p>
    <w:p w:rsidR="00DD59AE" w:rsidRPr="00202521" w:rsidRDefault="00DD59AE">
      <w:pPr>
        <w:rPr>
          <w:rFonts w:ascii="Times New Roman" w:hAnsi="Times New Roman" w:cs="Times New Roman"/>
          <w:sz w:val="22"/>
          <w:szCs w:val="22"/>
        </w:rPr>
      </w:pPr>
    </w:p>
    <w:p w:rsidR="00DD59AE" w:rsidRPr="00202521" w:rsidRDefault="001C3775">
      <w:pPr>
        <w:jc w:val="center"/>
        <w:rPr>
          <w:rFonts w:ascii="Times New Roman" w:hAnsi="Times New Roman" w:cs="Times New Roman"/>
          <w:sz w:val="22"/>
          <w:szCs w:val="22"/>
        </w:rPr>
      </w:pPr>
      <w:r w:rsidRPr="00202521">
        <w:rPr>
          <w:rFonts w:ascii="Times New Roman" w:hAnsi="Times New Roman" w:cs="Times New Roman"/>
          <w:sz w:val="22"/>
          <w:szCs w:val="22"/>
        </w:rPr>
        <w:t>uzavřená níže uvedeného dne, měsíce a roku v souladu s </w:t>
      </w:r>
      <w:proofErr w:type="spellStart"/>
      <w:r w:rsidRPr="00202521">
        <w:rPr>
          <w:rFonts w:ascii="Times New Roman" w:hAnsi="Times New Roman" w:cs="Times New Roman"/>
          <w:sz w:val="22"/>
          <w:szCs w:val="22"/>
        </w:rPr>
        <w:t>ust</w:t>
      </w:r>
      <w:proofErr w:type="spellEnd"/>
      <w:r w:rsidRPr="00202521">
        <w:rPr>
          <w:rFonts w:ascii="Times New Roman" w:hAnsi="Times New Roman" w:cs="Times New Roman"/>
          <w:sz w:val="22"/>
          <w:szCs w:val="22"/>
        </w:rPr>
        <w:t>. § 1746 odst. 2 zákona č. 89/2012 Sb., občanský zákoník, ve znění pozdějších předpisů</w:t>
      </w:r>
    </w:p>
    <w:p w:rsidR="00DD59AE" w:rsidRPr="00202521" w:rsidRDefault="001C3775">
      <w:pPr>
        <w:pStyle w:val="Nadpis4"/>
        <w:numPr>
          <w:ilvl w:val="3"/>
          <w:numId w:val="2"/>
        </w:numPr>
        <w:rPr>
          <w:rFonts w:ascii="Times New Roman" w:hAnsi="Times New Roman" w:cs="Times New Roman"/>
          <w:sz w:val="22"/>
          <w:szCs w:val="22"/>
        </w:rPr>
      </w:pPr>
      <w:r w:rsidRPr="00202521">
        <w:rPr>
          <w:rFonts w:ascii="Times New Roman" w:hAnsi="Times New Roman" w:cs="Times New Roman"/>
          <w:sz w:val="22"/>
          <w:szCs w:val="22"/>
        </w:rPr>
        <w:t>I. Smluvní strany</w:t>
      </w:r>
    </w:p>
    <w:p w:rsidR="00DD59AE" w:rsidRPr="00202521" w:rsidRDefault="001C3775">
      <w:pPr>
        <w:pStyle w:val="Nadpis10"/>
        <w:numPr>
          <w:ilvl w:val="8"/>
          <w:numId w:val="2"/>
        </w:numPr>
        <w:ind w:left="0" w:firstLine="0"/>
        <w:rPr>
          <w:rFonts w:ascii="Times New Roman" w:hAnsi="Times New Roman" w:cs="Times New Roman"/>
          <w:sz w:val="22"/>
          <w:szCs w:val="22"/>
        </w:rPr>
      </w:pPr>
      <w:proofErr w:type="spellStart"/>
      <w:r w:rsidRPr="00202521">
        <w:rPr>
          <w:rFonts w:ascii="Times New Roman" w:hAnsi="Times New Roman" w:cs="Times New Roman"/>
          <w:sz w:val="22"/>
          <w:szCs w:val="22"/>
        </w:rPr>
        <w:t>E</w:t>
      </w:r>
      <w:r w:rsidR="00621BC3" w:rsidRPr="00202521">
        <w:rPr>
          <w:rFonts w:ascii="Times New Roman" w:hAnsi="Times New Roman" w:cs="Times New Roman"/>
          <w:sz w:val="22"/>
          <w:szCs w:val="22"/>
        </w:rPr>
        <w:t>xponex</w:t>
      </w:r>
      <w:proofErr w:type="spellEnd"/>
      <w:r w:rsidR="00621BC3" w:rsidRPr="00202521">
        <w:rPr>
          <w:rFonts w:ascii="Times New Roman" w:hAnsi="Times New Roman" w:cs="Times New Roman"/>
          <w:sz w:val="22"/>
          <w:szCs w:val="22"/>
        </w:rPr>
        <w:t>, s.r.o.</w:t>
      </w:r>
    </w:p>
    <w:p w:rsidR="00DD59AE" w:rsidRPr="00202521" w:rsidRDefault="001C3775">
      <w:pPr>
        <w:rPr>
          <w:rFonts w:ascii="Times New Roman" w:hAnsi="Times New Roman" w:cs="Times New Roman"/>
          <w:sz w:val="22"/>
          <w:szCs w:val="22"/>
        </w:rPr>
      </w:pPr>
      <w:r w:rsidRPr="00202521">
        <w:rPr>
          <w:rFonts w:ascii="Times New Roman" w:hAnsi="Times New Roman" w:cs="Times New Roman"/>
          <w:sz w:val="22"/>
          <w:szCs w:val="22"/>
        </w:rPr>
        <w:t>Sídlo:</w:t>
      </w:r>
      <w:r w:rsidRPr="00202521">
        <w:rPr>
          <w:rFonts w:ascii="Times New Roman" w:hAnsi="Times New Roman" w:cs="Times New Roman"/>
          <w:sz w:val="22"/>
          <w:szCs w:val="22"/>
        </w:rPr>
        <w:tab/>
      </w:r>
      <w:r w:rsidRPr="00202521">
        <w:rPr>
          <w:rFonts w:ascii="Times New Roman" w:hAnsi="Times New Roman" w:cs="Times New Roman"/>
          <w:sz w:val="22"/>
          <w:szCs w:val="22"/>
        </w:rPr>
        <w:tab/>
      </w:r>
      <w:r w:rsidRPr="00202521">
        <w:rPr>
          <w:rFonts w:ascii="Times New Roman" w:hAnsi="Times New Roman" w:cs="Times New Roman"/>
          <w:sz w:val="22"/>
          <w:szCs w:val="22"/>
        </w:rPr>
        <w:tab/>
      </w:r>
      <w:r w:rsidR="00621BC3" w:rsidRPr="00202521">
        <w:rPr>
          <w:rFonts w:ascii="Times New Roman" w:hAnsi="Times New Roman" w:cs="Times New Roman"/>
          <w:sz w:val="22"/>
          <w:szCs w:val="22"/>
        </w:rPr>
        <w:t>Pražá</w:t>
      </w:r>
      <w:r w:rsidR="0043380A" w:rsidRPr="00202521">
        <w:rPr>
          <w:rFonts w:ascii="Times New Roman" w:hAnsi="Times New Roman" w:cs="Times New Roman"/>
          <w:sz w:val="22"/>
          <w:szCs w:val="22"/>
        </w:rPr>
        <w:t>k</w:t>
      </w:r>
      <w:r w:rsidR="00621BC3" w:rsidRPr="00202521">
        <w:rPr>
          <w:rFonts w:ascii="Times New Roman" w:hAnsi="Times New Roman" w:cs="Times New Roman"/>
          <w:sz w:val="22"/>
          <w:szCs w:val="22"/>
        </w:rPr>
        <w:t xml:space="preserve">ova </w:t>
      </w:r>
      <w:r w:rsidR="0043380A" w:rsidRPr="00202521">
        <w:rPr>
          <w:rFonts w:ascii="Times New Roman" w:hAnsi="Times New Roman" w:cs="Times New Roman"/>
          <w:sz w:val="22"/>
          <w:szCs w:val="22"/>
        </w:rPr>
        <w:t>834/</w:t>
      </w:r>
      <w:r w:rsidR="00621BC3" w:rsidRPr="00202521">
        <w:rPr>
          <w:rFonts w:ascii="Times New Roman" w:hAnsi="Times New Roman" w:cs="Times New Roman"/>
          <w:sz w:val="22"/>
          <w:szCs w:val="22"/>
        </w:rPr>
        <w:t>60</w:t>
      </w:r>
      <w:r w:rsidRPr="00202521">
        <w:rPr>
          <w:rFonts w:ascii="Times New Roman" w:hAnsi="Times New Roman" w:cs="Times New Roman"/>
          <w:sz w:val="22"/>
          <w:szCs w:val="22"/>
        </w:rPr>
        <w:t>, 6</w:t>
      </w:r>
      <w:r w:rsidR="00621BC3" w:rsidRPr="00202521">
        <w:rPr>
          <w:rFonts w:ascii="Times New Roman" w:hAnsi="Times New Roman" w:cs="Times New Roman"/>
          <w:sz w:val="22"/>
          <w:szCs w:val="22"/>
        </w:rPr>
        <w:t>19</w:t>
      </w:r>
      <w:r w:rsidRPr="00202521">
        <w:rPr>
          <w:rFonts w:ascii="Times New Roman" w:hAnsi="Times New Roman" w:cs="Times New Roman"/>
          <w:sz w:val="22"/>
          <w:szCs w:val="22"/>
        </w:rPr>
        <w:t xml:space="preserve"> 00 Brno</w:t>
      </w:r>
      <w:r w:rsidR="0043380A" w:rsidRPr="00202521">
        <w:rPr>
          <w:rFonts w:ascii="Times New Roman" w:hAnsi="Times New Roman" w:cs="Times New Roman"/>
          <w:sz w:val="22"/>
          <w:szCs w:val="22"/>
        </w:rPr>
        <w:t>-Št</w:t>
      </w:r>
      <w:r w:rsidR="00C959E5">
        <w:rPr>
          <w:rFonts w:ascii="Times New Roman" w:hAnsi="Times New Roman" w:cs="Times New Roman"/>
          <w:sz w:val="22"/>
          <w:szCs w:val="22"/>
        </w:rPr>
        <w:t>ý</w:t>
      </w:r>
      <w:r w:rsidR="0043380A" w:rsidRPr="00202521">
        <w:rPr>
          <w:rFonts w:ascii="Times New Roman" w:hAnsi="Times New Roman" w:cs="Times New Roman"/>
          <w:sz w:val="22"/>
          <w:szCs w:val="22"/>
        </w:rPr>
        <w:t>řice</w:t>
      </w:r>
    </w:p>
    <w:p w:rsidR="00DD59AE" w:rsidRPr="00202521" w:rsidRDefault="001C3775">
      <w:pPr>
        <w:rPr>
          <w:rFonts w:ascii="Times New Roman" w:hAnsi="Times New Roman" w:cs="Times New Roman"/>
          <w:sz w:val="22"/>
          <w:szCs w:val="22"/>
        </w:rPr>
      </w:pPr>
      <w:r w:rsidRPr="00202521">
        <w:rPr>
          <w:rFonts w:ascii="Times New Roman" w:hAnsi="Times New Roman" w:cs="Times New Roman"/>
          <w:sz w:val="22"/>
          <w:szCs w:val="22"/>
        </w:rPr>
        <w:t>Zapsán:</w:t>
      </w:r>
      <w:r w:rsidRPr="00202521">
        <w:rPr>
          <w:rFonts w:ascii="Times New Roman" w:hAnsi="Times New Roman" w:cs="Times New Roman"/>
          <w:sz w:val="22"/>
          <w:szCs w:val="22"/>
        </w:rPr>
        <w:tab/>
      </w:r>
      <w:r w:rsidRPr="00202521">
        <w:rPr>
          <w:rFonts w:ascii="Times New Roman" w:hAnsi="Times New Roman" w:cs="Times New Roman"/>
          <w:sz w:val="22"/>
          <w:szCs w:val="22"/>
        </w:rPr>
        <w:tab/>
      </w:r>
      <w:r w:rsidRPr="00202521">
        <w:rPr>
          <w:rFonts w:ascii="Times New Roman" w:hAnsi="Times New Roman" w:cs="Times New Roman"/>
          <w:sz w:val="22"/>
          <w:szCs w:val="22"/>
        </w:rPr>
        <w:tab/>
        <w:t xml:space="preserve">pod spisovou značkou </w:t>
      </w:r>
      <w:r w:rsidR="0043380A" w:rsidRPr="00202521">
        <w:rPr>
          <w:rFonts w:ascii="Times New Roman" w:hAnsi="Times New Roman" w:cs="Times New Roman"/>
          <w:sz w:val="22"/>
          <w:szCs w:val="22"/>
        </w:rPr>
        <w:t>C 66744</w:t>
      </w:r>
      <w:r w:rsidRPr="00202521">
        <w:rPr>
          <w:rFonts w:ascii="Times New Roman" w:hAnsi="Times New Roman" w:cs="Times New Roman"/>
          <w:sz w:val="22"/>
          <w:szCs w:val="22"/>
        </w:rPr>
        <w:t xml:space="preserve"> vedenou u Krajského soudu v Brně</w:t>
      </w:r>
    </w:p>
    <w:p w:rsidR="00DD59AE" w:rsidRPr="00202521" w:rsidRDefault="001C3775">
      <w:pPr>
        <w:rPr>
          <w:rFonts w:ascii="Times New Roman" w:hAnsi="Times New Roman" w:cs="Times New Roman"/>
          <w:sz w:val="22"/>
          <w:szCs w:val="22"/>
        </w:rPr>
      </w:pPr>
      <w:r w:rsidRPr="00202521">
        <w:rPr>
          <w:rFonts w:ascii="Times New Roman" w:hAnsi="Times New Roman" w:cs="Times New Roman"/>
          <w:sz w:val="22"/>
          <w:szCs w:val="22"/>
        </w:rPr>
        <w:t>Zastoupený:</w:t>
      </w:r>
      <w:r w:rsidRPr="00202521">
        <w:rPr>
          <w:rFonts w:ascii="Times New Roman" w:hAnsi="Times New Roman" w:cs="Times New Roman"/>
          <w:sz w:val="22"/>
          <w:szCs w:val="22"/>
        </w:rPr>
        <w:tab/>
      </w:r>
      <w:r w:rsidRPr="00202521">
        <w:rPr>
          <w:rFonts w:ascii="Times New Roman" w:hAnsi="Times New Roman" w:cs="Times New Roman"/>
          <w:sz w:val="22"/>
          <w:szCs w:val="22"/>
        </w:rPr>
        <w:tab/>
        <w:t>IČ</w:t>
      </w:r>
      <w:r w:rsidR="00DF4D5F">
        <w:rPr>
          <w:rFonts w:ascii="Times New Roman" w:hAnsi="Times New Roman" w:cs="Times New Roman"/>
          <w:sz w:val="22"/>
          <w:szCs w:val="22"/>
        </w:rPr>
        <w:t>O</w:t>
      </w:r>
      <w:r w:rsidRPr="00202521">
        <w:rPr>
          <w:rFonts w:ascii="Times New Roman" w:hAnsi="Times New Roman" w:cs="Times New Roman"/>
          <w:sz w:val="22"/>
          <w:szCs w:val="22"/>
        </w:rPr>
        <w:t>:</w:t>
      </w:r>
      <w:r w:rsidRPr="00202521">
        <w:rPr>
          <w:rFonts w:ascii="Times New Roman" w:hAnsi="Times New Roman" w:cs="Times New Roman"/>
          <w:sz w:val="22"/>
          <w:szCs w:val="22"/>
        </w:rPr>
        <w:tab/>
      </w:r>
      <w:r w:rsidR="0043380A" w:rsidRPr="00202521">
        <w:rPr>
          <w:rFonts w:ascii="Times New Roman" w:hAnsi="Times New Roman" w:cs="Times New Roman"/>
          <w:sz w:val="22"/>
          <w:szCs w:val="22"/>
        </w:rPr>
        <w:t>29222338</w:t>
      </w:r>
      <w:r w:rsidR="00DF4D5F">
        <w:rPr>
          <w:rFonts w:ascii="Times New Roman" w:hAnsi="Times New Roman" w:cs="Times New Roman"/>
          <w:sz w:val="22"/>
          <w:szCs w:val="22"/>
        </w:rPr>
        <w:tab/>
      </w:r>
      <w:r w:rsidRPr="00202521">
        <w:rPr>
          <w:rFonts w:ascii="Times New Roman" w:hAnsi="Times New Roman" w:cs="Times New Roman"/>
          <w:sz w:val="22"/>
          <w:szCs w:val="22"/>
        </w:rPr>
        <w:t>DIČ:</w:t>
      </w:r>
      <w:r w:rsidRPr="00202521">
        <w:rPr>
          <w:rFonts w:ascii="Times New Roman" w:hAnsi="Times New Roman" w:cs="Times New Roman"/>
          <w:sz w:val="22"/>
          <w:szCs w:val="22"/>
        </w:rPr>
        <w:tab/>
      </w:r>
      <w:r w:rsidR="0043380A" w:rsidRPr="00202521">
        <w:rPr>
          <w:rFonts w:ascii="Times New Roman" w:hAnsi="Times New Roman" w:cs="Times New Roman"/>
          <w:sz w:val="22"/>
          <w:szCs w:val="22"/>
        </w:rPr>
        <w:t>CZ29222338</w:t>
      </w:r>
    </w:p>
    <w:p w:rsidR="00DD59AE" w:rsidRPr="00202521" w:rsidRDefault="0043380A">
      <w:pPr>
        <w:rPr>
          <w:rFonts w:ascii="Times New Roman" w:hAnsi="Times New Roman" w:cs="Times New Roman"/>
          <w:sz w:val="22"/>
          <w:szCs w:val="22"/>
        </w:rPr>
      </w:pPr>
      <w:r w:rsidRPr="00202521">
        <w:rPr>
          <w:rFonts w:ascii="Times New Roman" w:hAnsi="Times New Roman" w:cs="Times New Roman"/>
          <w:sz w:val="22"/>
          <w:szCs w:val="22"/>
        </w:rPr>
        <w:t>(dále “</w:t>
      </w:r>
      <w:r w:rsidR="003637A5" w:rsidRPr="00202521">
        <w:rPr>
          <w:rFonts w:ascii="Times New Roman" w:hAnsi="Times New Roman" w:cs="Times New Roman"/>
          <w:sz w:val="22"/>
          <w:szCs w:val="22"/>
        </w:rPr>
        <w:t>P</w:t>
      </w:r>
      <w:r w:rsidRPr="00202521">
        <w:rPr>
          <w:rFonts w:ascii="Times New Roman" w:hAnsi="Times New Roman" w:cs="Times New Roman"/>
          <w:sz w:val="22"/>
          <w:szCs w:val="22"/>
        </w:rPr>
        <w:t>oskytovatel“)</w:t>
      </w:r>
      <w:r w:rsidR="001C3775" w:rsidRPr="00202521">
        <w:rPr>
          <w:rFonts w:ascii="Times New Roman" w:hAnsi="Times New Roman" w:cs="Times New Roman"/>
          <w:sz w:val="22"/>
          <w:szCs w:val="22"/>
        </w:rPr>
        <w:tab/>
      </w:r>
    </w:p>
    <w:p w:rsidR="00DD59AE" w:rsidRPr="00202521" w:rsidRDefault="00DD59AE">
      <w:pPr>
        <w:rPr>
          <w:rFonts w:ascii="Times New Roman" w:hAnsi="Times New Roman" w:cs="Times New Roman"/>
          <w:sz w:val="22"/>
          <w:szCs w:val="22"/>
        </w:rPr>
      </w:pPr>
    </w:p>
    <w:p w:rsidR="00DD59AE" w:rsidRPr="00202521" w:rsidRDefault="00C83D2D">
      <w:pPr>
        <w:rPr>
          <w:rFonts w:ascii="Times New Roman" w:hAnsi="Times New Roman" w:cs="Times New Roman"/>
          <w:b/>
          <w:sz w:val="22"/>
          <w:szCs w:val="22"/>
        </w:rPr>
      </w:pPr>
      <w:r w:rsidRPr="00202521">
        <w:rPr>
          <w:rFonts w:ascii="Times New Roman" w:hAnsi="Times New Roman" w:cs="Times New Roman"/>
          <w:b/>
          <w:sz w:val="22"/>
          <w:szCs w:val="22"/>
        </w:rPr>
        <w:t>Povodí Ohře, státní podnik</w:t>
      </w:r>
    </w:p>
    <w:p w:rsidR="00DD59AE" w:rsidRPr="00202521" w:rsidRDefault="001C3775">
      <w:pPr>
        <w:rPr>
          <w:rFonts w:ascii="Times New Roman" w:hAnsi="Times New Roman" w:cs="Times New Roman"/>
          <w:sz w:val="22"/>
          <w:szCs w:val="22"/>
        </w:rPr>
      </w:pPr>
      <w:r w:rsidRPr="00202521">
        <w:rPr>
          <w:rFonts w:ascii="Times New Roman" w:hAnsi="Times New Roman" w:cs="Times New Roman"/>
          <w:sz w:val="22"/>
          <w:szCs w:val="22"/>
        </w:rPr>
        <w:t>Sídlo:</w:t>
      </w:r>
      <w:r w:rsidRPr="00202521">
        <w:rPr>
          <w:rFonts w:ascii="Times New Roman" w:hAnsi="Times New Roman" w:cs="Times New Roman"/>
          <w:sz w:val="22"/>
          <w:szCs w:val="22"/>
        </w:rPr>
        <w:tab/>
      </w:r>
      <w:r w:rsidRPr="00202521">
        <w:rPr>
          <w:rFonts w:ascii="Times New Roman" w:hAnsi="Times New Roman" w:cs="Times New Roman"/>
          <w:sz w:val="22"/>
          <w:szCs w:val="22"/>
        </w:rPr>
        <w:tab/>
      </w:r>
      <w:r w:rsidR="00C83D2D" w:rsidRPr="00202521">
        <w:rPr>
          <w:rFonts w:ascii="Times New Roman" w:hAnsi="Times New Roman" w:cs="Times New Roman"/>
          <w:sz w:val="22"/>
          <w:szCs w:val="22"/>
        </w:rPr>
        <w:tab/>
        <w:t>Bezručova 4219, 430 03 Chomutov</w:t>
      </w:r>
    </w:p>
    <w:p w:rsidR="00C83D2D" w:rsidRPr="00202521" w:rsidRDefault="001C3775" w:rsidP="00D60BC1">
      <w:pPr>
        <w:rPr>
          <w:rFonts w:ascii="Times New Roman" w:hAnsi="Times New Roman" w:cs="Times New Roman"/>
          <w:sz w:val="22"/>
          <w:szCs w:val="22"/>
        </w:rPr>
      </w:pPr>
      <w:r w:rsidRPr="00202521">
        <w:rPr>
          <w:rFonts w:ascii="Times New Roman" w:hAnsi="Times New Roman" w:cs="Times New Roman"/>
          <w:sz w:val="22"/>
          <w:szCs w:val="22"/>
        </w:rPr>
        <w:t>Zapsán:</w:t>
      </w:r>
      <w:r w:rsidRPr="00202521">
        <w:rPr>
          <w:rFonts w:ascii="Times New Roman" w:hAnsi="Times New Roman" w:cs="Times New Roman"/>
          <w:sz w:val="22"/>
          <w:szCs w:val="22"/>
        </w:rPr>
        <w:tab/>
      </w:r>
      <w:r w:rsidRPr="00202521">
        <w:rPr>
          <w:rFonts w:ascii="Times New Roman" w:hAnsi="Times New Roman" w:cs="Times New Roman"/>
          <w:sz w:val="22"/>
          <w:szCs w:val="22"/>
        </w:rPr>
        <w:tab/>
      </w:r>
      <w:r w:rsidR="00C83D2D" w:rsidRPr="00202521">
        <w:rPr>
          <w:rFonts w:ascii="Times New Roman" w:hAnsi="Times New Roman" w:cs="Times New Roman"/>
          <w:sz w:val="22"/>
          <w:szCs w:val="22"/>
        </w:rPr>
        <w:tab/>
        <w:t xml:space="preserve">v OR vedeném KS v Ústí nad Labem, </w:t>
      </w:r>
      <w:proofErr w:type="spellStart"/>
      <w:r w:rsidR="00C83D2D" w:rsidRPr="00202521">
        <w:rPr>
          <w:rFonts w:ascii="Times New Roman" w:hAnsi="Times New Roman" w:cs="Times New Roman"/>
          <w:sz w:val="22"/>
          <w:szCs w:val="22"/>
        </w:rPr>
        <w:t>vl</w:t>
      </w:r>
      <w:proofErr w:type="spellEnd"/>
      <w:r w:rsidR="00C83D2D" w:rsidRPr="00202521">
        <w:rPr>
          <w:rFonts w:ascii="Times New Roman" w:hAnsi="Times New Roman" w:cs="Times New Roman"/>
          <w:sz w:val="22"/>
          <w:szCs w:val="22"/>
        </w:rPr>
        <w:t>. č.</w:t>
      </w:r>
      <w:r w:rsidR="00697739">
        <w:rPr>
          <w:rFonts w:ascii="Times New Roman" w:hAnsi="Times New Roman" w:cs="Times New Roman"/>
          <w:sz w:val="22"/>
          <w:szCs w:val="22"/>
        </w:rPr>
        <w:t xml:space="preserve"> </w:t>
      </w:r>
      <w:r w:rsidR="00C83D2D" w:rsidRPr="00202521">
        <w:rPr>
          <w:rFonts w:ascii="Times New Roman" w:hAnsi="Times New Roman" w:cs="Times New Roman"/>
          <w:sz w:val="22"/>
          <w:szCs w:val="22"/>
        </w:rPr>
        <w:t>13052 oddíl A</w:t>
      </w:r>
    </w:p>
    <w:p w:rsidR="00DD59AE" w:rsidRPr="00202521" w:rsidRDefault="001C3775" w:rsidP="00D60BC1">
      <w:pPr>
        <w:ind w:left="1418" w:firstLine="709"/>
        <w:rPr>
          <w:rFonts w:ascii="Times New Roman" w:hAnsi="Times New Roman" w:cs="Times New Roman"/>
          <w:sz w:val="22"/>
          <w:szCs w:val="22"/>
        </w:rPr>
      </w:pPr>
      <w:r w:rsidRPr="00202521">
        <w:rPr>
          <w:rFonts w:ascii="Times New Roman" w:hAnsi="Times New Roman" w:cs="Times New Roman"/>
          <w:sz w:val="22"/>
          <w:szCs w:val="22"/>
        </w:rPr>
        <w:t>IČ</w:t>
      </w:r>
      <w:r w:rsidR="00DF4D5F">
        <w:rPr>
          <w:rFonts w:ascii="Times New Roman" w:hAnsi="Times New Roman" w:cs="Times New Roman"/>
          <w:sz w:val="22"/>
          <w:szCs w:val="22"/>
        </w:rPr>
        <w:t>O</w:t>
      </w:r>
      <w:r w:rsidRPr="00202521">
        <w:rPr>
          <w:rFonts w:ascii="Times New Roman" w:hAnsi="Times New Roman" w:cs="Times New Roman"/>
          <w:sz w:val="22"/>
          <w:szCs w:val="22"/>
        </w:rPr>
        <w:t>:</w:t>
      </w:r>
      <w:r w:rsidR="00C83D2D" w:rsidRPr="00202521">
        <w:rPr>
          <w:rFonts w:ascii="Times New Roman" w:hAnsi="Times New Roman" w:cs="Times New Roman"/>
          <w:sz w:val="22"/>
          <w:szCs w:val="22"/>
        </w:rPr>
        <w:tab/>
        <w:t>70889988</w:t>
      </w:r>
      <w:r w:rsidR="00DF4D5F">
        <w:rPr>
          <w:rFonts w:ascii="Times New Roman" w:hAnsi="Times New Roman" w:cs="Times New Roman"/>
          <w:sz w:val="22"/>
          <w:szCs w:val="22"/>
        </w:rPr>
        <w:tab/>
      </w:r>
      <w:r w:rsidRPr="00202521">
        <w:rPr>
          <w:rFonts w:ascii="Times New Roman" w:hAnsi="Times New Roman" w:cs="Times New Roman"/>
          <w:sz w:val="22"/>
          <w:szCs w:val="22"/>
        </w:rPr>
        <w:t>DIČ:</w:t>
      </w:r>
      <w:r w:rsidR="00C83D2D" w:rsidRPr="00202521">
        <w:rPr>
          <w:rFonts w:ascii="Times New Roman" w:hAnsi="Times New Roman" w:cs="Times New Roman"/>
          <w:sz w:val="22"/>
          <w:szCs w:val="22"/>
        </w:rPr>
        <w:tab/>
        <w:t>CZ70889988</w:t>
      </w:r>
    </w:p>
    <w:p w:rsidR="00DD59AE" w:rsidRPr="00202521" w:rsidRDefault="0043380A">
      <w:pPr>
        <w:rPr>
          <w:rFonts w:ascii="Times New Roman" w:hAnsi="Times New Roman" w:cs="Times New Roman"/>
          <w:sz w:val="22"/>
          <w:szCs w:val="22"/>
        </w:rPr>
      </w:pPr>
      <w:r w:rsidRPr="00202521">
        <w:rPr>
          <w:rFonts w:ascii="Times New Roman" w:hAnsi="Times New Roman" w:cs="Times New Roman"/>
          <w:sz w:val="22"/>
          <w:szCs w:val="22"/>
        </w:rPr>
        <w:t>(dále “</w:t>
      </w:r>
      <w:r w:rsidR="003637A5" w:rsidRPr="00202521">
        <w:rPr>
          <w:rFonts w:ascii="Times New Roman" w:hAnsi="Times New Roman" w:cs="Times New Roman"/>
          <w:sz w:val="22"/>
          <w:szCs w:val="22"/>
        </w:rPr>
        <w:t>P</w:t>
      </w:r>
      <w:r w:rsidR="00B02270" w:rsidRPr="00202521">
        <w:rPr>
          <w:rFonts w:ascii="Times New Roman" w:hAnsi="Times New Roman" w:cs="Times New Roman"/>
          <w:sz w:val="22"/>
          <w:szCs w:val="22"/>
        </w:rPr>
        <w:t>artner</w:t>
      </w:r>
      <w:r w:rsidRPr="00202521">
        <w:rPr>
          <w:rFonts w:ascii="Times New Roman" w:hAnsi="Times New Roman" w:cs="Times New Roman"/>
          <w:sz w:val="22"/>
          <w:szCs w:val="22"/>
        </w:rPr>
        <w:t>“)</w:t>
      </w:r>
    </w:p>
    <w:p w:rsidR="0043380A" w:rsidRPr="00202521" w:rsidRDefault="0043380A">
      <w:pPr>
        <w:rPr>
          <w:rFonts w:ascii="Times New Roman" w:hAnsi="Times New Roman" w:cs="Times New Roman"/>
          <w:sz w:val="22"/>
          <w:szCs w:val="22"/>
        </w:rPr>
      </w:pPr>
    </w:p>
    <w:p w:rsidR="00DD59AE" w:rsidRPr="00202521" w:rsidRDefault="001C3775">
      <w:pPr>
        <w:rPr>
          <w:rFonts w:ascii="Times New Roman" w:hAnsi="Times New Roman" w:cs="Times New Roman"/>
          <w:b/>
          <w:bCs/>
          <w:sz w:val="22"/>
          <w:szCs w:val="22"/>
        </w:rPr>
      </w:pPr>
      <w:r w:rsidRPr="00202521">
        <w:rPr>
          <w:rFonts w:ascii="Times New Roman" w:hAnsi="Times New Roman" w:cs="Times New Roman"/>
          <w:b/>
          <w:bCs/>
          <w:sz w:val="22"/>
          <w:szCs w:val="22"/>
        </w:rPr>
        <w:t>II. Předmět smlouvy</w:t>
      </w:r>
    </w:p>
    <w:p w:rsidR="0043380A" w:rsidRPr="00202521" w:rsidRDefault="001C3775" w:rsidP="0043380A">
      <w:pPr>
        <w:jc w:val="both"/>
        <w:rPr>
          <w:rFonts w:ascii="Times New Roman" w:hAnsi="Times New Roman" w:cs="Times New Roman"/>
          <w:sz w:val="22"/>
          <w:szCs w:val="22"/>
        </w:rPr>
      </w:pPr>
      <w:r w:rsidRPr="00202521">
        <w:rPr>
          <w:rFonts w:ascii="Times New Roman" w:hAnsi="Times New Roman" w:cs="Times New Roman"/>
          <w:sz w:val="22"/>
          <w:szCs w:val="22"/>
        </w:rPr>
        <w:t xml:space="preserve">Předmětem plnění smlouvy je </w:t>
      </w:r>
      <w:r w:rsidR="0043380A" w:rsidRPr="00202521">
        <w:rPr>
          <w:rFonts w:ascii="Times New Roman" w:hAnsi="Times New Roman" w:cs="Times New Roman"/>
          <w:sz w:val="22"/>
          <w:szCs w:val="22"/>
        </w:rPr>
        <w:t xml:space="preserve">zajištění poměrné účasti na stánku MZe a správců vodních toků na veletrhu </w:t>
      </w:r>
      <w:r w:rsidR="0043380A" w:rsidRPr="00202521">
        <w:rPr>
          <w:rFonts w:ascii="Times New Roman" w:hAnsi="Times New Roman" w:cs="Times New Roman"/>
          <w:b/>
          <w:sz w:val="22"/>
          <w:szCs w:val="22"/>
        </w:rPr>
        <w:t>Vodovody-kanalizace 20</w:t>
      </w:r>
      <w:r w:rsidR="00C839C1">
        <w:rPr>
          <w:rFonts w:ascii="Times New Roman" w:hAnsi="Times New Roman" w:cs="Times New Roman"/>
          <w:b/>
          <w:sz w:val="22"/>
          <w:szCs w:val="22"/>
        </w:rPr>
        <w:t>23</w:t>
      </w:r>
      <w:r w:rsidR="0043380A" w:rsidRPr="00202521">
        <w:rPr>
          <w:rFonts w:ascii="Times New Roman" w:hAnsi="Times New Roman" w:cs="Times New Roman"/>
          <w:sz w:val="22"/>
          <w:szCs w:val="22"/>
        </w:rPr>
        <w:t>, který se koná 2</w:t>
      </w:r>
      <w:r w:rsidR="00C839C1">
        <w:rPr>
          <w:rFonts w:ascii="Times New Roman" w:hAnsi="Times New Roman" w:cs="Times New Roman"/>
          <w:sz w:val="22"/>
          <w:szCs w:val="22"/>
        </w:rPr>
        <w:t>3</w:t>
      </w:r>
      <w:r w:rsidR="0043380A" w:rsidRPr="00202521">
        <w:rPr>
          <w:rFonts w:ascii="Times New Roman" w:hAnsi="Times New Roman" w:cs="Times New Roman"/>
          <w:sz w:val="22"/>
          <w:szCs w:val="22"/>
        </w:rPr>
        <w:t>. - 2</w:t>
      </w:r>
      <w:r w:rsidR="00C839C1">
        <w:rPr>
          <w:rFonts w:ascii="Times New Roman" w:hAnsi="Times New Roman" w:cs="Times New Roman"/>
          <w:sz w:val="22"/>
          <w:szCs w:val="22"/>
        </w:rPr>
        <w:t>5</w:t>
      </w:r>
      <w:r w:rsidR="0043380A" w:rsidRPr="00202521">
        <w:rPr>
          <w:rFonts w:ascii="Times New Roman" w:hAnsi="Times New Roman" w:cs="Times New Roman"/>
          <w:sz w:val="22"/>
          <w:szCs w:val="22"/>
        </w:rPr>
        <w:t>. 5. 20</w:t>
      </w:r>
      <w:r w:rsidR="00C839C1">
        <w:rPr>
          <w:rFonts w:ascii="Times New Roman" w:hAnsi="Times New Roman" w:cs="Times New Roman"/>
          <w:sz w:val="22"/>
          <w:szCs w:val="22"/>
        </w:rPr>
        <w:t>23</w:t>
      </w:r>
      <w:r w:rsidR="0043380A" w:rsidRPr="00202521">
        <w:rPr>
          <w:rFonts w:ascii="Times New Roman" w:hAnsi="Times New Roman" w:cs="Times New Roman"/>
          <w:sz w:val="22"/>
          <w:szCs w:val="22"/>
        </w:rPr>
        <w:t xml:space="preserve"> v Praze (výstaviště PVA EXPO Letňany).</w:t>
      </w:r>
    </w:p>
    <w:p w:rsidR="0043380A" w:rsidRPr="00202521" w:rsidRDefault="0043380A" w:rsidP="0043380A">
      <w:pPr>
        <w:widowControl w:val="0"/>
        <w:rPr>
          <w:rFonts w:ascii="Times New Roman" w:hAnsi="Times New Roman" w:cs="Times New Roman"/>
          <w:sz w:val="22"/>
          <w:szCs w:val="22"/>
        </w:rPr>
      </w:pPr>
      <w:r w:rsidRPr="00202521">
        <w:rPr>
          <w:rFonts w:ascii="Times New Roman" w:hAnsi="Times New Roman" w:cs="Times New Roman"/>
          <w:sz w:val="22"/>
          <w:szCs w:val="22"/>
        </w:rPr>
        <w:t xml:space="preserve"> </w:t>
      </w:r>
    </w:p>
    <w:p w:rsidR="0043380A" w:rsidRPr="00202521" w:rsidRDefault="0043380A" w:rsidP="00B02270">
      <w:pPr>
        <w:widowControl w:val="0"/>
        <w:jc w:val="both"/>
        <w:rPr>
          <w:rFonts w:ascii="Times New Roman" w:hAnsi="Times New Roman" w:cs="Times New Roman"/>
          <w:sz w:val="22"/>
          <w:szCs w:val="22"/>
        </w:rPr>
      </w:pPr>
      <w:r w:rsidRPr="00202521">
        <w:rPr>
          <w:rFonts w:ascii="Times New Roman" w:hAnsi="Times New Roman" w:cs="Times New Roman"/>
          <w:b/>
          <w:sz w:val="22"/>
          <w:szCs w:val="22"/>
        </w:rPr>
        <w:t>Tato účast zahrnuje:</w:t>
      </w:r>
      <w:r w:rsidRPr="00202521">
        <w:rPr>
          <w:rFonts w:ascii="Times New Roman" w:hAnsi="Times New Roman" w:cs="Times New Roman"/>
          <w:sz w:val="22"/>
          <w:szCs w:val="22"/>
        </w:rPr>
        <w:t xml:space="preserve"> pronájem poměrné plochy vč. přívodů el. energie a vody s odpadem, registrační poplatek, denní úklid poměrné části expozice, likvidaci odpadů, výstavbu a demontáž poměrné části expozice – stánku a jeho vybavení (lednice, varná konvice, příbory, lžičky, talíře, šálky na kávu a čaj, skleničky na vodu a víno, </w:t>
      </w:r>
      <w:proofErr w:type="spellStart"/>
      <w:r w:rsidRPr="00202521">
        <w:rPr>
          <w:rFonts w:ascii="Times New Roman" w:hAnsi="Times New Roman" w:cs="Times New Roman"/>
          <w:sz w:val="22"/>
          <w:szCs w:val="22"/>
        </w:rPr>
        <w:t>presov</w:t>
      </w:r>
      <w:r w:rsidR="000F2C7B">
        <w:rPr>
          <w:rFonts w:ascii="Times New Roman" w:hAnsi="Times New Roman" w:cs="Times New Roman"/>
          <w:sz w:val="22"/>
          <w:szCs w:val="22"/>
        </w:rPr>
        <w:t>ač</w:t>
      </w:r>
      <w:proofErr w:type="spellEnd"/>
      <w:r w:rsidRPr="00202521">
        <w:rPr>
          <w:rFonts w:ascii="Times New Roman" w:hAnsi="Times New Roman" w:cs="Times New Roman"/>
          <w:sz w:val="22"/>
          <w:szCs w:val="22"/>
        </w:rPr>
        <w:t xml:space="preserve"> vč. kávy a smetany do kávy aj.), internet a povinné pojištění odpovědnosti.</w:t>
      </w:r>
    </w:p>
    <w:p w:rsidR="00DD59AE" w:rsidRPr="00202521" w:rsidRDefault="001C3775">
      <w:pPr>
        <w:rPr>
          <w:rFonts w:ascii="Times New Roman" w:hAnsi="Times New Roman" w:cs="Times New Roman"/>
          <w:sz w:val="22"/>
          <w:szCs w:val="22"/>
        </w:rPr>
      </w:pPr>
      <w:r w:rsidRPr="00202521">
        <w:rPr>
          <w:rFonts w:ascii="Times New Roman" w:hAnsi="Times New Roman" w:cs="Times New Roman"/>
          <w:sz w:val="22"/>
          <w:szCs w:val="22"/>
        </w:rPr>
        <w:t xml:space="preserve">V rámci přípravy a průběhu </w:t>
      </w:r>
      <w:r w:rsidR="0043380A" w:rsidRPr="00202521">
        <w:rPr>
          <w:rFonts w:ascii="Times New Roman" w:hAnsi="Times New Roman" w:cs="Times New Roman"/>
          <w:sz w:val="22"/>
          <w:szCs w:val="22"/>
        </w:rPr>
        <w:t>veletrhu</w:t>
      </w:r>
      <w:r w:rsidRPr="00202521">
        <w:rPr>
          <w:rFonts w:ascii="Times New Roman" w:hAnsi="Times New Roman" w:cs="Times New Roman"/>
          <w:sz w:val="22"/>
          <w:szCs w:val="22"/>
        </w:rPr>
        <w:t xml:space="preserve"> zajistí </w:t>
      </w:r>
      <w:r w:rsidR="003637A5" w:rsidRPr="00202521">
        <w:rPr>
          <w:rFonts w:ascii="Times New Roman" w:hAnsi="Times New Roman" w:cs="Times New Roman"/>
          <w:sz w:val="22"/>
          <w:szCs w:val="22"/>
        </w:rPr>
        <w:t>P</w:t>
      </w:r>
      <w:r w:rsidR="0043380A" w:rsidRPr="00202521">
        <w:rPr>
          <w:rFonts w:ascii="Times New Roman" w:hAnsi="Times New Roman" w:cs="Times New Roman"/>
          <w:sz w:val="22"/>
          <w:szCs w:val="22"/>
        </w:rPr>
        <w:t xml:space="preserve">oskytovatel </w:t>
      </w:r>
      <w:r w:rsidR="003637A5" w:rsidRPr="00202521">
        <w:rPr>
          <w:rFonts w:ascii="Times New Roman" w:hAnsi="Times New Roman" w:cs="Times New Roman"/>
          <w:sz w:val="22"/>
          <w:szCs w:val="22"/>
        </w:rPr>
        <w:t>pro P</w:t>
      </w:r>
      <w:r w:rsidR="00B02270" w:rsidRPr="00202521">
        <w:rPr>
          <w:rFonts w:ascii="Times New Roman" w:hAnsi="Times New Roman" w:cs="Times New Roman"/>
          <w:sz w:val="22"/>
          <w:szCs w:val="22"/>
        </w:rPr>
        <w:t>artner</w:t>
      </w:r>
      <w:r w:rsidR="003637A5" w:rsidRPr="00202521">
        <w:rPr>
          <w:rFonts w:ascii="Times New Roman" w:hAnsi="Times New Roman" w:cs="Times New Roman"/>
          <w:sz w:val="22"/>
          <w:szCs w:val="22"/>
        </w:rPr>
        <w:t>a</w:t>
      </w:r>
      <w:r w:rsidRPr="00202521">
        <w:rPr>
          <w:rFonts w:ascii="Times New Roman" w:hAnsi="Times New Roman" w:cs="Times New Roman"/>
          <w:sz w:val="22"/>
          <w:szCs w:val="22"/>
        </w:rPr>
        <w:t xml:space="preserve"> propagaci v následujícím rozsahu:</w:t>
      </w:r>
    </w:p>
    <w:p w:rsidR="00DD59AE" w:rsidRPr="00202521" w:rsidRDefault="001C3775">
      <w:pPr>
        <w:rPr>
          <w:rFonts w:ascii="Times New Roman" w:hAnsi="Times New Roman" w:cs="Times New Roman"/>
          <w:sz w:val="22"/>
          <w:szCs w:val="22"/>
        </w:rPr>
      </w:pPr>
      <w:r w:rsidRPr="00202521">
        <w:rPr>
          <w:rFonts w:ascii="Times New Roman" w:hAnsi="Times New Roman" w:cs="Times New Roman"/>
          <w:sz w:val="22"/>
          <w:szCs w:val="22"/>
        </w:rPr>
        <w:tab/>
        <w:t xml:space="preserve">1. </w:t>
      </w:r>
      <w:r w:rsidRPr="00202521">
        <w:rPr>
          <w:rFonts w:ascii="Times New Roman" w:hAnsi="Times New Roman" w:cs="Times New Roman"/>
          <w:sz w:val="22"/>
          <w:szCs w:val="22"/>
        </w:rPr>
        <w:tab/>
        <w:t>posk</w:t>
      </w:r>
      <w:r w:rsidR="0043380A" w:rsidRPr="00202521">
        <w:rPr>
          <w:rFonts w:ascii="Times New Roman" w:hAnsi="Times New Roman" w:cs="Times New Roman"/>
          <w:sz w:val="22"/>
          <w:szCs w:val="22"/>
        </w:rPr>
        <w:t xml:space="preserve">ytnutí prezentačního prostoru </w:t>
      </w:r>
      <w:r w:rsidR="00B02270" w:rsidRPr="00202521">
        <w:rPr>
          <w:rFonts w:ascii="Times New Roman" w:hAnsi="Times New Roman" w:cs="Times New Roman"/>
          <w:sz w:val="22"/>
          <w:szCs w:val="22"/>
        </w:rPr>
        <w:t>(viz výše)</w:t>
      </w:r>
    </w:p>
    <w:p w:rsidR="00DD59AE" w:rsidRPr="00202521" w:rsidRDefault="001C3775">
      <w:pPr>
        <w:rPr>
          <w:rFonts w:ascii="Times New Roman" w:hAnsi="Times New Roman" w:cs="Times New Roman"/>
          <w:sz w:val="22"/>
          <w:szCs w:val="22"/>
        </w:rPr>
      </w:pPr>
      <w:r w:rsidRPr="00202521">
        <w:rPr>
          <w:rFonts w:ascii="Times New Roman" w:hAnsi="Times New Roman" w:cs="Times New Roman"/>
          <w:sz w:val="22"/>
          <w:szCs w:val="22"/>
        </w:rPr>
        <w:tab/>
        <w:t xml:space="preserve">2. </w:t>
      </w:r>
      <w:r w:rsidRPr="00202521">
        <w:rPr>
          <w:rFonts w:ascii="Times New Roman" w:hAnsi="Times New Roman" w:cs="Times New Roman"/>
          <w:sz w:val="22"/>
          <w:szCs w:val="22"/>
        </w:rPr>
        <w:tab/>
        <w:t xml:space="preserve">umístění loga </w:t>
      </w:r>
      <w:r w:rsidR="0043380A" w:rsidRPr="00202521">
        <w:rPr>
          <w:rFonts w:ascii="Times New Roman" w:hAnsi="Times New Roman" w:cs="Times New Roman"/>
          <w:sz w:val="22"/>
          <w:szCs w:val="22"/>
        </w:rPr>
        <w:t>příjemce</w:t>
      </w:r>
    </w:p>
    <w:p w:rsidR="00DD59AE" w:rsidRPr="00202521" w:rsidRDefault="001C3775">
      <w:pPr>
        <w:rPr>
          <w:rFonts w:ascii="Times New Roman" w:hAnsi="Times New Roman" w:cs="Times New Roman"/>
          <w:sz w:val="22"/>
          <w:szCs w:val="22"/>
        </w:rPr>
      </w:pPr>
      <w:r w:rsidRPr="00202521">
        <w:rPr>
          <w:rFonts w:ascii="Times New Roman" w:hAnsi="Times New Roman" w:cs="Times New Roman"/>
          <w:sz w:val="22"/>
          <w:szCs w:val="22"/>
        </w:rPr>
        <w:tab/>
      </w:r>
      <w:r w:rsidRPr="00202521">
        <w:rPr>
          <w:rFonts w:ascii="Times New Roman" w:hAnsi="Times New Roman" w:cs="Times New Roman"/>
          <w:sz w:val="22"/>
          <w:szCs w:val="22"/>
        </w:rPr>
        <w:tab/>
      </w:r>
      <w:r w:rsidRPr="00202521">
        <w:rPr>
          <w:rFonts w:ascii="Times New Roman" w:hAnsi="Times New Roman" w:cs="Times New Roman"/>
          <w:sz w:val="22"/>
          <w:szCs w:val="22"/>
        </w:rPr>
        <w:tab/>
        <w:t>a) na prezentačních materiálech</w:t>
      </w:r>
    </w:p>
    <w:p w:rsidR="00DD59AE" w:rsidRPr="00202521" w:rsidRDefault="001C3775">
      <w:pPr>
        <w:rPr>
          <w:rFonts w:ascii="Times New Roman" w:hAnsi="Times New Roman" w:cs="Times New Roman"/>
          <w:sz w:val="22"/>
          <w:szCs w:val="22"/>
        </w:rPr>
      </w:pPr>
      <w:r w:rsidRPr="00202521">
        <w:rPr>
          <w:rFonts w:ascii="Times New Roman" w:hAnsi="Times New Roman" w:cs="Times New Roman"/>
          <w:sz w:val="22"/>
          <w:szCs w:val="22"/>
        </w:rPr>
        <w:tab/>
      </w:r>
      <w:r w:rsidRPr="00202521">
        <w:rPr>
          <w:rFonts w:ascii="Times New Roman" w:hAnsi="Times New Roman" w:cs="Times New Roman"/>
          <w:sz w:val="22"/>
          <w:szCs w:val="22"/>
        </w:rPr>
        <w:tab/>
      </w:r>
      <w:r w:rsidRPr="00202521">
        <w:rPr>
          <w:rFonts w:ascii="Times New Roman" w:hAnsi="Times New Roman" w:cs="Times New Roman"/>
          <w:sz w:val="22"/>
          <w:szCs w:val="22"/>
        </w:rPr>
        <w:tab/>
      </w:r>
      <w:r w:rsidR="0043380A" w:rsidRPr="00202521">
        <w:rPr>
          <w:rFonts w:ascii="Times New Roman" w:hAnsi="Times New Roman" w:cs="Times New Roman"/>
          <w:sz w:val="22"/>
          <w:szCs w:val="22"/>
        </w:rPr>
        <w:t>b</w:t>
      </w:r>
      <w:r w:rsidRPr="00202521">
        <w:rPr>
          <w:rFonts w:ascii="Times New Roman" w:hAnsi="Times New Roman" w:cs="Times New Roman"/>
          <w:sz w:val="22"/>
          <w:szCs w:val="22"/>
        </w:rPr>
        <w:t xml:space="preserve">) uvedení loga na pozvánkách </w:t>
      </w:r>
    </w:p>
    <w:p w:rsidR="00DD59AE" w:rsidRPr="00202521" w:rsidRDefault="001C3775">
      <w:pPr>
        <w:rPr>
          <w:rFonts w:ascii="Times New Roman" w:hAnsi="Times New Roman" w:cs="Times New Roman"/>
          <w:sz w:val="22"/>
          <w:szCs w:val="22"/>
        </w:rPr>
      </w:pPr>
      <w:r w:rsidRPr="00202521">
        <w:rPr>
          <w:rFonts w:ascii="Times New Roman" w:hAnsi="Times New Roman" w:cs="Times New Roman"/>
          <w:sz w:val="22"/>
          <w:szCs w:val="22"/>
        </w:rPr>
        <w:tab/>
      </w:r>
      <w:r w:rsidR="00C83D2D" w:rsidRPr="00202521">
        <w:rPr>
          <w:rFonts w:ascii="Times New Roman" w:hAnsi="Times New Roman" w:cs="Times New Roman"/>
          <w:sz w:val="22"/>
          <w:szCs w:val="22"/>
        </w:rPr>
        <w:t>3</w:t>
      </w:r>
      <w:r w:rsidRPr="00202521">
        <w:rPr>
          <w:rFonts w:ascii="Times New Roman" w:hAnsi="Times New Roman" w:cs="Times New Roman"/>
          <w:sz w:val="22"/>
          <w:szCs w:val="22"/>
        </w:rPr>
        <w:t xml:space="preserve">. </w:t>
      </w:r>
      <w:r w:rsidRPr="00202521">
        <w:rPr>
          <w:rFonts w:ascii="Times New Roman" w:hAnsi="Times New Roman" w:cs="Times New Roman"/>
          <w:sz w:val="22"/>
          <w:szCs w:val="22"/>
        </w:rPr>
        <w:tab/>
        <w:t>možnost účasti zdarma pro</w:t>
      </w:r>
      <w:r w:rsidR="00B02270" w:rsidRPr="00202521">
        <w:rPr>
          <w:rFonts w:ascii="Times New Roman" w:hAnsi="Times New Roman" w:cs="Times New Roman"/>
          <w:sz w:val="22"/>
          <w:szCs w:val="22"/>
        </w:rPr>
        <w:t xml:space="preserve"> min.</w:t>
      </w:r>
      <w:r w:rsidRPr="00202521">
        <w:rPr>
          <w:rFonts w:ascii="Times New Roman" w:hAnsi="Times New Roman" w:cs="Times New Roman"/>
          <w:sz w:val="22"/>
          <w:szCs w:val="22"/>
        </w:rPr>
        <w:t xml:space="preserve"> </w:t>
      </w:r>
      <w:r w:rsidR="0043380A" w:rsidRPr="00202521">
        <w:rPr>
          <w:rFonts w:ascii="Times New Roman" w:hAnsi="Times New Roman" w:cs="Times New Roman"/>
          <w:sz w:val="22"/>
          <w:szCs w:val="22"/>
        </w:rPr>
        <w:t>4</w:t>
      </w:r>
      <w:r w:rsidRPr="00202521">
        <w:rPr>
          <w:rFonts w:ascii="Times New Roman" w:hAnsi="Times New Roman" w:cs="Times New Roman"/>
          <w:sz w:val="22"/>
          <w:szCs w:val="22"/>
        </w:rPr>
        <w:t xml:space="preserve"> </w:t>
      </w:r>
      <w:r w:rsidR="000F2C7B">
        <w:rPr>
          <w:rFonts w:ascii="Times New Roman" w:hAnsi="Times New Roman" w:cs="Times New Roman"/>
          <w:sz w:val="22"/>
          <w:szCs w:val="22"/>
        </w:rPr>
        <w:t>zástupce Partnera</w:t>
      </w:r>
      <w:r w:rsidR="003637A5" w:rsidRPr="00202521">
        <w:rPr>
          <w:rFonts w:ascii="Times New Roman" w:hAnsi="Times New Roman" w:cs="Times New Roman"/>
          <w:sz w:val="22"/>
          <w:szCs w:val="22"/>
        </w:rPr>
        <w:t xml:space="preserve"> na veletrh</w:t>
      </w:r>
      <w:r w:rsidRPr="00202521">
        <w:rPr>
          <w:rFonts w:ascii="Times New Roman" w:hAnsi="Times New Roman" w:cs="Times New Roman"/>
          <w:sz w:val="22"/>
          <w:szCs w:val="22"/>
        </w:rPr>
        <w:t xml:space="preserve"> (volné vstupenky-přenosné)</w:t>
      </w:r>
    </w:p>
    <w:p w:rsidR="003637A5" w:rsidRPr="00202521" w:rsidRDefault="003637A5">
      <w:pPr>
        <w:rPr>
          <w:rFonts w:ascii="Times New Roman" w:hAnsi="Times New Roman" w:cs="Times New Roman"/>
          <w:sz w:val="22"/>
          <w:szCs w:val="22"/>
        </w:rPr>
      </w:pPr>
      <w:r w:rsidRPr="00202521">
        <w:rPr>
          <w:rFonts w:ascii="Times New Roman" w:hAnsi="Times New Roman" w:cs="Times New Roman"/>
          <w:sz w:val="22"/>
          <w:szCs w:val="22"/>
        </w:rPr>
        <w:tab/>
        <w:t>4.</w:t>
      </w:r>
      <w:r w:rsidRPr="00202521">
        <w:rPr>
          <w:rFonts w:ascii="Times New Roman" w:hAnsi="Times New Roman" w:cs="Times New Roman"/>
          <w:sz w:val="22"/>
          <w:szCs w:val="22"/>
        </w:rPr>
        <w:tab/>
        <w:t xml:space="preserve">možnost účasti zdarma pro min. 4 </w:t>
      </w:r>
      <w:r w:rsidR="000F2C7B">
        <w:rPr>
          <w:rFonts w:ascii="Times New Roman" w:hAnsi="Times New Roman" w:cs="Times New Roman"/>
          <w:sz w:val="22"/>
          <w:szCs w:val="22"/>
        </w:rPr>
        <w:t>zástupce Partnera</w:t>
      </w:r>
      <w:r w:rsidRPr="00202521">
        <w:rPr>
          <w:rFonts w:ascii="Times New Roman" w:hAnsi="Times New Roman" w:cs="Times New Roman"/>
          <w:sz w:val="22"/>
          <w:szCs w:val="22"/>
        </w:rPr>
        <w:t xml:space="preserve"> na společenském večeru</w:t>
      </w:r>
    </w:p>
    <w:p w:rsidR="00B02270" w:rsidRPr="00202521" w:rsidRDefault="00B02270">
      <w:pPr>
        <w:rPr>
          <w:rFonts w:ascii="Times New Roman" w:hAnsi="Times New Roman" w:cs="Times New Roman"/>
          <w:sz w:val="22"/>
          <w:szCs w:val="22"/>
        </w:rPr>
      </w:pPr>
      <w:r w:rsidRPr="00202521">
        <w:rPr>
          <w:rFonts w:ascii="Times New Roman" w:hAnsi="Times New Roman" w:cs="Times New Roman"/>
          <w:sz w:val="22"/>
          <w:szCs w:val="22"/>
        </w:rPr>
        <w:tab/>
      </w:r>
      <w:r w:rsidR="007F1C03">
        <w:rPr>
          <w:rFonts w:ascii="Times New Roman" w:hAnsi="Times New Roman" w:cs="Times New Roman"/>
          <w:sz w:val="22"/>
          <w:szCs w:val="22"/>
        </w:rPr>
        <w:t>5</w:t>
      </w:r>
      <w:r w:rsidRPr="00202521">
        <w:rPr>
          <w:rFonts w:ascii="Times New Roman" w:hAnsi="Times New Roman" w:cs="Times New Roman"/>
          <w:sz w:val="22"/>
          <w:szCs w:val="22"/>
        </w:rPr>
        <w:t>.</w:t>
      </w:r>
      <w:r w:rsidRPr="00202521">
        <w:rPr>
          <w:rFonts w:ascii="Times New Roman" w:hAnsi="Times New Roman" w:cs="Times New Roman"/>
          <w:sz w:val="22"/>
          <w:szCs w:val="22"/>
        </w:rPr>
        <w:tab/>
        <w:t>uvedení základních údajů v katalogu vystavovatelů a v informačním systému</w:t>
      </w:r>
    </w:p>
    <w:p w:rsidR="00B02270" w:rsidRPr="00202521" w:rsidRDefault="00B02270">
      <w:pPr>
        <w:rPr>
          <w:rFonts w:ascii="Times New Roman" w:hAnsi="Times New Roman" w:cs="Times New Roman"/>
          <w:sz w:val="22"/>
          <w:szCs w:val="22"/>
        </w:rPr>
      </w:pPr>
      <w:r w:rsidRPr="00202521">
        <w:rPr>
          <w:rFonts w:ascii="Times New Roman" w:hAnsi="Times New Roman" w:cs="Times New Roman"/>
          <w:sz w:val="22"/>
          <w:szCs w:val="22"/>
        </w:rPr>
        <w:tab/>
      </w:r>
      <w:r w:rsidR="007F1C03">
        <w:rPr>
          <w:rFonts w:ascii="Times New Roman" w:hAnsi="Times New Roman" w:cs="Times New Roman"/>
          <w:sz w:val="22"/>
          <w:szCs w:val="22"/>
        </w:rPr>
        <w:t>6</w:t>
      </w:r>
      <w:r w:rsidRPr="00202521">
        <w:rPr>
          <w:rFonts w:ascii="Times New Roman" w:hAnsi="Times New Roman" w:cs="Times New Roman"/>
          <w:sz w:val="22"/>
          <w:szCs w:val="22"/>
        </w:rPr>
        <w:t xml:space="preserve">. </w:t>
      </w:r>
      <w:r w:rsidRPr="00202521">
        <w:rPr>
          <w:rFonts w:ascii="Times New Roman" w:hAnsi="Times New Roman" w:cs="Times New Roman"/>
          <w:sz w:val="22"/>
          <w:szCs w:val="22"/>
        </w:rPr>
        <w:tab/>
        <w:t>zpracování grafického návrhu vystavovaných posterů</w:t>
      </w:r>
    </w:p>
    <w:p w:rsidR="00202521" w:rsidRPr="00202521" w:rsidRDefault="00202521">
      <w:pPr>
        <w:rPr>
          <w:rFonts w:ascii="Times New Roman" w:hAnsi="Times New Roman" w:cs="Times New Roman"/>
          <w:sz w:val="22"/>
          <w:szCs w:val="22"/>
        </w:rPr>
      </w:pPr>
    </w:p>
    <w:p w:rsidR="00DD59AE" w:rsidRPr="00202521" w:rsidRDefault="001C3775">
      <w:pPr>
        <w:rPr>
          <w:rFonts w:ascii="Times New Roman" w:hAnsi="Times New Roman" w:cs="Times New Roman"/>
          <w:sz w:val="22"/>
          <w:szCs w:val="22"/>
        </w:rPr>
      </w:pPr>
      <w:r w:rsidRPr="00202521">
        <w:rPr>
          <w:rFonts w:ascii="Times New Roman" w:hAnsi="Times New Roman" w:cs="Times New Roman"/>
          <w:b/>
          <w:bCs/>
          <w:sz w:val="22"/>
          <w:szCs w:val="22"/>
        </w:rPr>
        <w:t>III. Povinnosti smluvních stran</w:t>
      </w:r>
    </w:p>
    <w:p w:rsidR="00DD59AE" w:rsidRPr="00202521" w:rsidRDefault="001C3775">
      <w:pPr>
        <w:numPr>
          <w:ilvl w:val="0"/>
          <w:numId w:val="3"/>
        </w:numPr>
        <w:spacing w:before="57"/>
        <w:jc w:val="both"/>
        <w:rPr>
          <w:rFonts w:ascii="Times New Roman" w:hAnsi="Times New Roman" w:cs="Times New Roman"/>
          <w:sz w:val="22"/>
          <w:szCs w:val="22"/>
        </w:rPr>
      </w:pPr>
      <w:r w:rsidRPr="00202521">
        <w:rPr>
          <w:rFonts w:ascii="Times New Roman" w:hAnsi="Times New Roman" w:cs="Times New Roman"/>
          <w:sz w:val="22"/>
          <w:szCs w:val="22"/>
        </w:rPr>
        <w:t xml:space="preserve">Partner se zavazuje poskytnout </w:t>
      </w:r>
      <w:r w:rsidR="003637A5" w:rsidRPr="00202521">
        <w:rPr>
          <w:rFonts w:ascii="Times New Roman" w:hAnsi="Times New Roman" w:cs="Times New Roman"/>
          <w:sz w:val="22"/>
          <w:szCs w:val="22"/>
        </w:rPr>
        <w:t>P</w:t>
      </w:r>
      <w:r w:rsidR="00B02270" w:rsidRPr="00202521">
        <w:rPr>
          <w:rFonts w:ascii="Times New Roman" w:hAnsi="Times New Roman" w:cs="Times New Roman"/>
          <w:sz w:val="22"/>
          <w:szCs w:val="22"/>
        </w:rPr>
        <w:t>oskytovateli</w:t>
      </w:r>
      <w:r w:rsidRPr="00202521">
        <w:rPr>
          <w:rFonts w:ascii="Times New Roman" w:hAnsi="Times New Roman" w:cs="Times New Roman"/>
          <w:sz w:val="22"/>
          <w:szCs w:val="22"/>
        </w:rPr>
        <w:t xml:space="preserve"> potřebnou součinnost pro zabezpečení jeho povinností dle čl. II (potřebné podklady pro obsahové a grafické provedení propagace, elektronické podklady pro propagaci, požadavky na výstavní plochu, propagaci,</w:t>
      </w:r>
      <w:r w:rsidR="00C83D2D" w:rsidRPr="00202521">
        <w:rPr>
          <w:rFonts w:ascii="Times New Roman" w:hAnsi="Times New Roman" w:cs="Times New Roman"/>
          <w:sz w:val="22"/>
          <w:szCs w:val="22"/>
        </w:rPr>
        <w:t xml:space="preserve"> </w:t>
      </w:r>
      <w:r w:rsidRPr="00202521">
        <w:rPr>
          <w:rFonts w:ascii="Times New Roman" w:hAnsi="Times New Roman" w:cs="Times New Roman"/>
          <w:sz w:val="22"/>
          <w:szCs w:val="22"/>
        </w:rPr>
        <w:t>roll-</w:t>
      </w:r>
      <w:proofErr w:type="spellStart"/>
      <w:r w:rsidRPr="00202521">
        <w:rPr>
          <w:rFonts w:ascii="Times New Roman" w:hAnsi="Times New Roman" w:cs="Times New Roman"/>
          <w:sz w:val="22"/>
          <w:szCs w:val="22"/>
        </w:rPr>
        <w:t>upy</w:t>
      </w:r>
      <w:proofErr w:type="spellEnd"/>
      <w:r w:rsidRPr="00202521">
        <w:rPr>
          <w:rFonts w:ascii="Times New Roman" w:hAnsi="Times New Roman" w:cs="Times New Roman"/>
          <w:sz w:val="22"/>
          <w:szCs w:val="22"/>
        </w:rPr>
        <w:t>, bannery, letáky apod.)</w:t>
      </w:r>
      <w:r w:rsidR="007E64C2" w:rsidRPr="00202521">
        <w:rPr>
          <w:rFonts w:ascii="Times New Roman" w:hAnsi="Times New Roman" w:cs="Times New Roman"/>
          <w:sz w:val="22"/>
          <w:szCs w:val="22"/>
        </w:rPr>
        <w:t>,</w:t>
      </w:r>
      <w:r w:rsidRPr="00202521">
        <w:rPr>
          <w:rFonts w:ascii="Times New Roman" w:hAnsi="Times New Roman" w:cs="Times New Roman"/>
          <w:sz w:val="22"/>
          <w:szCs w:val="22"/>
        </w:rPr>
        <w:t xml:space="preserve"> a to na základě požadavku </w:t>
      </w:r>
      <w:r w:rsidR="003637A5" w:rsidRPr="00202521">
        <w:rPr>
          <w:rFonts w:ascii="Times New Roman" w:hAnsi="Times New Roman" w:cs="Times New Roman"/>
          <w:sz w:val="22"/>
          <w:szCs w:val="22"/>
        </w:rPr>
        <w:t>P</w:t>
      </w:r>
      <w:r w:rsidR="00B02270" w:rsidRPr="00202521">
        <w:rPr>
          <w:rFonts w:ascii="Times New Roman" w:hAnsi="Times New Roman" w:cs="Times New Roman"/>
          <w:sz w:val="22"/>
          <w:szCs w:val="22"/>
        </w:rPr>
        <w:t>oskytovatele</w:t>
      </w:r>
      <w:r w:rsidRPr="00202521">
        <w:rPr>
          <w:rFonts w:ascii="Times New Roman" w:hAnsi="Times New Roman" w:cs="Times New Roman"/>
          <w:sz w:val="22"/>
          <w:szCs w:val="22"/>
        </w:rPr>
        <w:t>.</w:t>
      </w:r>
    </w:p>
    <w:p w:rsidR="00DD59AE" w:rsidRPr="00202521" w:rsidRDefault="001C3775">
      <w:pPr>
        <w:numPr>
          <w:ilvl w:val="0"/>
          <w:numId w:val="3"/>
        </w:numPr>
        <w:spacing w:before="57"/>
        <w:jc w:val="both"/>
        <w:rPr>
          <w:rFonts w:ascii="Times New Roman" w:hAnsi="Times New Roman" w:cs="Times New Roman"/>
          <w:sz w:val="22"/>
          <w:szCs w:val="22"/>
        </w:rPr>
      </w:pPr>
      <w:r w:rsidRPr="00202521">
        <w:rPr>
          <w:rFonts w:ascii="Times New Roman" w:hAnsi="Times New Roman" w:cs="Times New Roman"/>
          <w:sz w:val="22"/>
          <w:szCs w:val="22"/>
        </w:rPr>
        <w:t xml:space="preserve">V případě, že </w:t>
      </w:r>
      <w:r w:rsidR="003637A5" w:rsidRPr="00202521">
        <w:rPr>
          <w:rFonts w:ascii="Times New Roman" w:hAnsi="Times New Roman" w:cs="Times New Roman"/>
          <w:sz w:val="22"/>
          <w:szCs w:val="22"/>
        </w:rPr>
        <w:t>P</w:t>
      </w:r>
      <w:r w:rsidRPr="00202521">
        <w:rPr>
          <w:rFonts w:ascii="Times New Roman" w:hAnsi="Times New Roman" w:cs="Times New Roman"/>
          <w:sz w:val="22"/>
          <w:szCs w:val="22"/>
        </w:rPr>
        <w:t>artner neposkytne požadovanou součinnost, není</w:t>
      </w:r>
      <w:r w:rsidR="00B02270" w:rsidRPr="00202521">
        <w:rPr>
          <w:rFonts w:ascii="Times New Roman" w:hAnsi="Times New Roman" w:cs="Times New Roman"/>
          <w:sz w:val="22"/>
          <w:szCs w:val="22"/>
        </w:rPr>
        <w:t xml:space="preserve"> </w:t>
      </w:r>
      <w:r w:rsidR="003637A5" w:rsidRPr="00202521">
        <w:rPr>
          <w:rFonts w:ascii="Times New Roman" w:hAnsi="Times New Roman" w:cs="Times New Roman"/>
          <w:sz w:val="22"/>
          <w:szCs w:val="22"/>
        </w:rPr>
        <w:t>P</w:t>
      </w:r>
      <w:r w:rsidR="00B02270" w:rsidRPr="00202521">
        <w:rPr>
          <w:rFonts w:ascii="Times New Roman" w:hAnsi="Times New Roman" w:cs="Times New Roman"/>
          <w:sz w:val="22"/>
          <w:szCs w:val="22"/>
        </w:rPr>
        <w:t>oskytovatel</w:t>
      </w:r>
      <w:r w:rsidRPr="00202521">
        <w:rPr>
          <w:rFonts w:ascii="Times New Roman" w:hAnsi="Times New Roman" w:cs="Times New Roman"/>
          <w:sz w:val="22"/>
          <w:szCs w:val="22"/>
        </w:rPr>
        <w:t xml:space="preserve"> povinen zajistit propagaci v plném rozsahu dle čl. II. této smlouvy. </w:t>
      </w:r>
      <w:r w:rsidR="00B02270" w:rsidRPr="00202521">
        <w:rPr>
          <w:rFonts w:ascii="Times New Roman" w:hAnsi="Times New Roman" w:cs="Times New Roman"/>
          <w:sz w:val="22"/>
          <w:szCs w:val="22"/>
        </w:rPr>
        <w:t>Poskytovatel</w:t>
      </w:r>
      <w:r w:rsidRPr="00202521">
        <w:rPr>
          <w:rFonts w:ascii="Times New Roman" w:hAnsi="Times New Roman" w:cs="Times New Roman"/>
          <w:sz w:val="22"/>
          <w:szCs w:val="22"/>
        </w:rPr>
        <w:t xml:space="preserve"> zajistí propagaci v maximální možné míře, přičemž není dotčen nárok na odměnu. </w:t>
      </w:r>
    </w:p>
    <w:p w:rsidR="00DD59AE" w:rsidRPr="00202521" w:rsidRDefault="001C3775">
      <w:pPr>
        <w:numPr>
          <w:ilvl w:val="0"/>
          <w:numId w:val="3"/>
        </w:numPr>
        <w:spacing w:before="57"/>
        <w:jc w:val="both"/>
        <w:rPr>
          <w:rFonts w:ascii="Times New Roman" w:hAnsi="Times New Roman" w:cs="Times New Roman"/>
          <w:sz w:val="22"/>
          <w:szCs w:val="22"/>
        </w:rPr>
      </w:pPr>
      <w:r w:rsidRPr="00202521">
        <w:rPr>
          <w:rFonts w:ascii="Times New Roman" w:hAnsi="Times New Roman" w:cs="Times New Roman"/>
          <w:sz w:val="22"/>
          <w:szCs w:val="22"/>
        </w:rPr>
        <w:t xml:space="preserve">V případě, že </w:t>
      </w:r>
      <w:r w:rsidR="00B02270" w:rsidRPr="00202521">
        <w:rPr>
          <w:rFonts w:ascii="Times New Roman" w:hAnsi="Times New Roman" w:cs="Times New Roman"/>
          <w:sz w:val="22"/>
          <w:szCs w:val="22"/>
        </w:rPr>
        <w:t>veletrh</w:t>
      </w:r>
      <w:r w:rsidRPr="00202521">
        <w:rPr>
          <w:rFonts w:ascii="Times New Roman" w:hAnsi="Times New Roman" w:cs="Times New Roman"/>
          <w:sz w:val="22"/>
          <w:szCs w:val="22"/>
        </w:rPr>
        <w:t xml:space="preserve"> bude zrušen nebo dojde ke změně termínu, je </w:t>
      </w:r>
      <w:r w:rsidR="003637A5" w:rsidRPr="00202521">
        <w:rPr>
          <w:rFonts w:ascii="Times New Roman" w:hAnsi="Times New Roman" w:cs="Times New Roman"/>
          <w:sz w:val="22"/>
          <w:szCs w:val="22"/>
        </w:rPr>
        <w:t>P</w:t>
      </w:r>
      <w:r w:rsidR="00B02270" w:rsidRPr="00202521">
        <w:rPr>
          <w:rFonts w:ascii="Times New Roman" w:hAnsi="Times New Roman" w:cs="Times New Roman"/>
          <w:sz w:val="22"/>
          <w:szCs w:val="22"/>
        </w:rPr>
        <w:t>oskytovatel</w:t>
      </w:r>
      <w:r w:rsidRPr="00202521">
        <w:rPr>
          <w:rFonts w:ascii="Times New Roman" w:hAnsi="Times New Roman" w:cs="Times New Roman"/>
          <w:sz w:val="22"/>
          <w:szCs w:val="22"/>
        </w:rPr>
        <w:t xml:space="preserve"> povinen </w:t>
      </w:r>
      <w:r w:rsidR="00B02270" w:rsidRPr="00202521">
        <w:rPr>
          <w:rFonts w:ascii="Times New Roman" w:hAnsi="Times New Roman" w:cs="Times New Roman"/>
          <w:sz w:val="22"/>
          <w:szCs w:val="22"/>
        </w:rPr>
        <w:t>P</w:t>
      </w:r>
      <w:r w:rsidRPr="00202521">
        <w:rPr>
          <w:rFonts w:ascii="Times New Roman" w:hAnsi="Times New Roman" w:cs="Times New Roman"/>
          <w:sz w:val="22"/>
          <w:szCs w:val="22"/>
        </w:rPr>
        <w:t xml:space="preserve">artnera bez zbytečného odkladu </w:t>
      </w:r>
      <w:r w:rsidR="00697739">
        <w:rPr>
          <w:rFonts w:ascii="Times New Roman" w:hAnsi="Times New Roman" w:cs="Times New Roman"/>
          <w:sz w:val="22"/>
          <w:szCs w:val="22"/>
        </w:rPr>
        <w:t xml:space="preserve">s </w:t>
      </w:r>
      <w:r w:rsidRPr="00202521">
        <w:rPr>
          <w:rFonts w:ascii="Times New Roman" w:hAnsi="Times New Roman" w:cs="Times New Roman"/>
          <w:sz w:val="22"/>
          <w:szCs w:val="22"/>
        </w:rPr>
        <w:t>t</w:t>
      </w:r>
      <w:r w:rsidR="00697739">
        <w:rPr>
          <w:rFonts w:ascii="Times New Roman" w:hAnsi="Times New Roman" w:cs="Times New Roman"/>
          <w:sz w:val="22"/>
          <w:szCs w:val="22"/>
        </w:rPr>
        <w:t>o</w:t>
      </w:r>
      <w:r w:rsidRPr="00202521">
        <w:rPr>
          <w:rFonts w:ascii="Times New Roman" w:hAnsi="Times New Roman" w:cs="Times New Roman"/>
          <w:sz w:val="22"/>
          <w:szCs w:val="22"/>
        </w:rPr>
        <w:t>uto skutečnost</w:t>
      </w:r>
      <w:r w:rsidR="00697739">
        <w:rPr>
          <w:rFonts w:ascii="Times New Roman" w:hAnsi="Times New Roman" w:cs="Times New Roman"/>
          <w:sz w:val="22"/>
          <w:szCs w:val="22"/>
        </w:rPr>
        <w:t>í prokazatelně se</w:t>
      </w:r>
      <w:r w:rsidRPr="00202521">
        <w:rPr>
          <w:rFonts w:ascii="Times New Roman" w:hAnsi="Times New Roman" w:cs="Times New Roman"/>
          <w:sz w:val="22"/>
          <w:szCs w:val="22"/>
        </w:rPr>
        <w:t xml:space="preserve">známit. </w:t>
      </w:r>
    </w:p>
    <w:p w:rsidR="00DD59AE" w:rsidRPr="00202521" w:rsidRDefault="001C3775">
      <w:pPr>
        <w:numPr>
          <w:ilvl w:val="0"/>
          <w:numId w:val="3"/>
        </w:numPr>
        <w:spacing w:before="57"/>
        <w:jc w:val="both"/>
        <w:rPr>
          <w:rFonts w:ascii="Times New Roman" w:hAnsi="Times New Roman" w:cs="Times New Roman"/>
          <w:sz w:val="22"/>
          <w:szCs w:val="22"/>
        </w:rPr>
      </w:pPr>
      <w:r w:rsidRPr="00202521">
        <w:rPr>
          <w:rFonts w:ascii="Times New Roman" w:hAnsi="Times New Roman" w:cs="Times New Roman"/>
          <w:sz w:val="22"/>
          <w:szCs w:val="22"/>
        </w:rPr>
        <w:t>Smluvní strany prohlašují, že v souvislosti se storn</w:t>
      </w:r>
      <w:r w:rsidR="00ED281A">
        <w:rPr>
          <w:rFonts w:ascii="Times New Roman" w:hAnsi="Times New Roman" w:cs="Times New Roman"/>
          <w:sz w:val="22"/>
          <w:szCs w:val="22"/>
        </w:rPr>
        <w:t>em</w:t>
      </w:r>
      <w:r w:rsidRPr="00202521">
        <w:rPr>
          <w:rFonts w:ascii="Times New Roman" w:hAnsi="Times New Roman" w:cs="Times New Roman"/>
          <w:sz w:val="22"/>
          <w:szCs w:val="22"/>
        </w:rPr>
        <w:t xml:space="preserve"> akce nebudou uplatňovat žádné další finanční kompenzace. </w:t>
      </w:r>
    </w:p>
    <w:p w:rsidR="00DD59AE" w:rsidRPr="00202521" w:rsidRDefault="001C3775">
      <w:pPr>
        <w:rPr>
          <w:rFonts w:ascii="Times New Roman" w:hAnsi="Times New Roman" w:cs="Times New Roman"/>
          <w:b/>
          <w:bCs/>
          <w:sz w:val="22"/>
          <w:szCs w:val="22"/>
        </w:rPr>
      </w:pPr>
      <w:r w:rsidRPr="00202521">
        <w:rPr>
          <w:rFonts w:ascii="Times New Roman" w:hAnsi="Times New Roman" w:cs="Times New Roman"/>
          <w:b/>
          <w:bCs/>
          <w:sz w:val="22"/>
          <w:szCs w:val="22"/>
        </w:rPr>
        <w:t>IV. Odměna za propagaci a platební podmínky</w:t>
      </w:r>
    </w:p>
    <w:p w:rsidR="00DD59AE" w:rsidRPr="000D5D23" w:rsidRDefault="001C3775">
      <w:pPr>
        <w:numPr>
          <w:ilvl w:val="0"/>
          <w:numId w:val="4"/>
        </w:numPr>
        <w:spacing w:before="57"/>
        <w:jc w:val="both"/>
        <w:rPr>
          <w:rFonts w:ascii="Times New Roman" w:hAnsi="Times New Roman" w:cs="Times New Roman"/>
          <w:sz w:val="22"/>
          <w:szCs w:val="22"/>
        </w:rPr>
      </w:pPr>
      <w:r w:rsidRPr="000D5D23">
        <w:rPr>
          <w:rFonts w:ascii="Times New Roman" w:hAnsi="Times New Roman" w:cs="Times New Roman"/>
          <w:sz w:val="22"/>
          <w:szCs w:val="22"/>
        </w:rPr>
        <w:t xml:space="preserve">Za zajištění propagace dle čl. II. této smlouvy se sjednává odměna ve výši </w:t>
      </w:r>
      <w:r w:rsidR="00C839C1">
        <w:rPr>
          <w:rFonts w:ascii="Times New Roman" w:hAnsi="Times New Roman" w:cs="Times New Roman"/>
          <w:sz w:val="22"/>
          <w:szCs w:val="22"/>
        </w:rPr>
        <w:t>20</w:t>
      </w:r>
      <w:r w:rsidR="00B02270" w:rsidRPr="000D5D23">
        <w:rPr>
          <w:rFonts w:ascii="Times New Roman" w:hAnsi="Times New Roman" w:cs="Times New Roman"/>
          <w:sz w:val="22"/>
          <w:szCs w:val="22"/>
        </w:rPr>
        <w:t>0</w:t>
      </w:r>
      <w:r w:rsidRPr="000D5D23">
        <w:rPr>
          <w:rFonts w:ascii="Times New Roman" w:hAnsi="Times New Roman" w:cs="Times New Roman"/>
          <w:sz w:val="22"/>
          <w:szCs w:val="22"/>
        </w:rPr>
        <w:t xml:space="preserve">.000,- Kč </w:t>
      </w:r>
      <w:r w:rsidR="00F47F99">
        <w:rPr>
          <w:rFonts w:ascii="Times New Roman" w:hAnsi="Times New Roman" w:cs="Times New Roman"/>
          <w:sz w:val="22"/>
          <w:szCs w:val="22"/>
        </w:rPr>
        <w:t xml:space="preserve">bez DPH </w:t>
      </w:r>
      <w:r w:rsidRPr="000D5D23">
        <w:rPr>
          <w:rFonts w:ascii="Times New Roman" w:hAnsi="Times New Roman" w:cs="Times New Roman"/>
          <w:sz w:val="22"/>
          <w:szCs w:val="22"/>
        </w:rPr>
        <w:t>(</w:t>
      </w:r>
      <w:proofErr w:type="spellStart"/>
      <w:r w:rsidR="00C839C1">
        <w:rPr>
          <w:rFonts w:ascii="Times New Roman" w:hAnsi="Times New Roman" w:cs="Times New Roman"/>
          <w:sz w:val="22"/>
          <w:szCs w:val="22"/>
        </w:rPr>
        <w:t>dvěstě</w:t>
      </w:r>
      <w:r w:rsidR="00B02270" w:rsidRPr="000D5D23">
        <w:rPr>
          <w:rFonts w:ascii="Times New Roman" w:hAnsi="Times New Roman" w:cs="Times New Roman"/>
          <w:sz w:val="22"/>
          <w:szCs w:val="22"/>
        </w:rPr>
        <w:t>tisíc</w:t>
      </w:r>
      <w:r w:rsidRPr="000D5D23">
        <w:rPr>
          <w:rFonts w:ascii="Times New Roman" w:hAnsi="Times New Roman" w:cs="Times New Roman"/>
          <w:sz w:val="22"/>
          <w:szCs w:val="22"/>
        </w:rPr>
        <w:t>korunčeských</w:t>
      </w:r>
      <w:proofErr w:type="spellEnd"/>
      <w:r w:rsidRPr="000D5D23">
        <w:rPr>
          <w:rFonts w:ascii="Times New Roman" w:hAnsi="Times New Roman" w:cs="Times New Roman"/>
          <w:sz w:val="22"/>
          <w:szCs w:val="22"/>
        </w:rPr>
        <w:t>).</w:t>
      </w:r>
    </w:p>
    <w:p w:rsidR="000D5D23" w:rsidRPr="000D5D23" w:rsidRDefault="001C3775" w:rsidP="000D5D23">
      <w:pPr>
        <w:numPr>
          <w:ilvl w:val="0"/>
          <w:numId w:val="4"/>
        </w:numPr>
        <w:autoSpaceDE w:val="0"/>
        <w:autoSpaceDN w:val="0"/>
        <w:adjustRightInd w:val="0"/>
        <w:spacing w:before="57"/>
        <w:jc w:val="both"/>
        <w:rPr>
          <w:rFonts w:ascii="Times New Roman" w:hAnsi="Times New Roman" w:cs="Times New Roman"/>
          <w:color w:val="000000"/>
          <w:sz w:val="22"/>
          <w:szCs w:val="22"/>
          <w:lang w:eastAsia="cs-CZ"/>
        </w:rPr>
      </w:pPr>
      <w:r w:rsidRPr="000D5D23">
        <w:rPr>
          <w:rFonts w:ascii="Times New Roman" w:hAnsi="Times New Roman" w:cs="Times New Roman"/>
          <w:sz w:val="22"/>
          <w:szCs w:val="22"/>
        </w:rPr>
        <w:lastRenderedPageBreak/>
        <w:t xml:space="preserve">Partner je povinen uhradit odměnu na základě </w:t>
      </w:r>
      <w:r w:rsidR="000D5D23" w:rsidRPr="000D5D23">
        <w:rPr>
          <w:rFonts w:ascii="Times New Roman" w:hAnsi="Times New Roman" w:cs="Times New Roman"/>
          <w:sz w:val="22"/>
          <w:szCs w:val="22"/>
        </w:rPr>
        <w:t>daňového dokladu</w:t>
      </w:r>
      <w:r w:rsidRPr="000D5D23">
        <w:rPr>
          <w:rFonts w:ascii="Times New Roman" w:hAnsi="Times New Roman" w:cs="Times New Roman"/>
          <w:sz w:val="22"/>
          <w:szCs w:val="22"/>
        </w:rPr>
        <w:t xml:space="preserve"> vystavené</w:t>
      </w:r>
      <w:r w:rsidR="000D5D23" w:rsidRPr="000D5D23">
        <w:rPr>
          <w:rFonts w:ascii="Times New Roman" w:hAnsi="Times New Roman" w:cs="Times New Roman"/>
          <w:sz w:val="22"/>
          <w:szCs w:val="22"/>
        </w:rPr>
        <w:t>ho</w:t>
      </w:r>
      <w:r w:rsidRPr="000D5D23">
        <w:rPr>
          <w:rFonts w:ascii="Times New Roman" w:hAnsi="Times New Roman" w:cs="Times New Roman"/>
          <w:sz w:val="22"/>
          <w:szCs w:val="22"/>
        </w:rPr>
        <w:t xml:space="preserve"> </w:t>
      </w:r>
      <w:r w:rsidR="00B02270" w:rsidRPr="000D5D23">
        <w:rPr>
          <w:rFonts w:ascii="Times New Roman" w:hAnsi="Times New Roman" w:cs="Times New Roman"/>
          <w:sz w:val="22"/>
          <w:szCs w:val="22"/>
        </w:rPr>
        <w:t>Poskytovatelem</w:t>
      </w:r>
      <w:r w:rsidR="000D5D23" w:rsidRPr="000D5D23">
        <w:rPr>
          <w:rFonts w:ascii="Times New Roman" w:hAnsi="Times New Roman" w:cs="Times New Roman"/>
          <w:sz w:val="22"/>
          <w:szCs w:val="22"/>
        </w:rPr>
        <w:t>, který</w:t>
      </w:r>
      <w:r w:rsidR="000D5D23" w:rsidRPr="000D5D23">
        <w:rPr>
          <w:rFonts w:ascii="Times New Roman" w:hAnsi="Times New Roman" w:cs="Times New Roman"/>
          <w:color w:val="000000"/>
          <w:sz w:val="22"/>
          <w:szCs w:val="22"/>
          <w:lang w:eastAsia="cs-CZ"/>
        </w:rPr>
        <w:t xml:space="preserve"> vystaví do 15 ti dnů ode dne uskutečnění zdanitelného plnění se splatností 14 dnů ode dne vystavení. Dnem uskutečnění zdanitelného plnění je konec akce, tj. 2</w:t>
      </w:r>
      <w:r w:rsidR="00C839C1">
        <w:rPr>
          <w:rFonts w:ascii="Times New Roman" w:hAnsi="Times New Roman" w:cs="Times New Roman"/>
          <w:color w:val="000000"/>
          <w:sz w:val="22"/>
          <w:szCs w:val="22"/>
          <w:lang w:eastAsia="cs-CZ"/>
        </w:rPr>
        <w:t>5</w:t>
      </w:r>
      <w:r w:rsidR="000D5D23" w:rsidRPr="000D5D23">
        <w:rPr>
          <w:rFonts w:ascii="Times New Roman" w:hAnsi="Times New Roman" w:cs="Times New Roman"/>
          <w:color w:val="000000"/>
          <w:sz w:val="22"/>
          <w:szCs w:val="22"/>
          <w:lang w:eastAsia="cs-CZ"/>
        </w:rPr>
        <w:t>. 5. 20</w:t>
      </w:r>
      <w:r w:rsidR="00C839C1">
        <w:rPr>
          <w:rFonts w:ascii="Times New Roman" w:hAnsi="Times New Roman" w:cs="Times New Roman"/>
          <w:color w:val="000000"/>
          <w:sz w:val="22"/>
          <w:szCs w:val="22"/>
          <w:lang w:eastAsia="cs-CZ"/>
        </w:rPr>
        <w:t>23</w:t>
      </w:r>
      <w:r w:rsidR="000D5D23" w:rsidRPr="000D5D23">
        <w:rPr>
          <w:rFonts w:ascii="Times New Roman" w:hAnsi="Times New Roman" w:cs="Times New Roman"/>
          <w:color w:val="000000"/>
          <w:sz w:val="22"/>
          <w:szCs w:val="22"/>
          <w:lang w:eastAsia="cs-CZ"/>
        </w:rPr>
        <w:t>.</w:t>
      </w:r>
    </w:p>
    <w:p w:rsidR="00D80061" w:rsidRDefault="000D5D23" w:rsidP="00D80061">
      <w:pPr>
        <w:pStyle w:val="Odstavecseseznamem"/>
        <w:numPr>
          <w:ilvl w:val="0"/>
          <w:numId w:val="4"/>
        </w:numPr>
        <w:autoSpaceDE w:val="0"/>
        <w:autoSpaceDN w:val="0"/>
        <w:adjustRightInd w:val="0"/>
        <w:jc w:val="both"/>
        <w:rPr>
          <w:color w:val="000000"/>
          <w:sz w:val="22"/>
          <w:szCs w:val="22"/>
        </w:rPr>
      </w:pPr>
      <w:r w:rsidRPr="00D80061">
        <w:rPr>
          <w:color w:val="000000"/>
          <w:sz w:val="22"/>
          <w:szCs w:val="22"/>
        </w:rPr>
        <w:t xml:space="preserve">Daňový doklad musí splňovat náležitosti ve smyslu daňových a účetních předpisů platných na území České republiky, zejména zákona č. 563/91 Sb., o účetnictví a zákona č. 235/2004 Sb. o DPH v platném znění. V případě chybějících nebo chybných náležitostí vrátí </w:t>
      </w:r>
      <w:r w:rsidR="007847F9">
        <w:rPr>
          <w:color w:val="000000"/>
          <w:sz w:val="22"/>
          <w:szCs w:val="22"/>
        </w:rPr>
        <w:t>Partner Poskytovateli</w:t>
      </w:r>
      <w:r w:rsidRPr="00D80061">
        <w:rPr>
          <w:color w:val="000000"/>
          <w:sz w:val="22"/>
          <w:szCs w:val="22"/>
        </w:rPr>
        <w:t xml:space="preserve"> daňový doklad k opravě.</w:t>
      </w:r>
      <w:r w:rsidR="00D80061">
        <w:rPr>
          <w:color w:val="000000"/>
          <w:sz w:val="22"/>
          <w:szCs w:val="22"/>
        </w:rPr>
        <w:t xml:space="preserve"> </w:t>
      </w:r>
      <w:r w:rsidRPr="00D80061">
        <w:rPr>
          <w:color w:val="000000"/>
          <w:sz w:val="22"/>
          <w:szCs w:val="22"/>
        </w:rPr>
        <w:t>Lhůta pro zaplacení pak počíná běžet od doby vrácení opraveného daňového dokladu.</w:t>
      </w:r>
    </w:p>
    <w:p w:rsidR="0023706A" w:rsidRPr="0023706A" w:rsidRDefault="0023706A" w:rsidP="0023706A">
      <w:pPr>
        <w:pStyle w:val="Nadpis"/>
        <w:spacing w:before="300"/>
        <w:rPr>
          <w:rFonts w:ascii="Times New Roman" w:hAnsi="Times New Roman" w:cs="Times New Roman"/>
          <w:b/>
          <w:sz w:val="22"/>
          <w:szCs w:val="22"/>
        </w:rPr>
      </w:pPr>
      <w:r w:rsidRPr="0023706A">
        <w:rPr>
          <w:rFonts w:ascii="Times New Roman" w:hAnsi="Times New Roman" w:cs="Times New Roman"/>
          <w:b/>
          <w:sz w:val="22"/>
          <w:szCs w:val="22"/>
        </w:rPr>
        <w:t xml:space="preserve">V. </w:t>
      </w:r>
      <w:proofErr w:type="spellStart"/>
      <w:r w:rsidRPr="0023706A">
        <w:rPr>
          <w:rFonts w:ascii="Times New Roman" w:hAnsi="Times New Roman" w:cs="Times New Roman"/>
          <w:b/>
          <w:sz w:val="22"/>
          <w:szCs w:val="22"/>
        </w:rPr>
        <w:t>Compliance</w:t>
      </w:r>
      <w:proofErr w:type="spellEnd"/>
      <w:r w:rsidRPr="0023706A">
        <w:rPr>
          <w:rFonts w:ascii="Times New Roman" w:hAnsi="Times New Roman" w:cs="Times New Roman"/>
          <w:b/>
          <w:sz w:val="22"/>
          <w:szCs w:val="22"/>
        </w:rPr>
        <w:t xml:space="preserve"> doložka</w:t>
      </w:r>
    </w:p>
    <w:p w:rsidR="0023706A" w:rsidRPr="0023706A" w:rsidRDefault="0023706A" w:rsidP="0023706A">
      <w:pPr>
        <w:pStyle w:val="Odstavecseseznamem"/>
        <w:autoSpaceDE w:val="0"/>
        <w:autoSpaceDN w:val="0"/>
        <w:adjustRightInd w:val="0"/>
        <w:spacing w:after="120"/>
        <w:ind w:left="1003"/>
        <w:jc w:val="both"/>
        <w:rPr>
          <w:color w:val="000000"/>
          <w:sz w:val="22"/>
          <w:szCs w:val="22"/>
        </w:rPr>
      </w:pPr>
      <w:r w:rsidRPr="0023706A">
        <w:rPr>
          <w:color w:val="000000"/>
          <w:sz w:val="22"/>
          <w:szCs w:val="22"/>
        </w:rPr>
        <w:t>1.</w:t>
      </w:r>
      <w:r w:rsidRPr="0023706A">
        <w:rPr>
          <w:color w:val="000000"/>
          <w:sz w:val="22"/>
          <w:szCs w:val="22"/>
        </w:rPr>
        <w:tab/>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23706A" w:rsidRPr="0023706A" w:rsidRDefault="0023706A" w:rsidP="0023706A">
      <w:pPr>
        <w:pStyle w:val="Odstavecseseznamem"/>
        <w:autoSpaceDE w:val="0"/>
        <w:autoSpaceDN w:val="0"/>
        <w:adjustRightInd w:val="0"/>
        <w:spacing w:after="120"/>
        <w:ind w:left="1003"/>
        <w:jc w:val="both"/>
        <w:rPr>
          <w:color w:val="000000"/>
          <w:sz w:val="22"/>
          <w:szCs w:val="22"/>
        </w:rPr>
      </w:pPr>
      <w:r w:rsidRPr="0023706A">
        <w:rPr>
          <w:color w:val="000000"/>
          <w:sz w:val="22"/>
          <w:szCs w:val="22"/>
        </w:rPr>
        <w:t>2.</w:t>
      </w:r>
      <w:r w:rsidRPr="0023706A">
        <w:rPr>
          <w:color w:val="000000"/>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23706A" w:rsidRPr="0023706A" w:rsidRDefault="0023706A" w:rsidP="0023706A">
      <w:pPr>
        <w:pStyle w:val="Odstavecseseznamem"/>
        <w:autoSpaceDE w:val="0"/>
        <w:autoSpaceDN w:val="0"/>
        <w:adjustRightInd w:val="0"/>
        <w:spacing w:after="120"/>
        <w:ind w:left="1003"/>
        <w:jc w:val="both"/>
        <w:rPr>
          <w:color w:val="000000"/>
          <w:sz w:val="22"/>
          <w:szCs w:val="22"/>
        </w:rPr>
      </w:pPr>
      <w:r w:rsidRPr="0023706A">
        <w:rPr>
          <w:color w:val="000000"/>
          <w:sz w:val="22"/>
          <w:szCs w:val="22"/>
        </w:rPr>
        <w:t>3.</w:t>
      </w:r>
      <w:r w:rsidRPr="0023706A">
        <w:rPr>
          <w:color w:val="000000"/>
          <w:sz w:val="22"/>
          <w:szCs w:val="22"/>
        </w:rPr>
        <w:tab/>
        <w:t xml:space="preserve">Poskytovatel prohlašuje, že se seznámil se zásadami, hodnotami a cíli </w:t>
      </w:r>
      <w:proofErr w:type="spellStart"/>
      <w:r w:rsidRPr="0023706A">
        <w:rPr>
          <w:color w:val="000000"/>
          <w:sz w:val="22"/>
          <w:szCs w:val="22"/>
        </w:rPr>
        <w:t>Compliance</w:t>
      </w:r>
      <w:proofErr w:type="spellEnd"/>
      <w:r w:rsidRPr="0023706A">
        <w:rPr>
          <w:color w:val="000000"/>
          <w:sz w:val="22"/>
          <w:szCs w:val="22"/>
        </w:rPr>
        <w:t xml:space="preserve"> programu Povodí Ohře, státní podnik (viz </w:t>
      </w:r>
      <w:hyperlink r:id="rId7" w:history="1">
        <w:r w:rsidRPr="0023706A">
          <w:rPr>
            <w:rStyle w:val="Hypertextovodkaz"/>
            <w:sz w:val="22"/>
            <w:szCs w:val="22"/>
          </w:rPr>
          <w:t>http://www.poh.cz/protikorupcni-a-compliance-program/d-1346/p1=1458</w:t>
        </w:r>
      </w:hyperlink>
      <w:r w:rsidRPr="0023706A">
        <w:rPr>
          <w:color w:val="000000"/>
          <w:sz w:val="22"/>
          <w:szCs w:val="22"/>
        </w:rPr>
        <w:t>),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23706A" w:rsidRPr="0023706A" w:rsidRDefault="0023706A" w:rsidP="0023706A">
      <w:pPr>
        <w:pStyle w:val="Odstavecseseznamem"/>
        <w:ind w:left="1003"/>
        <w:contextualSpacing/>
        <w:jc w:val="both"/>
        <w:rPr>
          <w:color w:val="000000"/>
          <w:sz w:val="22"/>
          <w:szCs w:val="22"/>
        </w:rPr>
      </w:pPr>
      <w:r w:rsidRPr="0023706A">
        <w:rPr>
          <w:color w:val="000000"/>
          <w:sz w:val="22"/>
          <w:szCs w:val="22"/>
        </w:rPr>
        <w:t>4.</w:t>
      </w:r>
      <w:r w:rsidRPr="0023706A">
        <w:rPr>
          <w:color w:val="000000"/>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23706A" w:rsidRPr="00130AD4" w:rsidRDefault="0023706A" w:rsidP="00130AD4">
      <w:pPr>
        <w:pStyle w:val="Nadpis"/>
        <w:spacing w:before="300"/>
        <w:jc w:val="both"/>
        <w:rPr>
          <w:rFonts w:ascii="Times New Roman" w:hAnsi="Times New Roman" w:cs="Times New Roman"/>
          <w:b/>
          <w:sz w:val="22"/>
          <w:szCs w:val="22"/>
        </w:rPr>
      </w:pPr>
      <w:r w:rsidRPr="00130AD4">
        <w:rPr>
          <w:rFonts w:ascii="Times New Roman" w:hAnsi="Times New Roman" w:cs="Times New Roman"/>
          <w:b/>
          <w:sz w:val="22"/>
          <w:szCs w:val="22"/>
        </w:rPr>
        <w:t>VI. Ochrana a zpracování osobních údajů</w:t>
      </w:r>
    </w:p>
    <w:p w:rsidR="0023706A" w:rsidRPr="0023706A" w:rsidRDefault="0023706A" w:rsidP="00130AD4">
      <w:pPr>
        <w:pStyle w:val="Odstavecseseznamem"/>
        <w:ind w:left="1003" w:right="-284"/>
        <w:jc w:val="both"/>
        <w:rPr>
          <w:color w:val="000000"/>
          <w:sz w:val="22"/>
          <w:szCs w:val="22"/>
        </w:rPr>
      </w:pPr>
      <w:r w:rsidRPr="0023706A">
        <w:rPr>
          <w:spacing w:val="2"/>
          <w:sz w:val="22"/>
          <w:szCs w:val="22"/>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rsidRPr="0023706A">
        <w:rPr>
          <w:color w:val="000000"/>
          <w:sz w:val="22"/>
          <w:szCs w:val="22"/>
        </w:rPr>
        <w:t xml:space="preserve">viz </w:t>
      </w:r>
      <w:hyperlink r:id="rId8" w:history="1">
        <w:r w:rsidRPr="0023706A">
          <w:rPr>
            <w:rStyle w:val="Hypertextovodkaz"/>
            <w:sz w:val="22"/>
            <w:szCs w:val="22"/>
          </w:rPr>
          <w:t>http://www.poh.cz/informace-o-zpracovani-osobnich-udaju/d-1369/p1=1459</w:t>
        </w:r>
      </w:hyperlink>
      <w:r w:rsidRPr="0023706A">
        <w:rPr>
          <w:color w:val="000000"/>
          <w:sz w:val="22"/>
          <w:szCs w:val="22"/>
        </w:rPr>
        <w:t>).</w:t>
      </w:r>
    </w:p>
    <w:p w:rsidR="006C76BA" w:rsidRPr="0023706A" w:rsidRDefault="006C76BA" w:rsidP="0023706A">
      <w:pPr>
        <w:pStyle w:val="Odstavecseseznamem"/>
        <w:jc w:val="both"/>
        <w:rPr>
          <w:color w:val="000000"/>
          <w:sz w:val="22"/>
          <w:szCs w:val="22"/>
        </w:rPr>
      </w:pPr>
    </w:p>
    <w:p w:rsidR="00DD59AE" w:rsidRPr="00202521" w:rsidRDefault="001C3775">
      <w:pPr>
        <w:rPr>
          <w:rFonts w:ascii="Times New Roman" w:hAnsi="Times New Roman" w:cs="Times New Roman"/>
          <w:b/>
          <w:bCs/>
          <w:sz w:val="22"/>
          <w:szCs w:val="22"/>
        </w:rPr>
      </w:pPr>
      <w:r w:rsidRPr="00202521">
        <w:rPr>
          <w:rFonts w:ascii="Times New Roman" w:hAnsi="Times New Roman" w:cs="Times New Roman"/>
          <w:b/>
          <w:bCs/>
          <w:sz w:val="22"/>
          <w:szCs w:val="22"/>
        </w:rPr>
        <w:t>V</w:t>
      </w:r>
      <w:r w:rsidR="006C76BA">
        <w:rPr>
          <w:rFonts w:ascii="Times New Roman" w:hAnsi="Times New Roman" w:cs="Times New Roman"/>
          <w:b/>
          <w:bCs/>
          <w:sz w:val="22"/>
          <w:szCs w:val="22"/>
        </w:rPr>
        <w:t>II</w:t>
      </w:r>
      <w:r w:rsidRPr="00202521">
        <w:rPr>
          <w:rFonts w:ascii="Times New Roman" w:hAnsi="Times New Roman" w:cs="Times New Roman"/>
          <w:b/>
          <w:bCs/>
          <w:sz w:val="22"/>
          <w:szCs w:val="22"/>
        </w:rPr>
        <w:t>. Závěrečná ujednání</w:t>
      </w:r>
    </w:p>
    <w:p w:rsidR="00DF4D5F" w:rsidRPr="00DF4D5F" w:rsidRDefault="00DF4D5F" w:rsidP="00202521">
      <w:pPr>
        <w:pStyle w:val="Zkladntext"/>
        <w:numPr>
          <w:ilvl w:val="0"/>
          <w:numId w:val="5"/>
        </w:numPr>
        <w:spacing w:before="57"/>
        <w:rPr>
          <w:rFonts w:ascii="Times New Roman" w:hAnsi="Times New Roman" w:cs="Times New Roman"/>
          <w:sz w:val="22"/>
          <w:szCs w:val="22"/>
        </w:rPr>
      </w:pPr>
      <w:r w:rsidRPr="00DF4D5F">
        <w:rPr>
          <w:rFonts w:ascii="Times New Roman" w:hAnsi="Times New Roman" w:cs="Times New Roman"/>
          <w:color w:val="000000"/>
          <w:sz w:val="22"/>
          <w:szCs w:val="22"/>
        </w:rPr>
        <w:t>Smlouva nabývá platnosti dnem jejího podpisu poslední ze smluvních stran a účinnosti zveřejněním v Registru smluv, pokud této účinnosti dle příslušných ustanovení smlouvy nenabude později.</w:t>
      </w:r>
    </w:p>
    <w:p w:rsidR="00DD59AE" w:rsidRPr="00DF4D5F" w:rsidRDefault="001C3775" w:rsidP="00202521">
      <w:pPr>
        <w:pStyle w:val="Zkladntext"/>
        <w:numPr>
          <w:ilvl w:val="0"/>
          <w:numId w:val="5"/>
        </w:numPr>
        <w:spacing w:before="57"/>
        <w:rPr>
          <w:rFonts w:ascii="Times New Roman" w:hAnsi="Times New Roman" w:cs="Times New Roman"/>
          <w:sz w:val="22"/>
          <w:szCs w:val="22"/>
        </w:rPr>
      </w:pPr>
      <w:r w:rsidRPr="00DF4D5F">
        <w:rPr>
          <w:rFonts w:ascii="Times New Roman" w:hAnsi="Times New Roman" w:cs="Times New Roman"/>
          <w:sz w:val="22"/>
          <w:szCs w:val="22"/>
        </w:rPr>
        <w:t xml:space="preserve">Tato smlouva může být měněna nebo doplňována pouze písemnými dodatky. </w:t>
      </w:r>
    </w:p>
    <w:p w:rsidR="00DD59AE" w:rsidRDefault="001C3775" w:rsidP="00202521">
      <w:pPr>
        <w:numPr>
          <w:ilvl w:val="0"/>
          <w:numId w:val="5"/>
        </w:numPr>
        <w:spacing w:before="57"/>
        <w:rPr>
          <w:rFonts w:ascii="Times New Roman" w:hAnsi="Times New Roman" w:cs="Times New Roman"/>
          <w:sz w:val="22"/>
          <w:szCs w:val="22"/>
        </w:rPr>
      </w:pPr>
      <w:r w:rsidRPr="00202521">
        <w:rPr>
          <w:rFonts w:ascii="Times New Roman" w:hAnsi="Times New Roman" w:cs="Times New Roman"/>
          <w:sz w:val="22"/>
          <w:szCs w:val="22"/>
        </w:rPr>
        <w:t>Odstoupit od této smlouvy nebo ji zrušit dohodou lze rovněž jen písemně.</w:t>
      </w:r>
    </w:p>
    <w:p w:rsidR="00DD59AE" w:rsidRDefault="001C3775" w:rsidP="00202521">
      <w:pPr>
        <w:numPr>
          <w:ilvl w:val="0"/>
          <w:numId w:val="5"/>
        </w:numPr>
        <w:spacing w:before="57"/>
        <w:rPr>
          <w:rFonts w:ascii="Times New Roman" w:hAnsi="Times New Roman" w:cs="Times New Roman"/>
          <w:sz w:val="22"/>
          <w:szCs w:val="22"/>
        </w:rPr>
      </w:pPr>
      <w:r w:rsidRPr="00202521">
        <w:rPr>
          <w:rFonts w:ascii="Times New Roman" w:hAnsi="Times New Roman" w:cs="Times New Roman"/>
          <w:sz w:val="22"/>
          <w:szCs w:val="22"/>
        </w:rPr>
        <w:t xml:space="preserve">Smlouva je vyhotovena ve </w:t>
      </w:r>
      <w:r w:rsidR="007E64C2" w:rsidRPr="00202521">
        <w:rPr>
          <w:rFonts w:ascii="Times New Roman" w:hAnsi="Times New Roman" w:cs="Times New Roman"/>
          <w:sz w:val="22"/>
          <w:szCs w:val="22"/>
        </w:rPr>
        <w:t>třech</w:t>
      </w:r>
      <w:r w:rsidRPr="00202521">
        <w:rPr>
          <w:rFonts w:ascii="Times New Roman" w:hAnsi="Times New Roman" w:cs="Times New Roman"/>
          <w:sz w:val="22"/>
          <w:szCs w:val="22"/>
        </w:rPr>
        <w:t xml:space="preserve"> stejnopisech, dv</w:t>
      </w:r>
      <w:r w:rsidR="007E64C2" w:rsidRPr="00202521">
        <w:rPr>
          <w:rFonts w:ascii="Times New Roman" w:hAnsi="Times New Roman" w:cs="Times New Roman"/>
          <w:sz w:val="22"/>
          <w:szCs w:val="22"/>
        </w:rPr>
        <w:t xml:space="preserve">a obdrží Partner a jeden </w:t>
      </w:r>
      <w:r w:rsidR="003637A5" w:rsidRPr="00202521">
        <w:rPr>
          <w:rFonts w:ascii="Times New Roman" w:hAnsi="Times New Roman" w:cs="Times New Roman"/>
          <w:sz w:val="22"/>
          <w:szCs w:val="22"/>
        </w:rPr>
        <w:t>Poskytovatel</w:t>
      </w:r>
      <w:r w:rsidRPr="00202521">
        <w:rPr>
          <w:rFonts w:ascii="Times New Roman" w:hAnsi="Times New Roman" w:cs="Times New Roman"/>
          <w:sz w:val="22"/>
          <w:szCs w:val="22"/>
        </w:rPr>
        <w:t>.</w:t>
      </w:r>
    </w:p>
    <w:p w:rsidR="00697739" w:rsidRDefault="00697739" w:rsidP="00697739">
      <w:pPr>
        <w:spacing w:before="57"/>
        <w:ind w:left="1003"/>
        <w:rPr>
          <w:rFonts w:ascii="Times New Roman" w:hAnsi="Times New Roman" w:cs="Times New Roman"/>
          <w:sz w:val="22"/>
          <w:szCs w:val="22"/>
        </w:rPr>
      </w:pPr>
    </w:p>
    <w:p w:rsidR="00202521" w:rsidRPr="00202521" w:rsidRDefault="00202521" w:rsidP="00202521">
      <w:pPr>
        <w:pStyle w:val="Odstavecseseznamem"/>
        <w:numPr>
          <w:ilvl w:val="0"/>
          <w:numId w:val="5"/>
        </w:numPr>
        <w:tabs>
          <w:tab w:val="left" w:pos="284"/>
        </w:tabs>
        <w:autoSpaceDE w:val="0"/>
        <w:autoSpaceDN w:val="0"/>
        <w:adjustRightInd w:val="0"/>
        <w:jc w:val="both"/>
        <w:rPr>
          <w:iCs/>
          <w:color w:val="000000"/>
          <w:sz w:val="22"/>
          <w:szCs w:val="22"/>
        </w:rPr>
      </w:pPr>
      <w:r w:rsidRPr="00202521">
        <w:rPr>
          <w:iCs/>
          <w:color w:val="000000"/>
          <w:sz w:val="22"/>
          <w:szCs w:val="22"/>
        </w:rPr>
        <w:t xml:space="preserve">Smluvní strany berou na vědomí, že Povodí Ohře, státní podnik, má na základě zákona č. 340/2015 Sb. o zvláštních podmínkách účinnosti některých smluv, uveřejňování těchto smluv a o </w:t>
      </w:r>
      <w:r w:rsidRPr="00202521">
        <w:rPr>
          <w:iCs/>
          <w:color w:val="000000"/>
          <w:sz w:val="22"/>
          <w:szCs w:val="22"/>
        </w:rPr>
        <w:lastRenderedPageBreak/>
        <w:t xml:space="preserve">registru smluv (zákon o registru smluv), stanovenu povinnost uveřejňovat soukromoprávní smlouvy prostřednictvím registru smluv. Smluvní strany tímto bez výhrad souhlasí s uveřejněním celého textu smlouvy prostřednictvím registru smluv.   </w:t>
      </w:r>
    </w:p>
    <w:p w:rsidR="00DD59AE" w:rsidRPr="00202521" w:rsidRDefault="00DD59AE" w:rsidP="00202521">
      <w:pPr>
        <w:jc w:val="both"/>
        <w:rPr>
          <w:rFonts w:ascii="Times New Roman" w:hAnsi="Times New Roman" w:cs="Times New Roman"/>
          <w:sz w:val="22"/>
          <w:szCs w:val="22"/>
        </w:rPr>
      </w:pPr>
    </w:p>
    <w:p w:rsidR="00DD59AE" w:rsidRPr="00202521" w:rsidRDefault="00DD59AE">
      <w:pPr>
        <w:rPr>
          <w:rFonts w:ascii="Times New Roman" w:hAnsi="Times New Roman" w:cs="Times New Roman"/>
          <w:sz w:val="22"/>
          <w:szCs w:val="22"/>
        </w:rPr>
      </w:pPr>
    </w:p>
    <w:p w:rsidR="00DD59AE" w:rsidRPr="00202521" w:rsidRDefault="001C3775">
      <w:pPr>
        <w:rPr>
          <w:rFonts w:ascii="Times New Roman" w:hAnsi="Times New Roman" w:cs="Times New Roman"/>
          <w:sz w:val="22"/>
          <w:szCs w:val="22"/>
        </w:rPr>
      </w:pPr>
      <w:r w:rsidRPr="00202521">
        <w:rPr>
          <w:rFonts w:ascii="Times New Roman" w:hAnsi="Times New Roman" w:cs="Times New Roman"/>
          <w:sz w:val="22"/>
          <w:szCs w:val="22"/>
        </w:rPr>
        <w:t>V</w:t>
      </w:r>
      <w:r w:rsidR="007E64C2" w:rsidRPr="00202521">
        <w:rPr>
          <w:rFonts w:ascii="Times New Roman" w:hAnsi="Times New Roman" w:cs="Times New Roman"/>
          <w:sz w:val="22"/>
          <w:szCs w:val="22"/>
        </w:rPr>
        <w:t xml:space="preserve"> Chomutově </w:t>
      </w:r>
      <w:r w:rsidR="00C839C1">
        <w:rPr>
          <w:rFonts w:ascii="Times New Roman" w:hAnsi="Times New Roman" w:cs="Times New Roman"/>
          <w:sz w:val="22"/>
          <w:szCs w:val="22"/>
        </w:rPr>
        <w:t>16</w:t>
      </w:r>
      <w:r w:rsidR="007E64C2" w:rsidRPr="00202521">
        <w:rPr>
          <w:rFonts w:ascii="Times New Roman" w:hAnsi="Times New Roman" w:cs="Times New Roman"/>
          <w:sz w:val="22"/>
          <w:szCs w:val="22"/>
        </w:rPr>
        <w:t xml:space="preserve">. </w:t>
      </w:r>
      <w:r w:rsidR="00C839C1">
        <w:rPr>
          <w:rFonts w:ascii="Times New Roman" w:hAnsi="Times New Roman" w:cs="Times New Roman"/>
          <w:sz w:val="22"/>
          <w:szCs w:val="22"/>
        </w:rPr>
        <w:t>3</w:t>
      </w:r>
      <w:r w:rsidR="007E64C2" w:rsidRPr="00202521">
        <w:rPr>
          <w:rFonts w:ascii="Times New Roman" w:hAnsi="Times New Roman" w:cs="Times New Roman"/>
          <w:sz w:val="22"/>
          <w:szCs w:val="22"/>
        </w:rPr>
        <w:t>. 20</w:t>
      </w:r>
      <w:r w:rsidR="00C839C1">
        <w:rPr>
          <w:rFonts w:ascii="Times New Roman" w:hAnsi="Times New Roman" w:cs="Times New Roman"/>
          <w:sz w:val="22"/>
          <w:szCs w:val="22"/>
        </w:rPr>
        <w:t>23</w:t>
      </w:r>
    </w:p>
    <w:p w:rsidR="00DD59AE" w:rsidRPr="00202521" w:rsidRDefault="00DD59AE">
      <w:pPr>
        <w:rPr>
          <w:rFonts w:ascii="Times New Roman" w:hAnsi="Times New Roman" w:cs="Times New Roman"/>
          <w:sz w:val="22"/>
          <w:szCs w:val="22"/>
        </w:rPr>
      </w:pPr>
    </w:p>
    <w:p w:rsidR="00DD59AE" w:rsidRPr="00202521" w:rsidRDefault="00DD59AE">
      <w:pPr>
        <w:rPr>
          <w:rFonts w:ascii="Times New Roman" w:hAnsi="Times New Roman" w:cs="Times New Roman"/>
          <w:sz w:val="22"/>
          <w:szCs w:val="22"/>
        </w:rPr>
      </w:pPr>
    </w:p>
    <w:p w:rsidR="00DD59AE" w:rsidRPr="00202521" w:rsidRDefault="00DD59AE">
      <w:pPr>
        <w:rPr>
          <w:rFonts w:ascii="Times New Roman" w:hAnsi="Times New Roman" w:cs="Times New Roman"/>
          <w:sz w:val="22"/>
          <w:szCs w:val="22"/>
        </w:rPr>
      </w:pPr>
    </w:p>
    <w:p w:rsidR="00DD59AE" w:rsidRPr="00202521" w:rsidRDefault="00DD59AE">
      <w:pPr>
        <w:rPr>
          <w:rFonts w:ascii="Times New Roman" w:hAnsi="Times New Roman" w:cs="Times New Roman"/>
          <w:sz w:val="22"/>
          <w:szCs w:val="22"/>
        </w:rPr>
      </w:pPr>
    </w:p>
    <w:p w:rsidR="00DD59AE" w:rsidRPr="00202521" w:rsidRDefault="001C3775">
      <w:pPr>
        <w:rPr>
          <w:rFonts w:ascii="Times New Roman" w:hAnsi="Times New Roman" w:cs="Times New Roman"/>
          <w:sz w:val="22"/>
          <w:szCs w:val="22"/>
        </w:rPr>
      </w:pPr>
      <w:r w:rsidRPr="00202521">
        <w:rPr>
          <w:rFonts w:ascii="Times New Roman" w:hAnsi="Times New Roman" w:cs="Times New Roman"/>
          <w:sz w:val="22"/>
          <w:szCs w:val="22"/>
        </w:rPr>
        <w:t>_____________________________________</w:t>
      </w:r>
      <w:r w:rsidRPr="00202521">
        <w:rPr>
          <w:rFonts w:ascii="Times New Roman" w:hAnsi="Times New Roman" w:cs="Times New Roman"/>
          <w:sz w:val="22"/>
          <w:szCs w:val="22"/>
        </w:rPr>
        <w:tab/>
      </w:r>
      <w:r w:rsidRPr="00202521">
        <w:rPr>
          <w:rFonts w:ascii="Times New Roman" w:hAnsi="Times New Roman" w:cs="Times New Roman"/>
          <w:sz w:val="22"/>
          <w:szCs w:val="22"/>
        </w:rPr>
        <w:tab/>
        <w:t>_____________________________________</w:t>
      </w:r>
      <w:bookmarkStart w:id="0" w:name="_GoBack"/>
      <w:bookmarkEnd w:id="0"/>
    </w:p>
    <w:sectPr w:rsidR="00DD59AE" w:rsidRPr="00202521">
      <w:footerReference w:type="default" r:id="rId9"/>
      <w:pgSz w:w="11906" w:h="16838"/>
      <w:pgMar w:top="1134" w:right="1127" w:bottom="1700" w:left="1134" w:header="0" w:footer="1134" w:gutter="0"/>
      <w:cols w:space="708"/>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3665" w:rsidRDefault="00953665">
      <w:r>
        <w:separator/>
      </w:r>
    </w:p>
  </w:endnote>
  <w:endnote w:type="continuationSeparator" w:id="0">
    <w:p w:rsidR="00953665" w:rsidRDefault="00953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ans Narrow">
    <w:altName w:val="Times New Roman"/>
    <w:charset w:val="01"/>
    <w:family w:val="roman"/>
    <w:pitch w:val="variable"/>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9AE" w:rsidRDefault="001C3775">
    <w:pPr>
      <w:pStyle w:val="Zpat"/>
      <w:jc w:val="right"/>
    </w:pPr>
    <w:r>
      <w:fldChar w:fldCharType="begin"/>
    </w:r>
    <w:r>
      <w:instrText>PAGE</w:instrText>
    </w:r>
    <w:r>
      <w:fldChar w:fldCharType="separate"/>
    </w:r>
    <w:r w:rsidR="00697739">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3665" w:rsidRDefault="00953665">
      <w:r>
        <w:separator/>
      </w:r>
    </w:p>
  </w:footnote>
  <w:footnote w:type="continuationSeparator" w:id="0">
    <w:p w:rsidR="00953665" w:rsidRDefault="00953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755E5"/>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0264780"/>
    <w:multiLevelType w:val="multilevel"/>
    <w:tmpl w:val="83F2712A"/>
    <w:lvl w:ilvl="0">
      <w:start w:val="1"/>
      <w:numFmt w:val="decimal"/>
      <w:lvlText w:val="%1."/>
      <w:lvlJc w:val="left"/>
      <w:pPr>
        <w:tabs>
          <w:tab w:val="num" w:pos="1080"/>
        </w:tabs>
        <w:ind w:left="1080" w:hanging="360"/>
      </w:pPr>
    </w:lvl>
    <w:lvl w:ilvl="1">
      <w:start w:val="1"/>
      <w:numFmt w:val="none"/>
      <w:suff w:val="nothing"/>
      <w:lvlText w:val=""/>
      <w:lvlJc w:val="left"/>
      <w:pPr>
        <w:tabs>
          <w:tab w:val="num" w:pos="360"/>
        </w:tabs>
        <w:ind w:left="1440" w:hanging="360"/>
      </w:pPr>
    </w:lvl>
    <w:lvl w:ilvl="2">
      <w:start w:val="1"/>
      <w:numFmt w:val="none"/>
      <w:suff w:val="nothing"/>
      <w:lvlText w:val=""/>
      <w:lvlJc w:val="left"/>
      <w:pPr>
        <w:tabs>
          <w:tab w:val="num" w:pos="360"/>
        </w:tabs>
        <w:ind w:left="1800" w:hanging="360"/>
      </w:pPr>
    </w:lvl>
    <w:lvl w:ilvl="3">
      <w:start w:val="1"/>
      <w:numFmt w:val="none"/>
      <w:suff w:val="nothing"/>
      <w:lvlText w:val=""/>
      <w:lvlJc w:val="left"/>
      <w:pPr>
        <w:tabs>
          <w:tab w:val="num" w:pos="360"/>
        </w:tabs>
        <w:ind w:left="2160" w:hanging="360"/>
      </w:pPr>
    </w:lvl>
    <w:lvl w:ilvl="4">
      <w:start w:val="1"/>
      <w:numFmt w:val="none"/>
      <w:suff w:val="nothing"/>
      <w:lvlText w:val=""/>
      <w:lvlJc w:val="left"/>
      <w:pPr>
        <w:tabs>
          <w:tab w:val="num" w:pos="360"/>
        </w:tabs>
        <w:ind w:left="2520" w:hanging="360"/>
      </w:pPr>
    </w:lvl>
    <w:lvl w:ilvl="5">
      <w:start w:val="1"/>
      <w:numFmt w:val="none"/>
      <w:suff w:val="nothing"/>
      <w:lvlText w:val=""/>
      <w:lvlJc w:val="left"/>
      <w:pPr>
        <w:tabs>
          <w:tab w:val="num" w:pos="360"/>
        </w:tabs>
        <w:ind w:left="2880" w:hanging="360"/>
      </w:pPr>
    </w:lvl>
    <w:lvl w:ilvl="6">
      <w:start w:val="1"/>
      <w:numFmt w:val="none"/>
      <w:suff w:val="nothing"/>
      <w:lvlText w:val=""/>
      <w:lvlJc w:val="left"/>
      <w:pPr>
        <w:tabs>
          <w:tab w:val="num" w:pos="360"/>
        </w:tabs>
        <w:ind w:left="3240" w:hanging="360"/>
      </w:pPr>
    </w:lvl>
    <w:lvl w:ilvl="7">
      <w:start w:val="1"/>
      <w:numFmt w:val="none"/>
      <w:suff w:val="nothing"/>
      <w:lvlText w:val=""/>
      <w:lvlJc w:val="left"/>
      <w:pPr>
        <w:tabs>
          <w:tab w:val="num" w:pos="360"/>
        </w:tabs>
        <w:ind w:left="3600" w:hanging="360"/>
      </w:pPr>
    </w:lvl>
    <w:lvl w:ilvl="8">
      <w:start w:val="1"/>
      <w:numFmt w:val="none"/>
      <w:suff w:val="nothing"/>
      <w:lvlText w:val=""/>
      <w:lvlJc w:val="left"/>
      <w:pPr>
        <w:tabs>
          <w:tab w:val="num" w:pos="360"/>
        </w:tabs>
        <w:ind w:left="3960" w:hanging="360"/>
      </w:pPr>
    </w:lvl>
  </w:abstractNum>
  <w:abstractNum w:abstractNumId="2" w15:restartNumberingAfterBreak="0">
    <w:nsid w:val="2A8567E0"/>
    <w:multiLevelType w:val="multilevel"/>
    <w:tmpl w:val="71148072"/>
    <w:lvl w:ilvl="0">
      <w:start w:val="1"/>
      <w:numFmt w:val="none"/>
      <w:pStyle w:val="Nadpis1"/>
      <w:suff w:val="nothing"/>
      <w:lvlText w:val=""/>
      <w:lvlJc w:val="left"/>
      <w:pPr>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Nadpis4"/>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346F4149"/>
    <w:multiLevelType w:val="multilevel"/>
    <w:tmpl w:val="BD18BD24"/>
    <w:lvl w:ilvl="0">
      <w:start w:val="1"/>
      <w:numFmt w:val="decimal"/>
      <w:lvlText w:val="%1. "/>
      <w:lvlJc w:val="left"/>
      <w:pPr>
        <w:tabs>
          <w:tab w:val="num" w:pos="1003"/>
        </w:tabs>
        <w:ind w:left="1003" w:hanging="283"/>
      </w:pPr>
      <w:rPr>
        <w:rFonts w:ascii="Liberation Sans Narrow" w:hAnsi="Liberation Sans Narrow" w:cs="Arial"/>
        <w:b w:val="0"/>
        <w:i w:val="0"/>
        <w:sz w:val="22"/>
        <w:szCs w:val="20"/>
        <w:u w:val="none"/>
      </w:rPr>
    </w:lvl>
    <w:lvl w:ilvl="1">
      <w:start w:val="1"/>
      <w:numFmt w:val="none"/>
      <w:suff w:val="nothing"/>
      <w:lvlText w:val=""/>
      <w:lvlJc w:val="left"/>
      <w:pPr>
        <w:tabs>
          <w:tab w:val="num" w:pos="720"/>
        </w:tabs>
        <w:ind w:left="1800" w:hanging="360"/>
      </w:pPr>
    </w:lvl>
    <w:lvl w:ilvl="2">
      <w:start w:val="1"/>
      <w:numFmt w:val="none"/>
      <w:suff w:val="nothing"/>
      <w:lvlText w:val=""/>
      <w:lvlJc w:val="left"/>
      <w:pPr>
        <w:tabs>
          <w:tab w:val="num" w:pos="720"/>
        </w:tabs>
        <w:ind w:left="2160" w:hanging="360"/>
      </w:pPr>
    </w:lvl>
    <w:lvl w:ilvl="3">
      <w:start w:val="1"/>
      <w:numFmt w:val="none"/>
      <w:suff w:val="nothing"/>
      <w:lvlText w:val=""/>
      <w:lvlJc w:val="left"/>
      <w:pPr>
        <w:tabs>
          <w:tab w:val="num" w:pos="720"/>
        </w:tabs>
        <w:ind w:left="2520" w:hanging="360"/>
      </w:pPr>
    </w:lvl>
    <w:lvl w:ilvl="4">
      <w:start w:val="1"/>
      <w:numFmt w:val="none"/>
      <w:suff w:val="nothing"/>
      <w:lvlText w:val=""/>
      <w:lvlJc w:val="left"/>
      <w:pPr>
        <w:tabs>
          <w:tab w:val="num" w:pos="720"/>
        </w:tabs>
        <w:ind w:left="2880" w:hanging="360"/>
      </w:pPr>
    </w:lvl>
    <w:lvl w:ilvl="5">
      <w:start w:val="1"/>
      <w:numFmt w:val="none"/>
      <w:suff w:val="nothing"/>
      <w:lvlText w:val=""/>
      <w:lvlJc w:val="left"/>
      <w:pPr>
        <w:tabs>
          <w:tab w:val="num" w:pos="720"/>
        </w:tabs>
        <w:ind w:left="3240" w:hanging="360"/>
      </w:pPr>
    </w:lvl>
    <w:lvl w:ilvl="6">
      <w:start w:val="1"/>
      <w:numFmt w:val="none"/>
      <w:suff w:val="nothing"/>
      <w:lvlText w:val=""/>
      <w:lvlJc w:val="left"/>
      <w:pPr>
        <w:tabs>
          <w:tab w:val="num" w:pos="720"/>
        </w:tabs>
        <w:ind w:left="3600" w:hanging="360"/>
      </w:pPr>
    </w:lvl>
    <w:lvl w:ilvl="7">
      <w:start w:val="1"/>
      <w:numFmt w:val="none"/>
      <w:suff w:val="nothing"/>
      <w:lvlText w:val=""/>
      <w:lvlJc w:val="left"/>
      <w:pPr>
        <w:tabs>
          <w:tab w:val="num" w:pos="720"/>
        </w:tabs>
        <w:ind w:left="3960" w:hanging="360"/>
      </w:pPr>
    </w:lvl>
    <w:lvl w:ilvl="8">
      <w:start w:val="1"/>
      <w:numFmt w:val="none"/>
      <w:suff w:val="nothing"/>
      <w:lvlText w:val=""/>
      <w:lvlJc w:val="left"/>
      <w:pPr>
        <w:tabs>
          <w:tab w:val="num" w:pos="720"/>
        </w:tabs>
        <w:ind w:left="4320" w:hanging="360"/>
      </w:pPr>
    </w:lvl>
  </w:abstractNum>
  <w:abstractNum w:abstractNumId="4" w15:restartNumberingAfterBreak="0">
    <w:nsid w:val="38177C99"/>
    <w:multiLevelType w:val="hybridMultilevel"/>
    <w:tmpl w:val="C35633CA"/>
    <w:lvl w:ilvl="0" w:tplc="926A7610">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07748C9"/>
    <w:multiLevelType w:val="multilevel"/>
    <w:tmpl w:val="108C47D0"/>
    <w:lvl w:ilvl="0">
      <w:start w:val="1"/>
      <w:numFmt w:val="decimal"/>
      <w:lvlText w:val="%1. "/>
      <w:lvlJc w:val="left"/>
      <w:pPr>
        <w:tabs>
          <w:tab w:val="num" w:pos="1003"/>
        </w:tabs>
        <w:ind w:left="1003" w:hanging="283"/>
      </w:pPr>
      <w:rPr>
        <w:rFonts w:ascii="Liberation Sans Narrow" w:hAnsi="Liberation Sans Narrow" w:cs="Arial"/>
        <w:b w:val="0"/>
        <w:i w:val="0"/>
        <w:sz w:val="22"/>
        <w:szCs w:val="20"/>
        <w:u w:val="none"/>
      </w:rPr>
    </w:lvl>
    <w:lvl w:ilvl="1">
      <w:start w:val="1"/>
      <w:numFmt w:val="none"/>
      <w:suff w:val="nothing"/>
      <w:lvlText w:val=""/>
      <w:lvlJc w:val="left"/>
      <w:pPr>
        <w:tabs>
          <w:tab w:val="num" w:pos="360"/>
        </w:tabs>
        <w:ind w:left="1440" w:hanging="360"/>
      </w:pPr>
    </w:lvl>
    <w:lvl w:ilvl="2">
      <w:start w:val="1"/>
      <w:numFmt w:val="none"/>
      <w:suff w:val="nothing"/>
      <w:lvlText w:val=""/>
      <w:lvlJc w:val="left"/>
      <w:pPr>
        <w:tabs>
          <w:tab w:val="num" w:pos="360"/>
        </w:tabs>
        <w:ind w:left="1800" w:hanging="360"/>
      </w:pPr>
    </w:lvl>
    <w:lvl w:ilvl="3">
      <w:start w:val="1"/>
      <w:numFmt w:val="none"/>
      <w:suff w:val="nothing"/>
      <w:lvlText w:val=""/>
      <w:lvlJc w:val="left"/>
      <w:pPr>
        <w:tabs>
          <w:tab w:val="num" w:pos="360"/>
        </w:tabs>
        <w:ind w:left="2160" w:hanging="360"/>
      </w:pPr>
    </w:lvl>
    <w:lvl w:ilvl="4">
      <w:start w:val="1"/>
      <w:numFmt w:val="none"/>
      <w:suff w:val="nothing"/>
      <w:lvlText w:val=""/>
      <w:lvlJc w:val="left"/>
      <w:pPr>
        <w:tabs>
          <w:tab w:val="num" w:pos="360"/>
        </w:tabs>
        <w:ind w:left="2520" w:hanging="360"/>
      </w:pPr>
    </w:lvl>
    <w:lvl w:ilvl="5">
      <w:start w:val="1"/>
      <w:numFmt w:val="none"/>
      <w:suff w:val="nothing"/>
      <w:lvlText w:val=""/>
      <w:lvlJc w:val="left"/>
      <w:pPr>
        <w:tabs>
          <w:tab w:val="num" w:pos="360"/>
        </w:tabs>
        <w:ind w:left="2880" w:hanging="360"/>
      </w:pPr>
    </w:lvl>
    <w:lvl w:ilvl="6">
      <w:start w:val="1"/>
      <w:numFmt w:val="none"/>
      <w:suff w:val="nothing"/>
      <w:lvlText w:val=""/>
      <w:lvlJc w:val="left"/>
      <w:pPr>
        <w:tabs>
          <w:tab w:val="num" w:pos="360"/>
        </w:tabs>
        <w:ind w:left="3240" w:hanging="360"/>
      </w:pPr>
    </w:lvl>
    <w:lvl w:ilvl="7">
      <w:start w:val="1"/>
      <w:numFmt w:val="none"/>
      <w:suff w:val="nothing"/>
      <w:lvlText w:val=""/>
      <w:lvlJc w:val="left"/>
      <w:pPr>
        <w:tabs>
          <w:tab w:val="num" w:pos="360"/>
        </w:tabs>
        <w:ind w:left="3600" w:hanging="360"/>
      </w:pPr>
    </w:lvl>
    <w:lvl w:ilvl="8">
      <w:start w:val="1"/>
      <w:numFmt w:val="none"/>
      <w:suff w:val="nothing"/>
      <w:lvlText w:val=""/>
      <w:lvlJc w:val="left"/>
      <w:pPr>
        <w:tabs>
          <w:tab w:val="num" w:pos="360"/>
        </w:tabs>
        <w:ind w:left="3960" w:hanging="360"/>
      </w:pPr>
    </w:lvl>
  </w:abstractNum>
  <w:abstractNum w:abstractNumId="6" w15:restartNumberingAfterBreak="0">
    <w:nsid w:val="7BF70B57"/>
    <w:multiLevelType w:val="multilevel"/>
    <w:tmpl w:val="8F06856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2"/>
  </w:num>
  <w:num w:numId="2">
    <w:abstractNumId w:val="6"/>
  </w:num>
  <w:num w:numId="3">
    <w:abstractNumId w:val="1"/>
  </w:num>
  <w:num w:numId="4">
    <w:abstractNumId w:val="5"/>
  </w:num>
  <w:num w:numId="5">
    <w:abstractNumId w:val="3"/>
  </w:num>
  <w:num w:numId="6">
    <w:abstractNumId w:val="0"/>
    <w:lvlOverride w:ilvl="0">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59AE"/>
    <w:rsid w:val="000D5D23"/>
    <w:rsid w:val="000F2C7B"/>
    <w:rsid w:val="00130AD4"/>
    <w:rsid w:val="0014315F"/>
    <w:rsid w:val="00170205"/>
    <w:rsid w:val="00176628"/>
    <w:rsid w:val="001A0832"/>
    <w:rsid w:val="001C3775"/>
    <w:rsid w:val="00202521"/>
    <w:rsid w:val="0023706A"/>
    <w:rsid w:val="00263F4F"/>
    <w:rsid w:val="00331BCD"/>
    <w:rsid w:val="00344E38"/>
    <w:rsid w:val="003637A5"/>
    <w:rsid w:val="0043380A"/>
    <w:rsid w:val="004F710B"/>
    <w:rsid w:val="00543160"/>
    <w:rsid w:val="00571247"/>
    <w:rsid w:val="006154CA"/>
    <w:rsid w:val="00621BC3"/>
    <w:rsid w:val="0066266F"/>
    <w:rsid w:val="00697739"/>
    <w:rsid w:val="006C76BA"/>
    <w:rsid w:val="00721E03"/>
    <w:rsid w:val="007323F6"/>
    <w:rsid w:val="00744260"/>
    <w:rsid w:val="007847F9"/>
    <w:rsid w:val="007C4F8B"/>
    <w:rsid w:val="007E64C2"/>
    <w:rsid w:val="007F1C03"/>
    <w:rsid w:val="007F518E"/>
    <w:rsid w:val="00850A64"/>
    <w:rsid w:val="00872C15"/>
    <w:rsid w:val="008C29E1"/>
    <w:rsid w:val="00904B1A"/>
    <w:rsid w:val="00917E19"/>
    <w:rsid w:val="00953665"/>
    <w:rsid w:val="00A71601"/>
    <w:rsid w:val="00A77FAD"/>
    <w:rsid w:val="00B02270"/>
    <w:rsid w:val="00B42D1F"/>
    <w:rsid w:val="00B44929"/>
    <w:rsid w:val="00BC1CA2"/>
    <w:rsid w:val="00BF458E"/>
    <w:rsid w:val="00C839C1"/>
    <w:rsid w:val="00C83D2D"/>
    <w:rsid w:val="00C959E5"/>
    <w:rsid w:val="00D56740"/>
    <w:rsid w:val="00D60BC1"/>
    <w:rsid w:val="00D80061"/>
    <w:rsid w:val="00DD59AE"/>
    <w:rsid w:val="00DF2BF3"/>
    <w:rsid w:val="00DF3A4B"/>
    <w:rsid w:val="00DF4D5F"/>
    <w:rsid w:val="00ED281A"/>
    <w:rsid w:val="00F47F99"/>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65CB"/>
  <w15:docId w15:val="{FBD58DE1-BF6F-42DC-A019-A5A7B1DFA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oto Sans CJK SC Regular" w:hAnsi="Liberation Serif" w:cs="FreeSans"/>
        <w:sz w:val="24"/>
        <w:szCs w:val="24"/>
        <w:lang w:val="cs-CZ"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qFormat/>
    <w:pPr>
      <w:keepNext/>
      <w:numPr>
        <w:numId w:val="1"/>
      </w:numPr>
      <w:ind w:firstLine="3828"/>
      <w:outlineLvl w:val="0"/>
    </w:pPr>
    <w:rPr>
      <w:b/>
      <w:sz w:val="28"/>
    </w:rPr>
  </w:style>
  <w:style w:type="paragraph" w:styleId="Nadpis4">
    <w:name w:val="heading 4"/>
    <w:basedOn w:val="Normln"/>
    <w:qFormat/>
    <w:pPr>
      <w:keepNext/>
      <w:numPr>
        <w:ilvl w:val="3"/>
        <w:numId w:val="1"/>
      </w:numPr>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rPr>
      <w:color w:val="0000FF"/>
      <w:u w:val="single"/>
    </w:rPr>
  </w:style>
  <w:style w:type="character" w:customStyle="1" w:styleId="WW8Num3z0">
    <w:name w:val="WW8Num3z0"/>
    <w:qFormat/>
    <w:rPr>
      <w:b w:val="0"/>
    </w:rPr>
  </w:style>
  <w:style w:type="character" w:customStyle="1" w:styleId="WW8Num3z2">
    <w:name w:val="WW8Num3z2"/>
    <w:qFormat/>
    <w:rPr>
      <w:b/>
    </w:rPr>
  </w:style>
  <w:style w:type="character" w:customStyle="1" w:styleId="WW8Num6z0">
    <w:name w:val="WW8Num6z0"/>
    <w:qFormat/>
    <w:rPr>
      <w:rFonts w:ascii="Symbol" w:hAnsi="Symbol" w:cs="Symbol"/>
      <w:color w:val="000000"/>
      <w:sz w:val="20"/>
      <w:highlight w:val="cyan"/>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Symbol" w:hAnsi="Symbol" w:cs="Symbol"/>
      <w:color w:val="000000"/>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2z0">
    <w:name w:val="WW8Num2z0"/>
    <w:qFormat/>
    <w:rPr>
      <w:rFonts w:ascii="Symbol" w:hAnsi="Symbol" w:cs="Symbol"/>
      <w:color w:val="000000"/>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4z0">
    <w:name w:val="WW8Num4z0"/>
    <w:qFormat/>
    <w:rPr>
      <w:rFonts w:ascii="Arial" w:hAnsi="Arial" w:cs="Arial"/>
      <w:b w:val="0"/>
      <w:i w:val="0"/>
      <w:sz w:val="20"/>
      <w:szCs w:val="20"/>
      <w:u w:val="none"/>
    </w:rPr>
  </w:style>
  <w:style w:type="character" w:customStyle="1" w:styleId="WW8Num5z0">
    <w:name w:val="WW8Num5z0"/>
    <w:qFormat/>
    <w:rPr>
      <w:rFonts w:ascii="Arial" w:hAnsi="Arial" w:cs="Arial"/>
      <w:b w:val="0"/>
      <w:i w:val="0"/>
      <w:sz w:val="20"/>
      <w:szCs w:val="20"/>
      <w:u w:val="none"/>
    </w:rPr>
  </w:style>
  <w:style w:type="character" w:customStyle="1" w:styleId="Symbolyproslovn">
    <w:name w:val="Symboly pro číslování"/>
    <w:qFormat/>
  </w:style>
  <w:style w:type="character" w:customStyle="1" w:styleId="ListLabel1">
    <w:name w:val="ListLabel 1"/>
    <w:qFormat/>
    <w:rPr>
      <w:rFonts w:ascii="Liberation Sans Narrow" w:hAnsi="Liberation Sans Narrow" w:cs="Arial"/>
      <w:b w:val="0"/>
      <w:i w:val="0"/>
      <w:sz w:val="22"/>
      <w:szCs w:val="20"/>
      <w:u w:val="none"/>
    </w:rPr>
  </w:style>
  <w:style w:type="character" w:customStyle="1" w:styleId="ListLabel2">
    <w:name w:val="ListLabel 2"/>
    <w:qFormat/>
    <w:rPr>
      <w:rFonts w:ascii="Liberation Sans Narrow" w:hAnsi="Liberation Sans Narrow" w:cs="Arial"/>
      <w:b w:val="0"/>
      <w:i w:val="0"/>
      <w:sz w:val="22"/>
      <w:szCs w:val="20"/>
      <w:u w:val="none"/>
    </w:rPr>
  </w:style>
  <w:style w:type="paragraph" w:customStyle="1" w:styleId="Nadpis">
    <w:name w:val="Nadpis"/>
    <w:basedOn w:val="Normln"/>
    <w:next w:val="Zkladntext"/>
    <w:qFormat/>
    <w:pPr>
      <w:keepNext/>
      <w:spacing w:before="240" w:after="120"/>
    </w:pPr>
    <w:rPr>
      <w:rFonts w:ascii="Liberation Sans"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customStyle="1" w:styleId="Nadpis10">
    <w:name w:val="Nadpis 10"/>
    <w:basedOn w:val="Nadpis"/>
    <w:qFormat/>
    <w:pPr>
      <w:spacing w:before="60" w:after="60"/>
      <w:outlineLvl w:val="8"/>
    </w:pPr>
    <w:rPr>
      <w:b/>
      <w:bCs/>
      <w:sz w:val="21"/>
      <w:szCs w:val="21"/>
    </w:rPr>
  </w:style>
  <w:style w:type="paragraph" w:styleId="Zpat">
    <w:name w:val="footer"/>
    <w:basedOn w:val="Normln"/>
  </w:style>
  <w:style w:type="numbering" w:customStyle="1" w:styleId="WW8Num3">
    <w:name w:val="WW8Num3"/>
    <w:qFormat/>
  </w:style>
  <w:style w:type="numbering" w:customStyle="1" w:styleId="WW8Num6">
    <w:name w:val="WW8Num6"/>
    <w:qFormat/>
  </w:style>
  <w:style w:type="numbering" w:customStyle="1" w:styleId="WW8Num7">
    <w:name w:val="WW8Num7"/>
    <w:qFormat/>
  </w:style>
  <w:style w:type="numbering" w:customStyle="1" w:styleId="WW8Num12">
    <w:name w:val="WW8Num12"/>
    <w:qFormat/>
  </w:style>
  <w:style w:type="numbering" w:customStyle="1" w:styleId="WW8Num2">
    <w:name w:val="WW8Num2"/>
    <w:qFormat/>
  </w:style>
  <w:style w:type="numbering" w:customStyle="1" w:styleId="WW8Num4">
    <w:name w:val="WW8Num4"/>
    <w:qFormat/>
  </w:style>
  <w:style w:type="numbering" w:customStyle="1" w:styleId="WW8Num5">
    <w:name w:val="WW8Num5"/>
    <w:qFormat/>
  </w:style>
  <w:style w:type="paragraph" w:styleId="Odstavecseseznamem">
    <w:name w:val="List Paragraph"/>
    <w:basedOn w:val="Normln"/>
    <w:uiPriority w:val="34"/>
    <w:qFormat/>
    <w:rsid w:val="00202521"/>
    <w:pPr>
      <w:ind w:left="708"/>
    </w:pPr>
    <w:rPr>
      <w:rFonts w:ascii="Times New Roman" w:eastAsia="Times New Roman" w:hAnsi="Times New Roman" w:cs="Times New Roman"/>
      <w:sz w:val="20"/>
      <w:szCs w:val="20"/>
      <w:lang w:eastAsia="cs-CZ" w:bidi="ar-SA"/>
    </w:rPr>
  </w:style>
  <w:style w:type="character" w:styleId="Hypertextovodkaz">
    <w:name w:val="Hyperlink"/>
    <w:uiPriority w:val="99"/>
    <w:unhideWhenUsed/>
    <w:rsid w:val="006C76BA"/>
    <w:rPr>
      <w:color w:val="0000FF"/>
      <w:u w:val="single"/>
    </w:rPr>
  </w:style>
  <w:style w:type="paragraph" w:styleId="Textbubliny">
    <w:name w:val="Balloon Text"/>
    <w:basedOn w:val="Normln"/>
    <w:link w:val="TextbublinyChar"/>
    <w:uiPriority w:val="99"/>
    <w:semiHidden/>
    <w:unhideWhenUsed/>
    <w:rsid w:val="00697739"/>
    <w:rPr>
      <w:rFonts w:ascii="Tahoma" w:hAnsi="Tahoma" w:cs="Mangal"/>
      <w:sz w:val="16"/>
      <w:szCs w:val="14"/>
    </w:rPr>
  </w:style>
  <w:style w:type="character" w:customStyle="1" w:styleId="TextbublinyChar">
    <w:name w:val="Text bubliny Char"/>
    <w:basedOn w:val="Standardnpsmoodstavce"/>
    <w:link w:val="Textbubliny"/>
    <w:uiPriority w:val="99"/>
    <w:semiHidden/>
    <w:rsid w:val="00697739"/>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268009">
      <w:bodyDiv w:val="1"/>
      <w:marLeft w:val="0"/>
      <w:marRight w:val="0"/>
      <w:marTop w:val="0"/>
      <w:marBottom w:val="0"/>
      <w:divBdr>
        <w:top w:val="none" w:sz="0" w:space="0" w:color="auto"/>
        <w:left w:val="none" w:sz="0" w:space="0" w:color="auto"/>
        <w:bottom w:val="none" w:sz="0" w:space="0" w:color="auto"/>
        <w:right w:val="none" w:sz="0" w:space="0" w:color="auto"/>
      </w:divBdr>
    </w:div>
    <w:div w:id="887575227">
      <w:bodyDiv w:val="1"/>
      <w:marLeft w:val="0"/>
      <w:marRight w:val="0"/>
      <w:marTop w:val="0"/>
      <w:marBottom w:val="0"/>
      <w:divBdr>
        <w:top w:val="none" w:sz="0" w:space="0" w:color="auto"/>
        <w:left w:val="none" w:sz="0" w:space="0" w:color="auto"/>
        <w:bottom w:val="none" w:sz="0" w:space="0" w:color="auto"/>
        <w:right w:val="none" w:sz="0" w:space="0" w:color="auto"/>
      </w:divBdr>
    </w:div>
    <w:div w:id="1217594009">
      <w:bodyDiv w:val="1"/>
      <w:marLeft w:val="0"/>
      <w:marRight w:val="0"/>
      <w:marTop w:val="0"/>
      <w:marBottom w:val="0"/>
      <w:divBdr>
        <w:top w:val="none" w:sz="0" w:space="0" w:color="auto"/>
        <w:left w:val="none" w:sz="0" w:space="0" w:color="auto"/>
        <w:bottom w:val="none" w:sz="0" w:space="0" w:color="auto"/>
        <w:right w:val="none" w:sz="0" w:space="0" w:color="auto"/>
      </w:divBdr>
    </w:div>
    <w:div w:id="1265769140">
      <w:bodyDiv w:val="1"/>
      <w:marLeft w:val="0"/>
      <w:marRight w:val="0"/>
      <w:marTop w:val="0"/>
      <w:marBottom w:val="0"/>
      <w:divBdr>
        <w:top w:val="none" w:sz="0" w:space="0" w:color="auto"/>
        <w:left w:val="none" w:sz="0" w:space="0" w:color="auto"/>
        <w:bottom w:val="none" w:sz="0" w:space="0" w:color="auto"/>
        <w:right w:val="none" w:sz="0" w:space="0" w:color="auto"/>
      </w:divBdr>
    </w:div>
    <w:div w:id="1556545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osobnich-udaju/d-1369/p1=1459" TargetMode="External"/><Relationship Id="rId3" Type="http://schemas.openxmlformats.org/officeDocument/2006/relationships/settings" Target="settings.xml"/><Relationship Id="rId7" Type="http://schemas.openxmlformats.org/officeDocument/2006/relationships/hyperlink" Target="http://www.poh.cz/protikorupcni-a-compliance-program/d-1346/p1=14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1008</TotalTime>
  <Pages>1</Pages>
  <Words>1015</Words>
  <Characters>5989</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dc:description/>
  <cp:lastModifiedBy>Ing. Zdeňka Štípková</cp:lastModifiedBy>
  <cp:revision>53</cp:revision>
  <cp:lastPrinted>2019-02-22T10:03:00Z</cp:lastPrinted>
  <dcterms:created xsi:type="dcterms:W3CDTF">2017-02-07T16:00:00Z</dcterms:created>
  <dcterms:modified xsi:type="dcterms:W3CDTF">2023-03-21T08:47:00Z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