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5"/>
        <w:gridCol w:w="2351"/>
        <w:gridCol w:w="1181"/>
        <w:gridCol w:w="1235"/>
      </w:tblGrid>
      <w:tr w:rsidR="00EB6F63" w:rsidRPr="00EB6F63" w:rsidTr="00EB6F63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EB6F6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Formulář technické specifikace </w:t>
            </w:r>
            <w:r w:rsidRPr="00EB6F6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  <w:t>" technické požadavky na plně digitální ultrazvukový přístroj pro ortopedické oddělení "</w:t>
            </w:r>
          </w:p>
        </w:tc>
      </w:tr>
      <w:tr w:rsidR="00EB6F63" w:rsidRPr="00EB6F63" w:rsidTr="00EB6F63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EB6F63" w:rsidRPr="00EB6F63" w:rsidTr="00EB6F63">
        <w:trPr>
          <w:trHeight w:val="402"/>
        </w:trPr>
        <w:tc>
          <w:tcPr>
            <w:tcW w:w="500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EB6F63" w:rsidRPr="00EB6F63" w:rsidTr="00EB6F63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EB6F63" w:rsidRPr="00EB6F63" w:rsidTr="00EB6F63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Plně digitální ultrazvukový přístroj pro ortopedické oddělení  - 1 ks</w:t>
            </w:r>
          </w:p>
        </w:tc>
      </w:tr>
      <w:tr w:rsidR="00EB6F63" w:rsidRPr="00EB6F63" w:rsidTr="00EB6F63">
        <w:trPr>
          <w:trHeight w:val="499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Plně digitální ultrazvukový přístroj pro potřeby ortopedického oddělení </w:t>
            </w:r>
          </w:p>
        </w:tc>
      </w:tr>
      <w:tr w:rsidR="00EB6F63" w:rsidRPr="00EB6F63" w:rsidTr="00EB6F63">
        <w:trPr>
          <w:trHeight w:val="49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Technická specifikace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Požadavek zadavatele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Nabídka uchazeče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výrobce: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Canon </w:t>
            </w:r>
            <w:proofErr w:type="spellStart"/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Medical</w:t>
            </w:r>
            <w:proofErr w:type="spellEnd"/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Systems, Japonsko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typ: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Canon </w:t>
            </w:r>
            <w:proofErr w:type="spellStart"/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Aplio</w:t>
            </w:r>
            <w:proofErr w:type="spellEnd"/>
            <w:r w:rsidRPr="00EB6F63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 a</w:t>
            </w:r>
          </w:p>
        </w:tc>
      </w:tr>
      <w:tr w:rsidR="00EB6F63" w:rsidRPr="00EB6F63" w:rsidTr="00EB6F63">
        <w:trPr>
          <w:trHeight w:val="48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UZV diagnostický přístroj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nový, s výlučně digitálním formátováním UZ svazku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mobilita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na podvozku, s možností blokování či fixace kol ve směru, šířka maximálně 55 cm, váha maximálně 100 kg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54 cm, 91 kg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rychlý start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z vypnutého stavu do 60 sec, ze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stand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>-by max. 15 sec.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start 50 sec /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Stand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>-by 15 sec</w:t>
            </w:r>
          </w:p>
        </w:tc>
      </w:tr>
      <w:tr w:rsidR="00EB6F63" w:rsidRPr="00EB6F63" w:rsidTr="00EB6F63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monitor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LCD/LED o velikosti minimálně 23“, Full HD rozlišení, na rameni, výškově i stranově stavitelný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LED 23", 1920 x 1080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pix</w:t>
            </w:r>
            <w:proofErr w:type="spellEnd"/>
          </w:p>
        </w:tc>
      </w:tr>
      <w:tr w:rsidR="00EB6F63" w:rsidRPr="00EB6F63" w:rsidTr="00EB6F63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ovládací panel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výškově a stranově stavitelný, programovatelnost všech ovládacích prvků uživatelem, výškově stavitelný v rozmezí 70 - 100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65 - 100 cm</w:t>
            </w:r>
          </w:p>
        </w:tc>
      </w:tr>
      <w:tr w:rsidR="00EB6F63" w:rsidRPr="00EB6F63" w:rsidTr="00EB6F63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pomocný dotykový LCD displej integrovaný do ovládacího panelu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minimálně 12", plně programovatelný (možnost úpravy a tvorby nabídek uživatelem)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12"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EB6F63">
              <w:rPr>
                <w:rFonts w:ascii="Arial" w:eastAsia="Times New Roman" w:hAnsi="Arial" w:cs="Arial"/>
                <w:lang w:eastAsia="cs-CZ"/>
              </w:rPr>
              <w:t xml:space="preserve">ovládání pomocí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trackballu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(nikoliv touchpad)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lastRenderedPageBreak/>
              <w:t>textová klávesnice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mechanická, zasouvatelná do hlavního panelu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nastavení STC křivky na pomocném LCD displeji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možnost nastavení a změny 2D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gainu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v laterálním směru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počet aktivních konektorů pro připojení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uzv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minimálně 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3 x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frekvenční rozsah přístroje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minimálně 1 - 18 MHz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1 - 18 MHz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podpora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uz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sond typu matrix (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více-elementové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sondy s uspořádáním vysílacích krystalů v několika řadách)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podpora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uz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sond typu single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crystal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lang w:eastAsia="cs-CZ"/>
              </w:rPr>
              <w:t>Zobrazovací režimy: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2D zobrazení ( B-mode ) na základních i harmonických frekvencích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Maximální hloubka 2D zobrazení minimálně 40 cm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50 cm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automaticé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zamražení sond při nečinnosti dle nastaveného času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3D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Freehand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- modul rekonstrukce 3D objemu pomocí konvenčních 2D sond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úhlové (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compoudní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)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pulzní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doppler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včetně HPRF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barevné dopplerovské zobrazení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zobrazení energie krevního toku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simultánní duální zobrazení 2D a 2D + CFM v reálném čase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triplexní režim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modul vizualizace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mikrokalcifikací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- speciální SW umožňující v reálném čase detekci a vyhodnocování tkáňových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mikrokalcifikací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(o velikosti &lt; 100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μm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>) v zájmové oblasti - pomocí lineární sondy při vyšetření malých částí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automatická optimalizace 2D obrazu i dopplerovského spektra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uspořádání 2D obrazu a dopplerovského spektra na monitoru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vedle sebe i nad sebou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zvětšování a zmenšování zobrazovacího pole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 v aktivním, zmraženém i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cine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režimu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možnost měření v živém i zmrazeném obraze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programové vybavení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pro základní měření a výpočty (délka, plocha, objem, …)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měření úhlů dětských kyčlí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metoda měření dle Grafa - úhly </w:t>
            </w:r>
            <w:r w:rsidRPr="00EB6F63">
              <w:rPr>
                <w:rFonts w:ascii="Calibri" w:eastAsia="Times New Roman" w:hAnsi="Calibri" w:cs="Calibri"/>
                <w:lang w:eastAsia="cs-CZ"/>
              </w:rPr>
              <w:t xml:space="preserve">α a β </w:t>
            </w:r>
            <w:r w:rsidRPr="00EB6F63">
              <w:rPr>
                <w:rFonts w:ascii="Arial" w:eastAsia="Times New Roman" w:hAnsi="Arial" w:cs="Arial"/>
                <w:lang w:eastAsia="cs-CZ"/>
              </w:rPr>
              <w:t>pomocí posouvání a rotace přímek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automatické trasování dopplerovských </w:t>
            </w:r>
            <w:r w:rsidRPr="00EB6F63">
              <w:rPr>
                <w:rFonts w:ascii="Arial" w:eastAsia="Times New Roman" w:hAnsi="Arial" w:cs="Arial"/>
                <w:lang w:eastAsia="cs-CZ"/>
              </w:rPr>
              <w:lastRenderedPageBreak/>
              <w:t>křivek s výpočty hodnot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lastRenderedPageBreak/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lastRenderedPageBreak/>
              <w:t>Vascularity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index - výpočet procentuálního prokrvení z definované oblasti na cévní sondě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paměťová smyčka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s možností manuálního či dynamického prohlížení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57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interní HDD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pro archivaci statických snímků a obrazových sekvencí, velikost minimálně 1 TB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ano, 1 TB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tvorba databáze pacientských a obrazových dat na interním HDD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možnost konverze obrazových nálezů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 do běžných nelicencovaných formátů (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jpg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bmp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avi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, mpeg4, …)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USB porty pro export obrazových nálezů na externí média typu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Flash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Disk, alespoň 1 dostupný na monitoru či ovládacím panelu přístroje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285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USB port pro přímý tisk závěrečných reportů (text + obrazová dokumentace) na běžné Windows tiskárně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interní zapisovací jednotka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CD/DVD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komunikační modul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Dicom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3.0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 pro všechny kategorie (vč.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Worklist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konektor pro připojení do datové sítě LAN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ano, pro možnost archivace na externím datovém úložišti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 xml:space="preserve">možnost bezdrátové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komunkace</w:t>
            </w:r>
            <w:proofErr w:type="spellEnd"/>
            <w:r w:rsidRPr="00EB6F63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EB6F63">
              <w:rPr>
                <w:rFonts w:ascii="Arial" w:eastAsia="Times New Roman" w:hAnsi="Arial" w:cs="Arial"/>
                <w:lang w:eastAsia="cs-CZ"/>
              </w:rPr>
              <w:t>WiFi</w:t>
            </w:r>
            <w:proofErr w:type="spell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B6F6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Elektronické </w:t>
            </w:r>
            <w:proofErr w:type="gramStart"/>
            <w:r w:rsidRPr="00EB6F63">
              <w:rPr>
                <w:rFonts w:ascii="Arial" w:eastAsia="Times New Roman" w:hAnsi="Arial" w:cs="Arial"/>
                <w:b/>
                <w:bCs/>
                <w:lang w:eastAsia="cs-CZ"/>
              </w:rPr>
              <w:t>sondy :</w:t>
            </w:r>
            <w:proofErr w:type="gram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lineární sonda pro vyšetřování MSK systému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frekvenční rozsah minimálně 7 – 18 MHz, šířka záběru 40 mm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7 - 18 MHz, šířka 38 mm</w:t>
            </w:r>
          </w:p>
        </w:tc>
      </w:tr>
      <w:tr w:rsidR="00EB6F63" w:rsidRPr="00EB6F63" w:rsidTr="00EB6F63">
        <w:trPr>
          <w:trHeight w:val="300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lineární sonda pro vyšetření dětských kyčlí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frekvenční rozsah minimálně 5 – 14 MHz, šířka záběru minimálně 60 mm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absolutní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5 - 14 MHz, šířka 60 mm</w:t>
            </w:r>
          </w:p>
        </w:tc>
      </w:tr>
      <w:tr w:rsidR="00EB6F63" w:rsidRPr="00EB6F63" w:rsidTr="00EB6F63">
        <w:trPr>
          <w:trHeight w:val="315"/>
        </w:trPr>
        <w:tc>
          <w:tcPr>
            <w:tcW w:w="24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F63" w:rsidRPr="00EB6F63" w:rsidRDefault="00EB6F63" w:rsidP="00EB6F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B6F6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27381E" w:rsidRDefault="0027381E"/>
    <w:sectPr w:rsidR="0027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63"/>
    <w:rsid w:val="0027381E"/>
    <w:rsid w:val="00E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2023-03-21T10:51:00Z</dcterms:created>
  <dcterms:modified xsi:type="dcterms:W3CDTF">2023-03-21T10:52:00Z</dcterms:modified>
</cp:coreProperties>
</file>