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2351"/>
        <w:gridCol w:w="1181"/>
        <w:gridCol w:w="1235"/>
      </w:tblGrid>
      <w:tr w:rsidR="006165EA" w:rsidRPr="006165EA" w:rsidTr="006165EA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6165EA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Formulář technické specifikace </w:t>
            </w:r>
            <w:r w:rsidRPr="006165E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  <w:t>" technické požadavky na plně digitální ultrazvukový přístroj pro interní oddělení a urgentní příjem"</w:t>
            </w:r>
          </w:p>
        </w:tc>
      </w:tr>
      <w:tr w:rsidR="006165EA" w:rsidRPr="006165EA" w:rsidTr="006165EA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65EA" w:rsidRPr="006165EA" w:rsidTr="006165EA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165EA" w:rsidRPr="006165EA" w:rsidTr="006165EA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6165EA" w:rsidRPr="006165EA" w:rsidTr="006165EA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Plně digitální ultrazvukový přístroj pro interní oddělení a urgentní příjem  - 2 ks</w:t>
            </w:r>
          </w:p>
        </w:tc>
      </w:tr>
      <w:tr w:rsidR="006165EA" w:rsidRPr="006165EA" w:rsidTr="006165EA">
        <w:trPr>
          <w:trHeight w:val="330"/>
        </w:trPr>
        <w:tc>
          <w:tcPr>
            <w:tcW w:w="5000" w:type="pct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Plně digitální ultrazvukový přístroj pro potřeby interního oddělení a urgentního příjmu</w:t>
            </w:r>
          </w:p>
        </w:tc>
      </w:tr>
      <w:tr w:rsidR="006165EA" w:rsidRPr="006165EA" w:rsidTr="006165EA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Technická specifikace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Požadavek zadavatele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Nabídka uchazeče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výrobce: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Canon Medical Systems, Japonsko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typ: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Canon Aplio a</w:t>
            </w:r>
          </w:p>
        </w:tc>
      </w:tr>
      <w:tr w:rsidR="006165EA" w:rsidRPr="006165EA" w:rsidTr="006165EA">
        <w:trPr>
          <w:trHeight w:val="48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UZV diagnostický přístroj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nový, s výlučně digitálním formátováním UZ svazku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mobilita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na podvozku, s možností blokování či fixace kol ve směru, šířka maximálně 55 cm, váha maximálně 100 kg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54 cm, 91 kg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rychlý start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z vypnutého stavu do 60 sec, ze stand-by maximálně 15 sec.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start 50 sec / Stand-by 15 sec</w:t>
            </w:r>
          </w:p>
        </w:tc>
      </w:tr>
      <w:tr w:rsidR="006165EA" w:rsidRPr="006165EA" w:rsidTr="006165EA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monitor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LCD/LED o velikosti minimálně 23“, Full HD rozlišení, na rameni, výškově i stranově stavitelný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LED 23", 1920 x 1080 pix</w:t>
            </w:r>
          </w:p>
        </w:tc>
      </w:tr>
      <w:tr w:rsidR="006165EA" w:rsidRPr="006165EA" w:rsidTr="006165EA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ovládací panel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výškově a stranově stavitelný, programovatelnost všech ovládacích prvků uživatelem, výškově stavitelný v rozmezí 70 - 100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65 - 100 cm</w:t>
            </w:r>
          </w:p>
        </w:tc>
      </w:tr>
      <w:tr w:rsidR="006165EA" w:rsidRPr="006165EA" w:rsidTr="006165EA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pomocný dotykový LCD displej integrovaný do ovládacího panelu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minimálně 12", plně programovatelný (možnost úpravy a tvorby nabídek uživatelem)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12"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ovládání pomocí trackballu (nikoliv touchpad)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textová klávesnice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mechanická, </w:t>
            </w:r>
            <w:r w:rsidRPr="006165EA">
              <w:rPr>
                <w:rFonts w:ascii="Arial" w:eastAsia="Times New Roman" w:hAnsi="Arial" w:cs="Arial"/>
                <w:lang w:eastAsia="cs-CZ"/>
              </w:rPr>
              <w:lastRenderedPageBreak/>
              <w:t>zasouvatelná do hlavního panelu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lastRenderedPageBreak/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lastRenderedPageBreak/>
              <w:t>nastavení STC křivky na pomocném LCD displeji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možnost nastavení a změny 2D gainu v laterálním směru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počet aktivních konektorů pro připojení uzv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minimálně 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3 x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frekvenční rozsah přístroje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minimálně 1 - 18 MHz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1 - 18 MHz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podpora uz sond typu matrix (více-elementové sondy s uspořádáním vysílacích krystalů v několika řadách)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podpora uz sond typu single crystal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lang w:eastAsia="cs-CZ"/>
              </w:rPr>
              <w:t>Zobrazovací režimy: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2D zobrazení ( B-mode ) na základních i harmonických frekvencích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Maximální hloubka 2D zobrazení minimálně 40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50 cm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automaticé zamražení sond při nečinnosti dle nastaveného času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3D Freehand - modul rekonstrukce 3D objemu pomocí konvenčních 2D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úhlové ( compoudní )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pulzní doppler včetně HPRF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kontinuální doppler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tkáňový doppler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barevné dopplerovské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zobrazení energie krevního toku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simultánní duální zobrazení 2D a 2D + CFM v reálném čase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triplexní režim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modul vizualizace mikrokalcifikací - speciální SW umožňující v reálném čase detekci a vyhodnocování tkáňových mikrokalcifikací (o velikosti &lt; 100 μm) v zájmové oblasti - pomocí lineární sondy při vyšetření malých částí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automatická optimalizace 2D obrazu i dopplerovského spektra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uspořádání 2D obrazu a dopplerovského spektra na monitoru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vedle sebe i nad sebou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zvětšování a zmenšování zobrazovacího pole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 v aktivním, zmraženém i cine režimu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možnost měření v živém i zmrazeném obraze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programové vybavení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pro základní měření a výpočty (délka, plocha, objem, …)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komplexní kardiologické měření a výpočty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automatické trasování dopplerovských křivek s výpočty hodnot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Vascularity index - výpočet procentuálního </w:t>
            </w:r>
            <w:r w:rsidRPr="006165EA">
              <w:rPr>
                <w:rFonts w:ascii="Arial" w:eastAsia="Times New Roman" w:hAnsi="Arial" w:cs="Arial"/>
                <w:lang w:eastAsia="cs-CZ"/>
              </w:rPr>
              <w:lastRenderedPageBreak/>
              <w:t>prokrvení z definované oblasti na cévní sondě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lastRenderedPageBreak/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lastRenderedPageBreak/>
              <w:t xml:space="preserve">paměťová smyčka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s možností manuálního či dynamického prohlížení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interní HDD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pro archivaci statických snímků a obrazových sekvencí, velikost minimálně    1 TB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ano, 1 TB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tvorba databáze pacientských a obrazových dat na interním HDD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možnost konverze obrazových nálezů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 do běžných nelicencovaných formátů (jpg, bmp, avi, mpeg4, …)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USB porty pro export obrazových nálezů na externí média typu Flash Disk, alespoň 1 dostupný na monitoru či ovládacím panelu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USB port pro přímý tisk závěrečných reportů (text + obrazová dokumentace) na běžné Windows tiskárně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interní zapisovací jednotka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CD/DVD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komunikační modul Dicom 3.0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 xml:space="preserve"> pro všechny kategorie (vč. Worklist)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konektor pro připojení do datové sítě LAN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ano, pro možnost archivace na externím datovém úložišti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možnost bezdrátové komunkace WiFi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65EA">
              <w:rPr>
                <w:rFonts w:ascii="Arial" w:eastAsia="Times New Roman" w:hAnsi="Arial" w:cs="Arial"/>
                <w:b/>
                <w:bCs/>
                <w:lang w:eastAsia="cs-CZ"/>
              </w:rPr>
              <w:t>Elektronické sondy 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165EA" w:rsidRPr="006165EA" w:rsidTr="006165EA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konvexní abdominální sonda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frekvenční rozsah minimálně 2 – 8 MHz, šířka sektoru minimálně 110°, hloubka zobrazení 2D minimálně 40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1-8 MHz, sektor 120°, hl. 40 cm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lineární sonda pro blízké pole a cévní vyšetřování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frekvenční rozsah minimálně 3 – 11 MHz, šířka záběru 40 mm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3 - 11 MHz, šířka 44 mm</w:t>
            </w:r>
          </w:p>
        </w:tc>
      </w:tr>
      <w:tr w:rsidR="006165EA" w:rsidRPr="006165EA" w:rsidTr="006165EA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sektorová sonda pro kardiologické vyšetřování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frekvenční rozsah minimálně 2 - 5 MHz, zobrazovaný sektor minimálně 90</w:t>
            </w:r>
            <w:r w:rsidRPr="006165EA">
              <w:rPr>
                <w:rFonts w:ascii="Calibri" w:eastAsia="Times New Roman" w:hAnsi="Calibri" w:cs="Calibri"/>
                <w:lang w:eastAsia="cs-CZ"/>
              </w:rPr>
              <w:t>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1,5 - 6 MHz, sektor 110</w:t>
            </w:r>
            <w:r w:rsidRPr="006165EA">
              <w:rPr>
                <w:rFonts w:ascii="Calibri" w:eastAsia="Times New Roman" w:hAnsi="Calibri" w:cs="Calibri"/>
                <w:lang w:eastAsia="cs-CZ"/>
              </w:rPr>
              <w:t>°</w:t>
            </w:r>
          </w:p>
        </w:tc>
      </w:tr>
      <w:tr w:rsidR="006165EA" w:rsidRPr="006165EA" w:rsidTr="006165EA">
        <w:trPr>
          <w:trHeight w:val="315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EA" w:rsidRPr="006165EA" w:rsidRDefault="006165EA" w:rsidP="0061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165E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B27B17" w:rsidRDefault="00B27B17"/>
    <w:sectPr w:rsidR="00B2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EA"/>
    <w:rsid w:val="006165EA"/>
    <w:rsid w:val="00B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2023-03-21T10:38:00Z</dcterms:created>
  <dcterms:modified xsi:type="dcterms:W3CDTF">2023-03-21T10:40:00Z</dcterms:modified>
</cp:coreProperties>
</file>