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E74FA7">
        <w:rPr>
          <w:rFonts w:ascii="Verdana" w:hAnsi="Verdana"/>
          <w:b/>
          <w:sz w:val="22"/>
        </w:rPr>
        <w:t xml:space="preserve">Oprava </w:t>
      </w:r>
      <w:r w:rsidR="00D31420">
        <w:rPr>
          <w:rFonts w:ascii="Verdana" w:hAnsi="Verdana"/>
          <w:b/>
          <w:sz w:val="22"/>
        </w:rPr>
        <w:t>chodníku podél Sportovní haly Tyršova 780, Týn nad Vltavou</w:t>
      </w:r>
    </w:p>
    <w:p w:rsidR="0096034B" w:rsidRPr="00FC43BA" w:rsidRDefault="0096034B" w:rsidP="00FC43BA">
      <w:pPr>
        <w:pStyle w:val="Zkladntext2-smlouva"/>
        <w:ind w:left="1"/>
        <w:jc w:val="cente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396BDA" w:rsidP="00FB6902">
      <w:pPr>
        <w:pStyle w:val="Zkladntext2-smlouva"/>
        <w:spacing w:before="0"/>
        <w:rPr>
          <w:rFonts w:ascii="Verdana" w:hAnsi="Verdana"/>
          <w:b/>
          <w:bCs w:val="0"/>
          <w:sz w:val="20"/>
        </w:rPr>
      </w:pPr>
      <w:r>
        <w:rPr>
          <w:rFonts w:ascii="Verdana" w:hAnsi="Verdana"/>
          <w:b/>
          <w:bCs w:val="0"/>
          <w:sz w:val="20"/>
        </w:rPr>
        <w:t xml:space="preserve">Město Týn nad </w:t>
      </w:r>
      <w:r w:rsidRPr="00396BDA">
        <w:rPr>
          <w:rFonts w:ascii="Verdana" w:hAnsi="Verdana"/>
          <w:b/>
          <w:bCs w:val="0"/>
          <w:sz w:val="20"/>
        </w:rPr>
        <w:t>Vltavou</w:t>
      </w:r>
      <w:r>
        <w:rPr>
          <w:rFonts w:ascii="Verdana" w:hAnsi="Verdana"/>
          <w:b/>
          <w:bCs w:val="0"/>
          <w:sz w:val="20"/>
        </w:rPr>
        <w:t xml:space="preserve">, </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396BDA">
        <w:rPr>
          <w:rFonts w:ascii="Verdana" w:hAnsi="Verdana"/>
          <w:sz w:val="20"/>
        </w:rPr>
        <w:t>náměstí Míru 2</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396BDA">
        <w:rPr>
          <w:rFonts w:ascii="Verdana" w:hAnsi="Verdana"/>
          <w:sz w:val="20"/>
        </w:rPr>
        <w:t>002 45 585</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396BDA">
        <w:rPr>
          <w:rFonts w:ascii="Verdana" w:hAnsi="Verdana"/>
          <w:sz w:val="20"/>
        </w:rPr>
        <w:t>00245585</w:t>
      </w:r>
    </w:p>
    <w:p w:rsidR="00396BDA" w:rsidRDefault="0096034B" w:rsidP="00FB6902">
      <w:pPr>
        <w:tabs>
          <w:tab w:val="left" w:pos="1276"/>
        </w:tabs>
        <w:rPr>
          <w:rFonts w:ascii="Verdana" w:hAnsi="Verdana"/>
          <w:b/>
          <w:sz w:val="20"/>
        </w:rPr>
      </w:pPr>
      <w:r w:rsidRPr="0023133D">
        <w:rPr>
          <w:rFonts w:ascii="Verdana" w:hAnsi="Verdana"/>
          <w:sz w:val="20"/>
        </w:rPr>
        <w:t xml:space="preserve">Zastoupené: </w:t>
      </w:r>
      <w:r w:rsidRPr="0023133D">
        <w:rPr>
          <w:rFonts w:ascii="Verdana" w:hAnsi="Verdana"/>
          <w:sz w:val="20"/>
        </w:rPr>
        <w:tab/>
      </w:r>
      <w:r w:rsidRPr="0023133D">
        <w:rPr>
          <w:rFonts w:ascii="Verdana" w:hAnsi="Verdana"/>
          <w:sz w:val="20"/>
        </w:rPr>
        <w:tab/>
      </w:r>
      <w:r w:rsidRPr="0023133D">
        <w:rPr>
          <w:rFonts w:ascii="Verdana" w:hAnsi="Verdana"/>
          <w:sz w:val="20"/>
        </w:rPr>
        <w:tab/>
      </w:r>
      <w:r w:rsidR="00396BDA" w:rsidRPr="00396BDA">
        <w:rPr>
          <w:rFonts w:ascii="Verdana" w:hAnsi="Verdana"/>
          <w:b/>
          <w:sz w:val="20"/>
        </w:rPr>
        <w:t>Vltavotýnsk</w:t>
      </w:r>
      <w:r w:rsidR="00396BDA">
        <w:rPr>
          <w:rFonts w:ascii="Verdana" w:hAnsi="Verdana"/>
          <w:b/>
          <w:sz w:val="20"/>
        </w:rPr>
        <w:t>ou</w:t>
      </w:r>
      <w:r w:rsidR="00396BDA" w:rsidRPr="00396BDA">
        <w:rPr>
          <w:rFonts w:ascii="Verdana" w:hAnsi="Verdana"/>
          <w:b/>
          <w:sz w:val="20"/>
        </w:rPr>
        <w:t xml:space="preserve"> realitní spol. s r.o.</w:t>
      </w:r>
    </w:p>
    <w:p w:rsidR="0096034B" w:rsidRPr="0023133D" w:rsidRDefault="00396BDA" w:rsidP="00FB6902">
      <w:pPr>
        <w:tabs>
          <w:tab w:val="left" w:pos="1276"/>
        </w:tabs>
        <w:rPr>
          <w:rFonts w:ascii="Verdana" w:hAnsi="Verdana"/>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BE24B0" w:rsidRPr="0023133D">
        <w:rPr>
          <w:rFonts w:ascii="Verdana" w:hAnsi="Verdana"/>
          <w:sz w:val="20"/>
        </w:rPr>
        <w:t>218650</w:t>
      </w:r>
      <w:r w:rsidR="004A1B4E" w:rsidRPr="0023133D">
        <w:rPr>
          <w:rFonts w:ascii="Verdana" w:hAnsi="Verdana"/>
          <w:sz w:val="20"/>
        </w:rPr>
        <w:t>321</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AF5484" w:rsidRDefault="0096034B" w:rsidP="00FB6902">
      <w:pPr>
        <w:jc w:val="center"/>
        <w:rPr>
          <w:rFonts w:ascii="Verdana" w:hAnsi="Verdana"/>
          <w:sz w:val="20"/>
        </w:rPr>
      </w:pPr>
      <w:r w:rsidRPr="00AF5484">
        <w:rPr>
          <w:rFonts w:ascii="Verdana" w:hAnsi="Verdana"/>
          <w:sz w:val="20"/>
        </w:rPr>
        <w:t>a</w:t>
      </w:r>
    </w:p>
    <w:p w:rsidR="0096034B" w:rsidRPr="00AF5484" w:rsidRDefault="0096034B" w:rsidP="00FB6902">
      <w:pPr>
        <w:rPr>
          <w:rFonts w:ascii="Verdana" w:hAnsi="Verdana"/>
          <w:b/>
          <w:sz w:val="20"/>
          <w:highlight w:val="yellow"/>
        </w:rPr>
      </w:pPr>
    </w:p>
    <w:p w:rsidR="00373446" w:rsidRPr="00D31420" w:rsidRDefault="00D31420" w:rsidP="00373446">
      <w:pPr>
        <w:rPr>
          <w:rFonts w:ascii="Verdana" w:hAnsi="Verdana"/>
          <w:b/>
          <w:sz w:val="20"/>
        </w:rPr>
      </w:pPr>
      <w:r>
        <w:rPr>
          <w:rFonts w:ascii="Verdana" w:hAnsi="Verdana"/>
          <w:b/>
          <w:sz w:val="20"/>
        </w:rPr>
        <w:t xml:space="preserve">Dlaždičství sdružení Štípek </w:t>
      </w:r>
      <w:r w:rsidRPr="00D31420">
        <w:rPr>
          <w:rFonts w:ascii="Verdana" w:hAnsi="Verdana"/>
          <w:b/>
          <w:sz w:val="20"/>
        </w:rPr>
        <w:t>a spol.</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D31420">
        <w:rPr>
          <w:rFonts w:ascii="Verdana" w:hAnsi="Verdana"/>
          <w:sz w:val="20"/>
          <w:szCs w:val="20"/>
        </w:rPr>
        <w:t>Újezd 20, 375 01 Albrechtice nad Vltavou</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D31420">
        <w:rPr>
          <w:rFonts w:ascii="Verdana" w:hAnsi="Verdana"/>
          <w:sz w:val="20"/>
        </w:rPr>
        <w:t>606 22 121</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w:t>
      </w:r>
      <w:r w:rsidR="00D31420">
        <w:rPr>
          <w:rFonts w:ascii="Verdana" w:hAnsi="Verdana"/>
          <w:sz w:val="20"/>
        </w:rPr>
        <w:t>6912051575</w:t>
      </w:r>
    </w:p>
    <w:p w:rsidR="0096034B" w:rsidRPr="00AF5484" w:rsidRDefault="00D31420" w:rsidP="00FB6902">
      <w:pPr>
        <w:rPr>
          <w:rFonts w:ascii="Verdana" w:hAnsi="Verdana"/>
          <w:sz w:val="20"/>
        </w:rPr>
      </w:pPr>
      <w:r>
        <w:rPr>
          <w:rFonts w:ascii="Verdana" w:hAnsi="Verdana"/>
          <w:sz w:val="20"/>
        </w:rPr>
        <w:t>Zastoupené</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Pr>
          <w:rFonts w:ascii="Verdana" w:hAnsi="Verdana"/>
          <w:sz w:val="20"/>
        </w:rPr>
        <w:t>Františkem Štípkem</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E523A0">
        <w:rPr>
          <w:rFonts w:ascii="Verdana" w:hAnsi="Verdana"/>
          <w:sz w:val="20"/>
        </w:rPr>
        <w:t>ČSOB 258198165/0300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9570B8">
        <w:rPr>
          <w:rFonts w:ascii="Verdana" w:hAnsi="Verdana"/>
          <w:sz w:val="20"/>
        </w:rPr>
        <w:t>774 653 753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E523A0">
        <w:rPr>
          <w:rFonts w:ascii="Verdana" w:hAnsi="Verdana"/>
          <w:sz w:val="20"/>
        </w:rPr>
        <w:t>dlazdic</w:t>
      </w:r>
      <w:r w:rsidR="00537940">
        <w:rPr>
          <w:rFonts w:ascii="Verdana" w:hAnsi="Verdana"/>
          <w:sz w:val="20"/>
        </w:rPr>
        <w:t>s</w:t>
      </w:r>
      <w:bookmarkStart w:id="1" w:name="_GoBack"/>
      <w:bookmarkEnd w:id="1"/>
      <w:r w:rsidR="00E523A0">
        <w:rPr>
          <w:rFonts w:ascii="Verdana" w:hAnsi="Verdana"/>
          <w:sz w:val="20"/>
        </w:rPr>
        <w:t>tvi-stipek@seznam.cz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96034B" w:rsidRDefault="0096034B" w:rsidP="00421BB1">
      <w:pPr>
        <w:pStyle w:val="Zkladntext1-smlouva"/>
        <w:ind w:left="0" w:firstLine="0"/>
      </w:pPr>
      <w:bookmarkStart w:id="2" w:name="_Hlt458395984"/>
      <w:bookmarkStart w:id="3" w:name="_Ref498911665"/>
      <w:bookmarkStart w:id="4" w:name="_Ref74482388"/>
      <w:bookmarkStart w:id="5" w:name="_Toc108578394"/>
      <w:bookmarkEnd w:id="2"/>
    </w:p>
    <w:p w:rsidR="00287973" w:rsidRDefault="00287973" w:rsidP="00421BB1">
      <w:pPr>
        <w:pStyle w:val="Zkladntext1-smlouva"/>
        <w:ind w:left="0" w:firstLine="0"/>
      </w:pPr>
    </w:p>
    <w:p w:rsidR="0074044C" w:rsidRPr="00AF5484" w:rsidRDefault="0074044C" w:rsidP="00421BB1">
      <w:pPr>
        <w:pStyle w:val="Zkladntext1-smlouva"/>
        <w:ind w:left="0" w:firstLine="0"/>
      </w:pPr>
    </w:p>
    <w:p w:rsidR="00BE1ACD" w:rsidRDefault="0096034B" w:rsidP="00FB6902">
      <w:pPr>
        <w:pStyle w:val="Zkladntext1-smlouva"/>
      </w:pPr>
      <w:r w:rsidRPr="00AF5484">
        <w:t xml:space="preserve">I. </w:t>
      </w:r>
      <w:r w:rsidRPr="00AF5484">
        <w:tab/>
        <w:t xml:space="preserve">Předmět </w:t>
      </w:r>
      <w:bookmarkEnd w:id="3"/>
      <w:r w:rsidRPr="00AF5484">
        <w:t>smlouvy</w:t>
      </w:r>
      <w:bookmarkEnd w:id="4"/>
      <w:r w:rsidRPr="00AF5484">
        <w:t xml:space="preserve"> </w:t>
      </w:r>
    </w:p>
    <w:p w:rsidR="0096034B" w:rsidRPr="00AF5484" w:rsidRDefault="0096034B" w:rsidP="00FB6902">
      <w:pPr>
        <w:pStyle w:val="Zkladntext1-smlouva"/>
      </w:pPr>
      <w:r w:rsidRPr="00AF5484">
        <w:t xml:space="preserve">           </w:t>
      </w:r>
    </w:p>
    <w:p w:rsidR="0096034B" w:rsidRPr="00AF5484" w:rsidRDefault="0096034B" w:rsidP="00FB6902">
      <w:pPr>
        <w:pStyle w:val="Zkladntext2-smlouva"/>
        <w:spacing w:before="0"/>
        <w:rPr>
          <w:rFonts w:ascii="Verdana" w:hAnsi="Verdana"/>
          <w:sz w:val="20"/>
        </w:rPr>
      </w:pPr>
    </w:p>
    <w:p w:rsidR="00BC1E6D" w:rsidRPr="00FC43BA" w:rsidRDefault="00BE1ACD" w:rsidP="0014422C">
      <w:pPr>
        <w:ind w:left="705" w:hanging="705"/>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BC1E6D">
        <w:rPr>
          <w:rFonts w:ascii="Verdana" w:hAnsi="Verdana"/>
          <w:b/>
          <w:sz w:val="20"/>
        </w:rPr>
        <w:t>„</w:t>
      </w:r>
      <w:r w:rsidR="00923F61">
        <w:rPr>
          <w:rFonts w:ascii="Verdana" w:hAnsi="Verdana"/>
          <w:b/>
          <w:sz w:val="22"/>
        </w:rPr>
        <w:t xml:space="preserve">Oprava </w:t>
      </w:r>
      <w:r w:rsidR="00BC1E6D">
        <w:rPr>
          <w:rFonts w:ascii="Verdana" w:hAnsi="Verdana"/>
          <w:b/>
          <w:sz w:val="22"/>
        </w:rPr>
        <w:t>chodníku podél Sportovní haly Tyršova 780, Týn nad Vltavou“</w:t>
      </w:r>
    </w:p>
    <w:p w:rsidR="0096034B" w:rsidRPr="006D4C5C" w:rsidRDefault="0014422C" w:rsidP="00BE1ACD">
      <w:pPr>
        <w:ind w:left="705" w:hanging="705"/>
        <w:jc w:val="left"/>
        <w:rPr>
          <w:rFonts w:ascii="Verdana" w:hAnsi="Verdana"/>
          <w:sz w:val="20"/>
        </w:rPr>
      </w:pPr>
      <w:r>
        <w:rPr>
          <w:rFonts w:ascii="Verdana" w:hAnsi="Verdana"/>
          <w:b/>
          <w:sz w:val="20"/>
        </w:rPr>
        <w:t xml:space="preserve"> 1</w:t>
      </w:r>
      <w:r w:rsidR="0096034B" w:rsidRPr="0017509A">
        <w:rPr>
          <w:rFonts w:ascii="Verdana" w:hAnsi="Verdana"/>
          <w:sz w:val="20"/>
        </w:rPr>
        <w:t>.</w:t>
      </w:r>
      <w:r>
        <w:rPr>
          <w:rFonts w:ascii="Verdana" w:hAnsi="Verdana"/>
          <w:b/>
          <w:sz w:val="20"/>
        </w:rPr>
        <w:t>2</w:t>
      </w:r>
      <w:r w:rsidR="0096034B" w:rsidRPr="0017509A">
        <w:rPr>
          <w:rFonts w:ascii="Verdana" w:hAnsi="Verdana"/>
          <w:sz w:val="20"/>
        </w:rPr>
        <w:t xml:space="preserve"> </w:t>
      </w:r>
      <w:r>
        <w:rPr>
          <w:rFonts w:ascii="Verdana" w:hAnsi="Verdana"/>
          <w:sz w:val="20"/>
        </w:rPr>
        <w:tab/>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5"/>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17509A" w:rsidRDefault="00BC1E6D" w:rsidP="004101A8">
      <w:pPr>
        <w:pStyle w:val="Odstavecseseznamem"/>
        <w:rPr>
          <w:rFonts w:ascii="Verdana" w:hAnsi="Verdana"/>
          <w:sz w:val="20"/>
        </w:rPr>
      </w:pPr>
      <w:r>
        <w:rPr>
          <w:rFonts w:ascii="Verdana" w:hAnsi="Verdana"/>
          <w:sz w:val="20"/>
        </w:rPr>
        <w:t>Chodník podél Sportovní haly Tyršova 780, Týn nad Vltavou</w:t>
      </w:r>
    </w:p>
    <w:p w:rsidR="002350AD" w:rsidRPr="00EC3D54" w:rsidRDefault="002350AD" w:rsidP="002350AD">
      <w:pPr>
        <w:pStyle w:val="Odstavecseseznamem"/>
        <w:ind w:left="0"/>
        <w:rPr>
          <w:rFonts w:ascii="Verdana" w:hAnsi="Verdana"/>
          <w:color w:val="FF0000"/>
          <w:sz w:val="20"/>
        </w:rPr>
      </w:pPr>
    </w:p>
    <w:p w:rsidR="0096034B" w:rsidRPr="00AF5484" w:rsidRDefault="00BE1ACD" w:rsidP="00BE1ACD">
      <w:pPr>
        <w:rPr>
          <w:rFonts w:ascii="Verdana" w:hAnsi="Verdana"/>
          <w:sz w:val="20"/>
        </w:rPr>
      </w:pPr>
      <w:r w:rsidRPr="00BE1ACD">
        <w:rPr>
          <w:rFonts w:ascii="Verdana" w:hAnsi="Verdana"/>
          <w:b/>
          <w:sz w:val="20"/>
        </w:rPr>
        <w:t>2.1.</w:t>
      </w:r>
      <w:r>
        <w:rPr>
          <w:rFonts w:ascii="Verdana" w:hAnsi="Verdana"/>
          <w:sz w:val="20"/>
        </w:rPr>
        <w:tab/>
      </w:r>
      <w:r w:rsidR="0096034B" w:rsidRPr="00AF5484">
        <w:rPr>
          <w:rFonts w:ascii="Verdana" w:hAnsi="Verdana"/>
          <w:sz w:val="20"/>
        </w:rPr>
        <w:t xml:space="preserve">Součástí plnění předmětu díla je rovněž: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zabezpečení prostor stavby a staveniště po celou dobu výstavby</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i projednání zvláštního užívání ploch včetně úhrady poplatků </w:t>
      </w:r>
      <w:r w:rsidR="00F44C05">
        <w:rPr>
          <w:rFonts w:ascii="Verdana" w:hAnsi="Verdana"/>
          <w:sz w:val="20"/>
        </w:rPr>
        <w:t>s tím spojených, nebo nájemného, pokud budou potřeba</w:t>
      </w:r>
      <w:r w:rsidRPr="00185E1B">
        <w:rPr>
          <w:rFonts w:ascii="Verdana" w:hAnsi="Verdana"/>
          <w:sz w:val="20"/>
        </w:rPr>
        <w:t xml:space="preserve">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zajištění atestů a dokladů podle zákona č. 22/1997 Sb., o technických požadavcích na výrobky, v platném znění</w:t>
      </w:r>
    </w:p>
    <w:p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všech nezbytných zkoušek, atestů a revizí podle ČSN</w:t>
      </w:r>
      <w:r w:rsidR="00AD5D26">
        <w:rPr>
          <w:rFonts w:ascii="Verdana" w:hAnsi="Verdana"/>
          <w:sz w:val="20"/>
        </w:rPr>
        <w:t xml:space="preserve"> </w:t>
      </w:r>
      <w:r w:rsidRPr="00185E1B">
        <w:rPr>
          <w:rFonts w:ascii="Verdana" w:hAnsi="Verdana"/>
          <w:sz w:val="20"/>
        </w:rPr>
        <w:t>a   případných jiných právních nebo technických předpisů platných v d</w:t>
      </w:r>
      <w:r w:rsidR="00185E1B">
        <w:rPr>
          <w:rFonts w:ascii="Verdana" w:hAnsi="Verdana"/>
          <w:sz w:val="20"/>
        </w:rPr>
        <w:t>obě   provádění a předání díla</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6" w:name="_Toc108578395"/>
      <w:bookmarkStart w:id="7" w:name="_Ref121189956"/>
      <w:bookmarkStart w:id="8" w:name="_Ref126640183"/>
      <w:bookmarkStart w:id="9" w:name="_Ref499014648"/>
      <w:bookmarkStart w:id="10" w:name="_Ref500567091"/>
      <w:bookmarkStart w:id="11" w:name="_Ref20838151"/>
      <w:bookmarkStart w:id="12" w:name="_Ref43616197"/>
      <w:bookmarkStart w:id="13"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554AFA">
      <w:pPr>
        <w:pStyle w:val="Zkladntext1-smlouva"/>
        <w:ind w:left="0" w:firstLine="0"/>
      </w:pPr>
    </w:p>
    <w:p w:rsidR="00554AFA" w:rsidRPr="00AF5484" w:rsidRDefault="00554AFA" w:rsidP="00554AFA">
      <w:pPr>
        <w:pStyle w:val="Zkladntext1-smlouva"/>
        <w:ind w:left="0" w:firstLine="0"/>
      </w:pPr>
    </w:p>
    <w:p w:rsidR="0096034B" w:rsidRPr="00DC3B2F" w:rsidRDefault="0096034B" w:rsidP="00554AFA">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C3B2F" w:rsidRPr="00A711AC" w:rsidRDefault="00DC3B2F" w:rsidP="00AF5484">
      <w:pPr>
        <w:spacing w:before="120"/>
        <w:rPr>
          <w:rFonts w:ascii="Verdana" w:hAnsi="Verdana" w:cs="Arial"/>
          <w:b/>
          <w:i/>
          <w:color w:val="FF0000"/>
        </w:rPr>
      </w:pP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BC1E6D">
        <w:rPr>
          <w:rFonts w:ascii="Verdana" w:hAnsi="Verdana" w:cs="Arial"/>
          <w:sz w:val="20"/>
        </w:rPr>
        <w:t>1</w:t>
      </w:r>
      <w:r w:rsidRPr="006D4C5C">
        <w:rPr>
          <w:rFonts w:ascii="Verdana" w:hAnsi="Verdana" w:cs="Arial"/>
          <w:sz w:val="20"/>
        </w:rPr>
        <w:t>.</w:t>
      </w:r>
      <w:r w:rsidR="0014422C">
        <w:rPr>
          <w:rFonts w:ascii="Verdana" w:hAnsi="Verdana" w:cs="Arial"/>
          <w:sz w:val="20"/>
        </w:rPr>
        <w:t xml:space="preserve"> </w:t>
      </w:r>
      <w:r w:rsidR="00BC1E6D">
        <w:rPr>
          <w:rFonts w:ascii="Verdana" w:hAnsi="Verdana" w:cs="Arial"/>
          <w:sz w:val="20"/>
        </w:rPr>
        <w:t>06</w:t>
      </w:r>
      <w:r w:rsidR="00CB77A1" w:rsidRPr="006D4C5C">
        <w:rPr>
          <w:rFonts w:ascii="Verdana" w:hAnsi="Verdana" w:cs="Arial"/>
          <w:sz w:val="20"/>
        </w:rPr>
        <w:t>.</w:t>
      </w:r>
      <w:r w:rsidR="00BC1E6D" w:rsidRPr="00BC1E6D">
        <w:rPr>
          <w:rFonts w:ascii="Verdana" w:hAnsi="Verdana" w:cs="Arial"/>
          <w:sz w:val="20"/>
        </w:rPr>
        <w:t xml:space="preserve"> </w:t>
      </w:r>
      <w:r w:rsidR="00CB77A1" w:rsidRPr="006D4C5C">
        <w:rPr>
          <w:rFonts w:ascii="Verdana" w:hAnsi="Verdana" w:cs="Arial"/>
          <w:sz w:val="20"/>
        </w:rPr>
        <w:t>201</w:t>
      </w:r>
      <w:r w:rsidR="00923F61" w:rsidRPr="006D4C5C">
        <w:rPr>
          <w:rFonts w:ascii="Verdana" w:hAnsi="Verdana" w:cs="Arial"/>
          <w:sz w:val="20"/>
        </w:rPr>
        <w:t>7</w:t>
      </w:r>
      <w:r w:rsidR="00CB77A1" w:rsidRPr="006D4C5C">
        <w:rPr>
          <w:rFonts w:ascii="Verdana" w:hAnsi="Verdana" w:cs="Arial"/>
          <w:sz w:val="20"/>
        </w:rPr>
        <w:t xml:space="preserve"> – </w:t>
      </w:r>
      <w:r w:rsidR="00BC1E6D">
        <w:rPr>
          <w:rFonts w:ascii="Verdana" w:hAnsi="Verdana" w:cs="Arial"/>
          <w:sz w:val="20"/>
        </w:rPr>
        <w:t>30</w:t>
      </w:r>
      <w:r w:rsidR="00CB77A1" w:rsidRPr="006D4C5C">
        <w:rPr>
          <w:rFonts w:ascii="Verdana" w:hAnsi="Verdana" w:cs="Arial"/>
          <w:sz w:val="20"/>
        </w:rPr>
        <w:t>.</w:t>
      </w:r>
      <w:r w:rsidR="00BC1E6D">
        <w:rPr>
          <w:rFonts w:ascii="Verdana" w:hAnsi="Verdana" w:cs="Arial"/>
          <w:sz w:val="20"/>
        </w:rPr>
        <w:t xml:space="preserve"> 06</w:t>
      </w:r>
      <w:r w:rsidR="00CB77A1" w:rsidRPr="006D4C5C">
        <w:rPr>
          <w:rFonts w:ascii="Verdana" w:hAnsi="Verdana" w:cs="Arial"/>
          <w:sz w:val="20"/>
        </w:rPr>
        <w:t>.</w:t>
      </w:r>
      <w:r w:rsidR="00BC1E6D">
        <w:rPr>
          <w:rFonts w:ascii="Verdana" w:hAnsi="Verdana" w:cs="Arial"/>
          <w:sz w:val="20"/>
        </w:rPr>
        <w:t xml:space="preserve"> </w:t>
      </w:r>
      <w:r w:rsidR="00CB77A1" w:rsidRPr="006D4C5C">
        <w:rPr>
          <w:rFonts w:ascii="Verdana" w:hAnsi="Verdana" w:cs="Arial"/>
          <w:sz w:val="20"/>
        </w:rPr>
        <w:t>201</w:t>
      </w:r>
      <w:r w:rsidR="00923F61" w:rsidRPr="006D4C5C">
        <w:rPr>
          <w:rFonts w:ascii="Verdana" w:hAnsi="Verdana" w:cs="Arial"/>
          <w:sz w:val="20"/>
        </w:rPr>
        <w:t>7</w:t>
      </w:r>
      <w:r w:rsidR="00C43A34" w:rsidRPr="006D4C5C">
        <w:rPr>
          <w:rFonts w:ascii="Verdana" w:hAnsi="Verdana" w:cs="Arial"/>
          <w:sz w:val="20"/>
        </w:rPr>
        <w:t>.</w:t>
      </w:r>
    </w:p>
    <w:bookmarkEnd w:id="6"/>
    <w:bookmarkEnd w:id="7"/>
    <w:bookmarkEnd w:id="8"/>
    <w:bookmarkEnd w:id="9"/>
    <w:bookmarkEnd w:id="10"/>
    <w:bookmarkEnd w:id="11"/>
    <w:bookmarkEnd w:id="12"/>
    <w:bookmarkEnd w:id="13"/>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BC1E6D">
        <w:rPr>
          <w:rFonts w:ascii="Verdana" w:hAnsi="Verdana" w:cs="Arial"/>
          <w:sz w:val="20"/>
        </w:rPr>
        <w:t>30</w:t>
      </w:r>
      <w:r w:rsidR="00117AFF" w:rsidRPr="006D4C5C">
        <w:rPr>
          <w:rFonts w:ascii="Verdana" w:hAnsi="Verdana" w:cs="Arial"/>
          <w:sz w:val="20"/>
        </w:rPr>
        <w:t>.</w:t>
      </w:r>
      <w:r w:rsidR="00E523A0">
        <w:rPr>
          <w:rFonts w:ascii="Verdana" w:hAnsi="Verdana" w:cs="Arial"/>
          <w:sz w:val="20"/>
        </w:rPr>
        <w:t xml:space="preserve"> </w:t>
      </w:r>
      <w:r w:rsidR="00BC1E6D">
        <w:rPr>
          <w:rFonts w:ascii="Verdana" w:hAnsi="Verdana" w:cs="Arial"/>
          <w:sz w:val="20"/>
        </w:rPr>
        <w:t>06</w:t>
      </w:r>
      <w:r w:rsidR="00CB77A1" w:rsidRPr="006D4C5C">
        <w:rPr>
          <w:rFonts w:ascii="Verdana" w:hAnsi="Verdana" w:cs="Arial"/>
          <w:sz w:val="20"/>
        </w:rPr>
        <w:t>.</w:t>
      </w:r>
      <w:r w:rsidR="00E523A0">
        <w:rPr>
          <w:rFonts w:ascii="Verdana" w:hAnsi="Verdana" w:cs="Arial"/>
          <w:sz w:val="20"/>
        </w:rPr>
        <w:t xml:space="preserve"> </w:t>
      </w:r>
      <w:r w:rsidR="00CB77A1" w:rsidRPr="006D4C5C">
        <w:rPr>
          <w:rFonts w:ascii="Verdana" w:hAnsi="Verdana" w:cs="Arial"/>
          <w:sz w:val="20"/>
        </w:rPr>
        <w:t>201</w:t>
      </w:r>
      <w:r w:rsidR="00923F61" w:rsidRPr="006D4C5C">
        <w:rPr>
          <w:rFonts w:ascii="Verdana" w:hAnsi="Verdana" w:cs="Arial"/>
          <w:sz w:val="20"/>
        </w:rPr>
        <w:t>7</w:t>
      </w:r>
    </w:p>
    <w:p w:rsidR="00E4374D" w:rsidRPr="00E4374D" w:rsidRDefault="00E4374D" w:rsidP="00E4374D">
      <w:pPr>
        <w:ind w:left="709"/>
        <w:rPr>
          <w:rFonts w:ascii="Verdana" w:hAnsi="Verdana" w:cs="Arial"/>
          <w:sz w:val="20"/>
        </w:rPr>
      </w:pPr>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lastRenderedPageBreak/>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 xml:space="preserve">Zhotovitel se zavazuje zpracovat a předat objednateli nejpozději ke dni předání staveniště podrobný harmonogram realizace díla v členění dle </w:t>
      </w:r>
      <w:r w:rsidR="002145B5">
        <w:rPr>
          <w:rFonts w:ascii="Verdana" w:hAnsi="Verdana"/>
          <w:sz w:val="20"/>
        </w:rPr>
        <w:t>jednotlivých bytů</w:t>
      </w:r>
      <w:r w:rsidRPr="00AF5484">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4" w:name="_Toc101760702"/>
      <w:bookmarkStart w:id="15" w:name="_Toc108578396"/>
      <w:bookmarkStart w:id="16" w:name="_Ref129740607"/>
      <w:bookmarkStart w:id="17" w:name="_Ref133812136"/>
      <w:r w:rsidRPr="00AF5484">
        <w:t xml:space="preserve">IV. </w:t>
      </w:r>
      <w:r w:rsidRPr="00AF5484">
        <w:tab/>
        <w:t>Cena za dílo</w:t>
      </w:r>
      <w:bookmarkEnd w:id="14"/>
      <w:bookmarkEnd w:id="15"/>
      <w:bookmarkEnd w:id="16"/>
      <w:bookmarkEnd w:id="17"/>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8" w:name="_Ref498906537"/>
      <w:r w:rsidRPr="00AF5484">
        <w:rPr>
          <w:rFonts w:ascii="Verdana" w:hAnsi="Verdana"/>
          <w:sz w:val="20"/>
        </w:rPr>
        <w:t>Cena za provedení předmětu díla dle článku II. této smlouvy je sjednána dohodou smluvních stran ve výši:</w:t>
      </w:r>
      <w:bookmarkEnd w:id="18"/>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9"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BC1E6D">
        <w:rPr>
          <w:rFonts w:ascii="Verdana" w:hAnsi="Verdana"/>
          <w:b/>
          <w:bCs/>
          <w:sz w:val="20"/>
        </w:rPr>
        <w:t>81.644,</w:t>
      </w:r>
      <w:r w:rsidR="000070A0" w:rsidRPr="006D4C5C">
        <w:rPr>
          <w:rFonts w:ascii="Verdana" w:hAnsi="Verdana"/>
          <w:b/>
          <w:bCs/>
          <w:sz w:val="20"/>
        </w:rPr>
        <w:t>00</w:t>
      </w:r>
      <w:r w:rsidRPr="006D4C5C">
        <w:rPr>
          <w:rFonts w:ascii="Verdana" w:hAnsi="Verdana"/>
          <w:b/>
          <w:bCs/>
          <w:sz w:val="20"/>
        </w:rPr>
        <w:t xml:space="preserve"> 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BC1E6D">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BC1E6D">
        <w:rPr>
          <w:rFonts w:ascii="Verdana" w:hAnsi="Verdana"/>
          <w:b/>
          <w:sz w:val="20"/>
        </w:rPr>
        <w:t>17</w:t>
      </w:r>
      <w:r w:rsidR="00E276F6" w:rsidRPr="006D4C5C">
        <w:rPr>
          <w:rFonts w:ascii="Verdana" w:hAnsi="Verdana"/>
          <w:b/>
          <w:sz w:val="20"/>
        </w:rPr>
        <w:t>.</w:t>
      </w:r>
      <w:r w:rsidR="00BC1E6D">
        <w:rPr>
          <w:rFonts w:ascii="Verdana" w:hAnsi="Verdana"/>
          <w:b/>
          <w:sz w:val="20"/>
        </w:rPr>
        <w:t>145</w:t>
      </w:r>
      <w:r w:rsidR="000070A0" w:rsidRPr="006D4C5C">
        <w:rPr>
          <w:rFonts w:ascii="Verdana" w:hAnsi="Verdana"/>
          <w:b/>
          <w:bCs/>
          <w:sz w:val="20"/>
        </w:rPr>
        <w:t>,</w:t>
      </w:r>
      <w:r w:rsidR="00BC1E6D">
        <w:rPr>
          <w:rFonts w:ascii="Verdana" w:hAnsi="Verdana"/>
          <w:b/>
          <w:bCs/>
          <w:sz w:val="20"/>
        </w:rPr>
        <w:t>24</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BC1E6D">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97319E" w:rsidRPr="006D4C5C">
        <w:rPr>
          <w:rFonts w:ascii="Verdana" w:hAnsi="Verdana"/>
          <w:b/>
          <w:bCs/>
          <w:sz w:val="20"/>
        </w:rPr>
        <w:t xml:space="preserve">  </w:t>
      </w:r>
      <w:r w:rsidR="00BC1E6D">
        <w:rPr>
          <w:rFonts w:ascii="Verdana" w:hAnsi="Verdana"/>
          <w:b/>
          <w:bCs/>
          <w:sz w:val="20"/>
        </w:rPr>
        <w:t xml:space="preserve"> 98.789,24</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méněprací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9"/>
      <w:r w:rsidRPr="00AF5484">
        <w:t xml:space="preserve">V. </w:t>
      </w:r>
      <w:r w:rsidRPr="00AF5484">
        <w:tab/>
        <w:t>Platební podmínky</w:t>
      </w:r>
      <w:bookmarkEnd w:id="20"/>
      <w:bookmarkEnd w:id="21"/>
      <w:bookmarkEnd w:id="22"/>
      <w:bookmarkEnd w:id="23"/>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570B8" w:rsidP="004A628F">
      <w:pPr>
        <w:pStyle w:val="Zkladntext2-smlouva"/>
        <w:numPr>
          <w:ilvl w:val="0"/>
          <w:numId w:val="5"/>
        </w:numPr>
        <w:spacing w:before="0"/>
        <w:ind w:left="709" w:hanging="709"/>
        <w:rPr>
          <w:rFonts w:ascii="Verdana" w:hAnsi="Verdana"/>
          <w:sz w:val="20"/>
        </w:rPr>
      </w:pPr>
      <w:r>
        <w:rPr>
          <w:rFonts w:ascii="Verdana" w:hAnsi="Verdana"/>
          <w:sz w:val="20"/>
        </w:rPr>
        <w:t>Platba</w:t>
      </w:r>
      <w:r w:rsidR="0096034B" w:rsidRPr="00AF5484">
        <w:rPr>
          <w:rFonts w:ascii="Verdana" w:hAnsi="Verdana"/>
          <w:sz w:val="20"/>
        </w:rPr>
        <w:t xml:space="preserve"> </w:t>
      </w:r>
      <w:r>
        <w:rPr>
          <w:rFonts w:ascii="Verdana" w:hAnsi="Verdana"/>
          <w:sz w:val="20"/>
        </w:rPr>
        <w:t xml:space="preserve">proběhne </w:t>
      </w:r>
      <w:r w:rsidR="0096034B" w:rsidRPr="00AF5484">
        <w:rPr>
          <w:rFonts w:ascii="Verdana" w:hAnsi="Verdana"/>
          <w:sz w:val="20"/>
        </w:rPr>
        <w:t>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BC1E6D" w:rsidP="00FB6902">
      <w:pPr>
        <w:pStyle w:val="Zkladntext2-smlouva"/>
        <w:numPr>
          <w:ilvl w:val="0"/>
          <w:numId w:val="5"/>
        </w:numPr>
        <w:spacing w:before="0"/>
        <w:ind w:left="709" w:hanging="709"/>
        <w:rPr>
          <w:rFonts w:ascii="Verdana" w:hAnsi="Verdana"/>
          <w:sz w:val="20"/>
        </w:rPr>
      </w:pPr>
      <w:r>
        <w:rPr>
          <w:rFonts w:ascii="Verdana" w:hAnsi="Verdana"/>
          <w:sz w:val="20"/>
        </w:rPr>
        <w:t>Zhotovitelem fakturována</w:t>
      </w:r>
      <w:r w:rsidR="0096034B" w:rsidRPr="00797BCE">
        <w:rPr>
          <w:rFonts w:ascii="Verdana" w:hAnsi="Verdana"/>
          <w:sz w:val="20"/>
        </w:rPr>
        <w:t xml:space="preserve"> a objednatelem uh</w:t>
      </w:r>
      <w:r>
        <w:rPr>
          <w:rFonts w:ascii="Verdana" w:hAnsi="Verdana"/>
          <w:sz w:val="20"/>
        </w:rPr>
        <w:t>razena bude po dokončení díla</w:t>
      </w:r>
      <w:r w:rsidR="0096034B" w:rsidRPr="00797BCE">
        <w:rPr>
          <w:rFonts w:ascii="Verdana" w:hAnsi="Verdana"/>
          <w:sz w:val="20"/>
        </w:rPr>
        <w:t xml:space="preserve"> na základě odsouhlaseného soupisu provedených prací technickým dozorem </w:t>
      </w:r>
      <w:r w:rsidR="00DE10FD">
        <w:rPr>
          <w:rFonts w:ascii="Verdana" w:hAnsi="Verdana"/>
          <w:sz w:val="20"/>
        </w:rPr>
        <w:t>případně</w:t>
      </w:r>
      <w:r w:rsidR="0096034B"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21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w:t>
      </w:r>
      <w:r w:rsidRPr="00AF5484">
        <w:rPr>
          <w:rFonts w:ascii="Verdana" w:hAnsi="Verdana"/>
          <w:sz w:val="20"/>
        </w:rPr>
        <w:lastRenderedPageBreak/>
        <w:t>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4"/>
    <w:p w:rsidR="0096034B" w:rsidRDefault="0096034B" w:rsidP="00D31303">
      <w:pPr>
        <w:pStyle w:val="Zkladntext1-smlouva"/>
        <w:ind w:left="0" w:firstLine="0"/>
      </w:pPr>
    </w:p>
    <w:p w:rsidR="00554AFA" w:rsidRPr="00AF5484" w:rsidRDefault="00554AF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9570B8">
        <w:rPr>
          <w:rFonts w:ascii="Verdana" w:hAnsi="Verdana"/>
          <w:sz w:val="20"/>
        </w:rPr>
        <w:t>František Štípek, tel: 774 653 753</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 xml:space="preserve"> jedn</w:t>
      </w:r>
      <w:r w:rsidR="00335198">
        <w:rPr>
          <w:rFonts w:ascii="Verdana" w:hAnsi="Verdana"/>
          <w:sz w:val="20"/>
        </w:rPr>
        <w:t>at</w:t>
      </w:r>
      <w:r w:rsidRPr="00AF5484">
        <w:rPr>
          <w:rFonts w:ascii="Verdana" w:hAnsi="Verdana"/>
          <w:sz w:val="20"/>
        </w:rPr>
        <w:t xml:space="preserve"> o změně rozsahu díla, ceny díla, eventuálně doby provedení díla a při projednávání a odsouhlasení těchto změn zápisem do stavebního deníku,</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E4374D">
      <w:pPr>
        <w:pStyle w:val="Odstavecseseznamem"/>
        <w:autoSpaceDE w:val="0"/>
        <w:autoSpaceDN w:val="0"/>
        <w:adjustRightInd w:val="0"/>
        <w:ind w:left="360"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733 388 573</w:t>
      </w:r>
    </w:p>
    <w:p w:rsidR="00E4374D" w:rsidRPr="00CC3FD0" w:rsidRDefault="00CC3FD0" w:rsidP="00E4374D">
      <w:pPr>
        <w:pStyle w:val="Odstavecseseznamem"/>
        <w:autoSpaceDE w:val="0"/>
        <w:autoSpaceDN w:val="0"/>
        <w:adjustRightInd w:val="0"/>
        <w:ind w:left="360" w:firstLine="348"/>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 xml:space="preserve">provádět zápisy ve stavebním deníku a odsouhlasit zhotoviteli zápisy ve stavebním deníku,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Zhotovitel i objednatel jsou oprávněni dodatečně změnit osoby pověřené pro vzájemný styk a zabezpečení povinností vyplývajících z této smlouvy zápisem do stavebního deníku.</w:t>
      </w:r>
    </w:p>
    <w:p w:rsidR="0096034B" w:rsidRPr="00AF5484" w:rsidRDefault="0096034B" w:rsidP="006C1A9A">
      <w:pPr>
        <w:pStyle w:val="Zkladntext2-smlouva"/>
        <w:spacing w:before="0"/>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w:t>
      </w:r>
      <w:r w:rsidRPr="00AF5484">
        <w:rPr>
          <w:rFonts w:ascii="Verdana" w:hAnsi="Verdana"/>
          <w:sz w:val="20"/>
        </w:rPr>
        <w:lastRenderedPageBreak/>
        <w:t xml:space="preserve">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vede po celou dobu stavby stavební deník v souladu s vyhláškou </w:t>
      </w:r>
      <w:r w:rsidRPr="00AF5484">
        <w:rPr>
          <w:rFonts w:ascii="Verdana" w:hAnsi="Verdana" w:cs="Arial"/>
          <w:sz w:val="20"/>
        </w:rPr>
        <w:br/>
        <w:t>č. 499/2006 Sb., o dokumentaci staveb,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deníku dle smlouvy. Deník vede zhotovitel s minimálně dvěma oddělitelnými průpisy, z nichž prvý si oddělí technický dozor a druhý ukládá zhotovitel k archivaci. Originál deníku předá zhotovitel objednateli spolu s dokumentací skutečného provedení díla.</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lastRenderedPageBreak/>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Dle § 2e) zákona č. 320/2001 Sb., o finanční kontrole ve veřejné správě je zhotovitel osobou povinnou spolupůsobit při výkonu finanční kontroly ve vztahu k této veřejné zakázce.</w:t>
      </w:r>
    </w:p>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6" w:name="_Toc101760709"/>
      <w:bookmarkStart w:id="27" w:name="_Toc108578402"/>
      <w:r w:rsidRPr="00AF5484">
        <w:t xml:space="preserve">IX. </w:t>
      </w:r>
      <w:r w:rsidRPr="00AF5484">
        <w:tab/>
        <w:t>Závěrečné ujednání</w:t>
      </w:r>
      <w:bookmarkEnd w:id="26"/>
      <w:bookmarkEnd w:id="27"/>
    </w:p>
    <w:p w:rsidR="0096034B" w:rsidRPr="00AF5484" w:rsidRDefault="0096034B" w:rsidP="00FB6902">
      <w:pPr>
        <w:pStyle w:val="Zkladntext1-smlouva"/>
      </w:pPr>
    </w:p>
    <w:p w:rsidR="0096034B" w:rsidRDefault="0096034B" w:rsidP="0018482D">
      <w:pPr>
        <w:pStyle w:val="Odstavecseseznamem"/>
        <w:numPr>
          <w:ilvl w:val="0"/>
          <w:numId w:val="7"/>
        </w:numPr>
        <w:ind w:left="709" w:hanging="720"/>
        <w:rPr>
          <w:rFonts w:ascii="Verdana" w:hAnsi="Verdana"/>
          <w:sz w:val="20"/>
        </w:rPr>
      </w:pPr>
      <w:bookmarkStart w:id="28" w:name="_Ref269818232"/>
      <w:r w:rsidRPr="0014422C">
        <w:rPr>
          <w:rFonts w:ascii="Verdana" w:hAnsi="Verdana"/>
          <w:sz w:val="20"/>
        </w:rPr>
        <w:t xml:space="preserve">Objednatel prohlašuje, že dílo </w:t>
      </w:r>
      <w:r w:rsidR="0014422C" w:rsidRPr="0014422C">
        <w:rPr>
          <w:rFonts w:ascii="Verdana" w:hAnsi="Verdana"/>
          <w:sz w:val="20"/>
        </w:rPr>
        <w:t>není</w:t>
      </w:r>
      <w:r w:rsidRPr="0014422C">
        <w:rPr>
          <w:rFonts w:ascii="Verdana" w:hAnsi="Verdana"/>
          <w:sz w:val="20"/>
        </w:rPr>
        <w:t xml:space="preserve"> </w:t>
      </w:r>
      <w:r w:rsidR="005E47FA" w:rsidRPr="0014422C">
        <w:rPr>
          <w:rFonts w:ascii="Verdana" w:hAnsi="Verdana"/>
          <w:sz w:val="20"/>
        </w:rPr>
        <w:t xml:space="preserve">používáno </w:t>
      </w:r>
      <w:r w:rsidRPr="0014422C">
        <w:rPr>
          <w:rFonts w:ascii="Verdana" w:hAnsi="Verdana"/>
          <w:sz w:val="20"/>
        </w:rPr>
        <w:t>k ekonomické činnosti a ve smyslu informace GFŘ a MFČR ze dne 9. 11. 2011</w:t>
      </w:r>
      <w:r w:rsidR="00830050" w:rsidRPr="0014422C">
        <w:rPr>
          <w:rFonts w:ascii="Verdana" w:hAnsi="Verdana"/>
          <w:sz w:val="20"/>
        </w:rPr>
        <w:t xml:space="preserve"> a</w:t>
      </w:r>
      <w:r w:rsidRPr="0014422C">
        <w:rPr>
          <w:rFonts w:ascii="Verdana" w:hAnsi="Verdana"/>
          <w:sz w:val="20"/>
        </w:rPr>
        <w:t xml:space="preserve"> </w:t>
      </w:r>
      <w:r w:rsidR="0014422C" w:rsidRPr="0014422C">
        <w:rPr>
          <w:rFonts w:ascii="Verdana" w:hAnsi="Verdana"/>
          <w:sz w:val="20"/>
        </w:rPr>
        <w:t>ne</w:t>
      </w:r>
      <w:r w:rsidRPr="0014422C">
        <w:rPr>
          <w:rFonts w:ascii="Verdana" w:hAnsi="Verdana"/>
          <w:sz w:val="20"/>
        </w:rPr>
        <w:t xml:space="preserve">bude pro výše uvedenou dodávku aplikován režim přenesené daňové povinnosti podle § 92a zákona o DPH. </w:t>
      </w:r>
    </w:p>
    <w:p w:rsidR="0014422C" w:rsidRPr="0014422C" w:rsidRDefault="0014422C" w:rsidP="0014422C">
      <w:pPr>
        <w:pStyle w:val="Odstavecseseznamem"/>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r w:rsidR="009570B8">
        <w:rPr>
          <w:rFonts w:ascii="Verdana" w:hAnsi="Verdana"/>
          <w:sz w:val="20"/>
        </w:rPr>
        <w:t>25</w:t>
      </w:r>
      <w:r w:rsidR="006D4C5C">
        <w:rPr>
          <w:rFonts w:ascii="Verdana" w:hAnsi="Verdana"/>
          <w:sz w:val="20"/>
        </w:rPr>
        <w:t>.</w:t>
      </w:r>
      <w:r w:rsidR="0014422C">
        <w:rPr>
          <w:rFonts w:ascii="Verdana" w:hAnsi="Verdana"/>
          <w:sz w:val="20"/>
        </w:rPr>
        <w:t xml:space="preserve"> </w:t>
      </w:r>
      <w:r w:rsidR="009570B8">
        <w:rPr>
          <w:rFonts w:ascii="Verdana" w:hAnsi="Verdana"/>
          <w:sz w:val="20"/>
        </w:rPr>
        <w:t>5</w:t>
      </w:r>
      <w:r w:rsidR="006D4C5C">
        <w:rPr>
          <w:rFonts w:ascii="Verdana" w:hAnsi="Verdana"/>
          <w:sz w:val="20"/>
        </w:rPr>
        <w:t>.</w:t>
      </w:r>
      <w:r w:rsidR="0014422C">
        <w:rPr>
          <w:rFonts w:ascii="Verdana" w:hAnsi="Verdana"/>
          <w:sz w:val="20"/>
        </w:rPr>
        <w:t xml:space="preserve"> </w:t>
      </w:r>
      <w:r w:rsidR="006D4C5C">
        <w:rPr>
          <w:rFonts w:ascii="Verdana" w:hAnsi="Verdana"/>
          <w:sz w:val="20"/>
        </w:rPr>
        <w:t>2017</w:t>
      </w:r>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r w:rsidR="009570B8">
        <w:rPr>
          <w:rFonts w:ascii="Verdana" w:hAnsi="Verdana"/>
          <w:sz w:val="20"/>
        </w:rPr>
        <w:t>25</w:t>
      </w:r>
      <w:r w:rsidR="006D4C5C">
        <w:rPr>
          <w:rFonts w:ascii="Verdana" w:hAnsi="Verdana"/>
          <w:sz w:val="20"/>
        </w:rPr>
        <w:t>.</w:t>
      </w:r>
      <w:r w:rsidR="0014422C">
        <w:rPr>
          <w:rFonts w:ascii="Verdana" w:hAnsi="Verdana"/>
          <w:sz w:val="20"/>
        </w:rPr>
        <w:t xml:space="preserve"> </w:t>
      </w:r>
      <w:r w:rsidR="009570B8">
        <w:rPr>
          <w:rFonts w:ascii="Verdana" w:hAnsi="Verdana"/>
          <w:sz w:val="20"/>
        </w:rPr>
        <w:t>5</w:t>
      </w:r>
      <w:r w:rsidR="006D4C5C">
        <w:rPr>
          <w:rFonts w:ascii="Verdana" w:hAnsi="Verdana"/>
          <w:sz w:val="20"/>
        </w:rPr>
        <w:t>.</w:t>
      </w:r>
      <w:r w:rsidR="0014422C">
        <w:rPr>
          <w:rFonts w:ascii="Verdana" w:hAnsi="Verdana"/>
          <w:sz w:val="20"/>
        </w:rPr>
        <w:t xml:space="preserve"> </w:t>
      </w:r>
      <w:r w:rsidR="006D4C5C">
        <w:rPr>
          <w:rFonts w:ascii="Verdana" w:hAnsi="Verdana"/>
          <w:sz w:val="20"/>
        </w:rPr>
        <w:t>2017</w:t>
      </w: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9570B8">
        <w:rPr>
          <w:rFonts w:ascii="Verdana" w:hAnsi="Verdana"/>
          <w:sz w:val="20"/>
        </w:rPr>
        <w:t>František Štípek</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8531FA">
      <w:footerReference w:type="default" r:id="rId10"/>
      <w:pgSz w:w="11906" w:h="16838" w:code="9"/>
      <w:pgMar w:top="851" w:right="1418" w:bottom="851"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75067D"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537940">
      <w:rPr>
        <w:rStyle w:val="slostrnky"/>
        <w:rFonts w:ascii="Verdana" w:hAnsi="Verdana"/>
        <w:noProof/>
        <w:sz w:val="14"/>
      </w:rPr>
      <w:t>1</w:t>
    </w:r>
    <w:r w:rsidR="0075067D"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70A0"/>
    <w:rsid w:val="0001766C"/>
    <w:rsid w:val="00066655"/>
    <w:rsid w:val="00076502"/>
    <w:rsid w:val="00090B23"/>
    <w:rsid w:val="000A1337"/>
    <w:rsid w:val="000B5D81"/>
    <w:rsid w:val="000F7D3F"/>
    <w:rsid w:val="00117AFF"/>
    <w:rsid w:val="001336CE"/>
    <w:rsid w:val="0014422C"/>
    <w:rsid w:val="00157526"/>
    <w:rsid w:val="0017509A"/>
    <w:rsid w:val="00177117"/>
    <w:rsid w:val="0018482D"/>
    <w:rsid w:val="00185E1B"/>
    <w:rsid w:val="001A0380"/>
    <w:rsid w:val="001A1197"/>
    <w:rsid w:val="001B0D61"/>
    <w:rsid w:val="001C7F2D"/>
    <w:rsid w:val="001F0D35"/>
    <w:rsid w:val="001F4DA4"/>
    <w:rsid w:val="00205EC4"/>
    <w:rsid w:val="002065C4"/>
    <w:rsid w:val="002066E7"/>
    <w:rsid w:val="002145B5"/>
    <w:rsid w:val="0023133D"/>
    <w:rsid w:val="002350AD"/>
    <w:rsid w:val="00236DFD"/>
    <w:rsid w:val="002401F4"/>
    <w:rsid w:val="00240916"/>
    <w:rsid w:val="002423F6"/>
    <w:rsid w:val="00251B4D"/>
    <w:rsid w:val="00262820"/>
    <w:rsid w:val="00287973"/>
    <w:rsid w:val="00296D83"/>
    <w:rsid w:val="002B1352"/>
    <w:rsid w:val="002B65EC"/>
    <w:rsid w:val="002C6265"/>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58CE"/>
    <w:rsid w:val="00487E3C"/>
    <w:rsid w:val="004950C3"/>
    <w:rsid w:val="004A1B4E"/>
    <w:rsid w:val="004A2C7B"/>
    <w:rsid w:val="004A628F"/>
    <w:rsid w:val="004F768D"/>
    <w:rsid w:val="00510EE0"/>
    <w:rsid w:val="0052123F"/>
    <w:rsid w:val="00537940"/>
    <w:rsid w:val="005426CA"/>
    <w:rsid w:val="00544B4F"/>
    <w:rsid w:val="00554AFA"/>
    <w:rsid w:val="00577E28"/>
    <w:rsid w:val="005A511A"/>
    <w:rsid w:val="005B50EC"/>
    <w:rsid w:val="005C4DBF"/>
    <w:rsid w:val="005C51D7"/>
    <w:rsid w:val="005E47FA"/>
    <w:rsid w:val="005F1226"/>
    <w:rsid w:val="005F3B4F"/>
    <w:rsid w:val="0060199F"/>
    <w:rsid w:val="00620085"/>
    <w:rsid w:val="00650458"/>
    <w:rsid w:val="00651818"/>
    <w:rsid w:val="00652B27"/>
    <w:rsid w:val="00685575"/>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861F4"/>
    <w:rsid w:val="00886F3F"/>
    <w:rsid w:val="008C1A9B"/>
    <w:rsid w:val="008D726B"/>
    <w:rsid w:val="008E52BC"/>
    <w:rsid w:val="008E5314"/>
    <w:rsid w:val="008F5D24"/>
    <w:rsid w:val="009218EF"/>
    <w:rsid w:val="00923F61"/>
    <w:rsid w:val="009570B8"/>
    <w:rsid w:val="0096034B"/>
    <w:rsid w:val="00960911"/>
    <w:rsid w:val="0097319E"/>
    <w:rsid w:val="00973B24"/>
    <w:rsid w:val="00984653"/>
    <w:rsid w:val="009A0AAE"/>
    <w:rsid w:val="009A5E47"/>
    <w:rsid w:val="009D2767"/>
    <w:rsid w:val="009E2B58"/>
    <w:rsid w:val="00A202D8"/>
    <w:rsid w:val="00A52CE1"/>
    <w:rsid w:val="00A64402"/>
    <w:rsid w:val="00A70686"/>
    <w:rsid w:val="00A711AC"/>
    <w:rsid w:val="00A72CED"/>
    <w:rsid w:val="00A9742E"/>
    <w:rsid w:val="00AD5D26"/>
    <w:rsid w:val="00AF5484"/>
    <w:rsid w:val="00B2231B"/>
    <w:rsid w:val="00B51D66"/>
    <w:rsid w:val="00B56A33"/>
    <w:rsid w:val="00B572FE"/>
    <w:rsid w:val="00B61EE4"/>
    <w:rsid w:val="00B83742"/>
    <w:rsid w:val="00B9315D"/>
    <w:rsid w:val="00BA3E2B"/>
    <w:rsid w:val="00BC1E6D"/>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F1764"/>
    <w:rsid w:val="00CF321C"/>
    <w:rsid w:val="00D268B0"/>
    <w:rsid w:val="00D31303"/>
    <w:rsid w:val="00D31420"/>
    <w:rsid w:val="00D41903"/>
    <w:rsid w:val="00D46097"/>
    <w:rsid w:val="00D53336"/>
    <w:rsid w:val="00D756CB"/>
    <w:rsid w:val="00D87A22"/>
    <w:rsid w:val="00D9270D"/>
    <w:rsid w:val="00DA4EA5"/>
    <w:rsid w:val="00DB07E8"/>
    <w:rsid w:val="00DB7C1D"/>
    <w:rsid w:val="00DC3B2F"/>
    <w:rsid w:val="00DD476C"/>
    <w:rsid w:val="00DE10FD"/>
    <w:rsid w:val="00DF2462"/>
    <w:rsid w:val="00E10147"/>
    <w:rsid w:val="00E276F6"/>
    <w:rsid w:val="00E42DFE"/>
    <w:rsid w:val="00E4374D"/>
    <w:rsid w:val="00E523A0"/>
    <w:rsid w:val="00E57613"/>
    <w:rsid w:val="00E74FA7"/>
    <w:rsid w:val="00E917C6"/>
    <w:rsid w:val="00E92776"/>
    <w:rsid w:val="00EC3D54"/>
    <w:rsid w:val="00EC4A40"/>
    <w:rsid w:val="00ED734D"/>
    <w:rsid w:val="00F0188C"/>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60C3D-A5A7-4831-852E-AD508D93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3385</Words>
  <Characters>19977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13</cp:revision>
  <cp:lastPrinted>2017-05-25T06:48:00Z</cp:lastPrinted>
  <dcterms:created xsi:type="dcterms:W3CDTF">2017-01-24T09:02:00Z</dcterms:created>
  <dcterms:modified xsi:type="dcterms:W3CDTF">2017-05-25T07:04:00Z</dcterms:modified>
</cp:coreProperties>
</file>