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9A56" w14:textId="77777777" w:rsidR="00504BD1" w:rsidRPr="00A3020E" w:rsidRDefault="00504BD1" w:rsidP="00504BD1">
      <w:pPr>
        <w:pStyle w:val="Zhlavdohody"/>
      </w:pPr>
      <w:r w:rsidRPr="00A3020E">
        <w:t>D</w:t>
      </w:r>
      <w:r>
        <w:t xml:space="preserve"> O D A T</w:t>
      </w:r>
      <w:r w:rsidRPr="00A3020E">
        <w:t xml:space="preserve"> </w:t>
      </w:r>
      <w:r>
        <w:t xml:space="preserve">E K č. </w:t>
      </w:r>
      <w:r w:rsidR="004A2E1F">
        <w:t>1</w:t>
      </w:r>
      <w:r>
        <w:t xml:space="preserve"> </w:t>
      </w:r>
    </w:p>
    <w:p w14:paraId="5C20B500" w14:textId="77777777" w:rsidR="00045C99" w:rsidRDefault="00504BD1" w:rsidP="00B320B8">
      <w:pPr>
        <w:pStyle w:val="Nzevdohody"/>
      </w:pPr>
      <w:r>
        <w:t xml:space="preserve">k dohodě </w:t>
      </w:r>
      <w:r w:rsidR="00885DB3">
        <w:t xml:space="preserve">o vyhrazení společensky účelného pracovního místa </w:t>
      </w:r>
    </w:p>
    <w:p w14:paraId="6DCCA03B" w14:textId="77777777" w:rsidR="00A76E0E" w:rsidRDefault="00885DB3" w:rsidP="00B320B8">
      <w:pPr>
        <w:pStyle w:val="Nzevdohody"/>
      </w:pPr>
      <w:r>
        <w:t>a poskytnutí příspěvku, spolufinancovaného ze státního rozpočtu</w:t>
      </w:r>
      <w:r w:rsidR="00A76E0E">
        <w:t xml:space="preserve"> </w:t>
      </w:r>
    </w:p>
    <w:p w14:paraId="5E2BF277" w14:textId="77777777" w:rsidR="00045C99" w:rsidRDefault="00A76E0E" w:rsidP="00B320B8">
      <w:pPr>
        <w:pStyle w:val="Nzevdohody"/>
      </w:pPr>
      <w:r>
        <w:t>a </w:t>
      </w:r>
      <w:r w:rsidR="00885DB3">
        <w:t xml:space="preserve">Evropského sociálního fondu </w:t>
      </w:r>
    </w:p>
    <w:p w14:paraId="5701A2F5" w14:textId="77777777" w:rsidR="00B320B8" w:rsidRPr="003F2F6D" w:rsidRDefault="00680B09" w:rsidP="00B320B8">
      <w:pPr>
        <w:pStyle w:val="Nzevdohody"/>
      </w:pPr>
      <w:r w:rsidRPr="003F2F6D">
        <w:t>č.</w:t>
      </w:r>
      <w:r w:rsidR="000B1C29">
        <w:t> </w:t>
      </w:r>
      <w:r w:rsidR="004A2E1F">
        <w:t>CLA-JZ-12/2022</w:t>
      </w:r>
    </w:p>
    <w:p w14:paraId="74D58823" w14:textId="77777777" w:rsidR="00B320B8" w:rsidRPr="003F2F6D" w:rsidRDefault="00B320B8" w:rsidP="00B320B8">
      <w:pPr>
        <w:rPr>
          <w:rFonts w:cs="Arial"/>
          <w:szCs w:val="20"/>
        </w:rPr>
      </w:pPr>
    </w:p>
    <w:p w14:paraId="3ED49F93"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14:paraId="7DFAA3CA" w14:textId="77777777" w:rsidR="00EA2E75" w:rsidRPr="003F2F6D" w:rsidRDefault="00EA2E75">
      <w:pPr>
        <w:rPr>
          <w:rFonts w:cs="Arial"/>
          <w:szCs w:val="20"/>
        </w:rPr>
      </w:pPr>
    </w:p>
    <w:p w14:paraId="136A70F9" w14:textId="77777777"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14:paraId="757CCC3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A2E1F" w:rsidRPr="004A2E1F">
        <w:rPr>
          <w:rFonts w:cs="Arial"/>
          <w:szCs w:val="20"/>
        </w:rPr>
        <w:t>Radovan Moudrý</w:t>
      </w:r>
      <w:r w:rsidRPr="00A3020E">
        <w:rPr>
          <w:rFonts w:cs="Arial"/>
          <w:szCs w:val="20"/>
        </w:rPr>
        <w:t xml:space="preserve">, </w:t>
      </w:r>
      <w:r w:rsidR="004A2E1F" w:rsidRPr="004A2E1F">
        <w:rPr>
          <w:rFonts w:cs="Arial"/>
          <w:szCs w:val="20"/>
        </w:rPr>
        <w:t>pověřený zastupováním</w:t>
      </w:r>
      <w:r w:rsidR="004A2E1F">
        <w:t xml:space="preserve"> ředitele Kontaktního pracoviště Česká Lípa Krajské pobočky Úřadu práce ČR v Liberci</w:t>
      </w:r>
    </w:p>
    <w:p w14:paraId="4FB2FF9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A2E1F" w:rsidRPr="004A2E1F">
        <w:rPr>
          <w:rFonts w:cs="Arial"/>
          <w:szCs w:val="20"/>
        </w:rPr>
        <w:t>Dobrovského 1278</w:t>
      </w:r>
      <w:r w:rsidR="004A2E1F">
        <w:t>/25, 170 00 Praha 7</w:t>
      </w:r>
    </w:p>
    <w:p w14:paraId="21044B41" w14:textId="77777777"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4A2E1F" w:rsidRPr="004A2E1F">
        <w:rPr>
          <w:rFonts w:cs="Arial"/>
          <w:szCs w:val="20"/>
        </w:rPr>
        <w:t>72496991</w:t>
      </w:r>
    </w:p>
    <w:p w14:paraId="3CC7B8B5" w14:textId="77777777" w:rsidR="004A2E1F" w:rsidRDefault="00CF7072" w:rsidP="00336059">
      <w:pPr>
        <w:tabs>
          <w:tab w:val="left" w:pos="2212"/>
        </w:tabs>
        <w:ind w:left="2211" w:hanging="2211"/>
      </w:pPr>
      <w:r w:rsidRPr="007E7296">
        <w:rPr>
          <w:rFonts w:cs="Arial"/>
          <w:szCs w:val="20"/>
        </w:rPr>
        <w:t>adresa pro doručování:</w:t>
      </w:r>
      <w:r>
        <w:rPr>
          <w:rFonts w:cs="Arial"/>
          <w:szCs w:val="20"/>
        </w:rPr>
        <w:tab/>
      </w:r>
      <w:r w:rsidR="004A2E1F" w:rsidRPr="004A2E1F">
        <w:rPr>
          <w:rFonts w:cs="Arial"/>
          <w:szCs w:val="20"/>
        </w:rPr>
        <w:t>Úřad práce</w:t>
      </w:r>
      <w:r w:rsidR="004A2E1F">
        <w:t xml:space="preserve"> ČR - kontaktní pracoviště Česká Lípa, Paní Zdislavy č.p. 419/6,</w:t>
      </w:r>
    </w:p>
    <w:p w14:paraId="5505C527" w14:textId="77777777" w:rsidR="00CF7072" w:rsidRPr="00A3020E" w:rsidRDefault="004A2E1F" w:rsidP="00336059">
      <w:pPr>
        <w:tabs>
          <w:tab w:val="left" w:pos="2212"/>
        </w:tabs>
        <w:ind w:left="2211" w:hanging="2211"/>
        <w:rPr>
          <w:rFonts w:cs="Arial"/>
          <w:szCs w:val="20"/>
        </w:rPr>
      </w:pPr>
      <w:r>
        <w:t xml:space="preserve">                                        470 01 Česká Lípa 1</w:t>
      </w:r>
    </w:p>
    <w:p w14:paraId="59695B5C"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39E2AB5E"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47D511E9" w14:textId="77777777" w:rsidR="004A2E1F"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A2E1F" w:rsidRPr="004A2E1F">
        <w:rPr>
          <w:rFonts w:cs="Arial"/>
          <w:szCs w:val="20"/>
        </w:rPr>
        <w:t>APLED s</w:t>
      </w:r>
      <w:r w:rsidR="004A2E1F">
        <w:t>.r.o.</w:t>
      </w:r>
      <w:r w:rsidR="004A2E1F" w:rsidRPr="004A2E1F">
        <w:rPr>
          <w:rFonts w:cs="Arial"/>
          <w:vanish/>
          <w:szCs w:val="20"/>
        </w:rPr>
        <w:t>0</w:t>
      </w:r>
    </w:p>
    <w:p w14:paraId="541CEC8A" w14:textId="77777777" w:rsidR="00336059" w:rsidRPr="00A3020E" w:rsidRDefault="004A2E1F"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A2E1F">
        <w:rPr>
          <w:rFonts w:cs="Arial"/>
          <w:noProof/>
          <w:szCs w:val="20"/>
        </w:rPr>
        <w:t>Peter Tomaška</w:t>
      </w:r>
    </w:p>
    <w:p w14:paraId="74AB3C40" w14:textId="77777777" w:rsidR="00336059" w:rsidRPr="00A3020E" w:rsidRDefault="004A2E1F"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4A2E1F">
        <w:rPr>
          <w:rFonts w:cs="Arial"/>
          <w:szCs w:val="20"/>
        </w:rPr>
        <w:t>Roháčova č</w:t>
      </w:r>
      <w:r>
        <w:t>.p. 145/14, Žižkov, 130 00 Praha 3</w:t>
      </w:r>
    </w:p>
    <w:p w14:paraId="68336673"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4A2E1F" w:rsidRPr="004A2E1F">
        <w:rPr>
          <w:rFonts w:cs="Arial"/>
          <w:szCs w:val="20"/>
        </w:rPr>
        <w:t>61063274</w:t>
      </w:r>
    </w:p>
    <w:p w14:paraId="16EE25B8"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929B273" w14:textId="77777777" w:rsidR="00467F52" w:rsidRPr="003F2F6D" w:rsidRDefault="00467F52" w:rsidP="00B320B8">
      <w:pPr>
        <w:tabs>
          <w:tab w:val="left" w:pos="2520"/>
        </w:tabs>
        <w:spacing w:before="60"/>
        <w:rPr>
          <w:rFonts w:cs="Arial"/>
          <w:szCs w:val="20"/>
        </w:rPr>
      </w:pPr>
    </w:p>
    <w:p w14:paraId="5FAFBEDE" w14:textId="77777777" w:rsidR="005B541C" w:rsidRDefault="005B541C" w:rsidP="005B541C">
      <w:pPr>
        <w:pStyle w:val="lnek"/>
      </w:pPr>
      <w:r>
        <w:t>Článek I</w:t>
      </w:r>
    </w:p>
    <w:p w14:paraId="743A235C" w14:textId="77777777" w:rsidR="005B541C" w:rsidRPr="00FB780C" w:rsidRDefault="005B541C" w:rsidP="005B541C">
      <w:pPr>
        <w:pStyle w:val="lnek"/>
      </w:pPr>
      <w:r>
        <w:t>Účel dodatku</w:t>
      </w:r>
    </w:p>
    <w:p w14:paraId="756B8305" w14:textId="77777777"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14:paraId="388E47BC" w14:textId="77777777" w:rsidR="004A2E1F" w:rsidRDefault="004A2E1F" w:rsidP="004A2E1F">
      <w:pPr>
        <w:pStyle w:val="lnek"/>
      </w:pPr>
    </w:p>
    <w:p w14:paraId="4562C6F2" w14:textId="77777777" w:rsidR="004A2E1F" w:rsidRDefault="00B509E8" w:rsidP="004A2E1F">
      <w:pPr>
        <w:pStyle w:val="lnek"/>
      </w:pPr>
      <w:r w:rsidRPr="003F2F6D">
        <w:t xml:space="preserve">Článek </w:t>
      </w:r>
      <w:r w:rsidR="004A2E1F">
        <w:t>II</w:t>
      </w:r>
    </w:p>
    <w:p w14:paraId="79770EF9" w14:textId="77777777" w:rsidR="004A2E1F" w:rsidRDefault="004A2E1F" w:rsidP="004A2E1F">
      <w:pPr>
        <w:pStyle w:val="lnek"/>
      </w:pPr>
      <w:r>
        <w:t xml:space="preserve"> Předmět dodatku</w:t>
      </w:r>
    </w:p>
    <w:p w14:paraId="67865739" w14:textId="77777777" w:rsidR="004A2E1F" w:rsidRDefault="004A2E1F" w:rsidP="004A2E1F">
      <w:pPr>
        <w:keepLines/>
        <w:spacing w:before="240"/>
        <w:rPr>
          <w:rFonts w:cs="Arial"/>
          <w:b/>
          <w:bCs/>
          <w:szCs w:val="20"/>
        </w:rPr>
      </w:pPr>
      <w:r>
        <w:rPr>
          <w:rFonts w:cs="Arial"/>
          <w:b/>
          <w:bCs/>
          <w:szCs w:val="20"/>
        </w:rPr>
        <w:t xml:space="preserve">Předmětem tohoto dodatku je změna výše příspěvku a termínu poskytnutí. </w:t>
      </w:r>
    </w:p>
    <w:p w14:paraId="27CD0DC9" w14:textId="77777777" w:rsidR="004A2E1F" w:rsidRDefault="004A2E1F" w:rsidP="004A2E1F">
      <w:pPr>
        <w:tabs>
          <w:tab w:val="left" w:pos="2520"/>
        </w:tabs>
        <w:rPr>
          <w:rFonts w:cs="Arial"/>
          <w:szCs w:val="20"/>
        </w:rPr>
      </w:pPr>
    </w:p>
    <w:p w14:paraId="009696F7" w14:textId="77777777" w:rsidR="004A2E1F" w:rsidRDefault="004A2E1F" w:rsidP="004A2E1F">
      <w:pPr>
        <w:tabs>
          <w:tab w:val="left" w:pos="2520"/>
        </w:tabs>
        <w:spacing w:after="120"/>
        <w:rPr>
          <w:rFonts w:cs="Arial"/>
          <w:szCs w:val="20"/>
        </w:rPr>
      </w:pPr>
    </w:p>
    <w:p w14:paraId="2C2A2506" w14:textId="77777777" w:rsidR="004A2E1F" w:rsidRDefault="004A2E1F" w:rsidP="004A2E1F">
      <w:pPr>
        <w:tabs>
          <w:tab w:val="left" w:pos="2520"/>
        </w:tabs>
        <w:spacing w:after="120"/>
        <w:rPr>
          <w:rFonts w:cs="Arial"/>
          <w:szCs w:val="20"/>
        </w:rPr>
      </w:pPr>
      <w:r>
        <w:rPr>
          <w:rFonts w:cs="Arial"/>
          <w:szCs w:val="20"/>
        </w:rPr>
        <w:t xml:space="preserve">Dosavadní text Článku II, 3. se nahrazuje textem: </w:t>
      </w:r>
    </w:p>
    <w:p w14:paraId="67DB1FDC" w14:textId="77777777" w:rsidR="004A2E1F" w:rsidRDefault="004A2E1F" w:rsidP="004A2E1F">
      <w:pPr>
        <w:keepLines/>
        <w:numPr>
          <w:ilvl w:val="0"/>
          <w:numId w:val="27"/>
        </w:numPr>
        <w:spacing w:before="240"/>
        <w:rPr>
          <w:rFonts w:cs="Arial"/>
          <w:szCs w:val="20"/>
        </w:rPr>
      </w:pPr>
      <w:r>
        <w:rPr>
          <w:rFonts w:cs="Arial"/>
          <w:szCs w:val="20"/>
        </w:rPr>
        <w:t xml:space="preserve">V případě, že pracovní poměr zaměstnance skončí přede dnem </w:t>
      </w:r>
      <w:r>
        <w:rPr>
          <w:rFonts w:cs="Arial"/>
          <w:noProof/>
          <w:szCs w:val="20"/>
        </w:rPr>
        <w:t>30.4.2023</w:t>
      </w:r>
      <w:r>
        <w:rPr>
          <w:rFonts w:cs="Arial"/>
          <w:szCs w:val="20"/>
        </w:rP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5C62279B" w14:textId="77777777" w:rsidR="004A2E1F" w:rsidRDefault="004A2E1F" w:rsidP="004A2E1F">
      <w:pPr>
        <w:tabs>
          <w:tab w:val="left" w:pos="2520"/>
        </w:tabs>
        <w:spacing w:after="120"/>
        <w:rPr>
          <w:rFonts w:cs="Arial"/>
          <w:szCs w:val="20"/>
        </w:rPr>
      </w:pPr>
    </w:p>
    <w:p w14:paraId="3C963E06" w14:textId="77777777" w:rsidR="004A2E1F" w:rsidRDefault="004A2E1F" w:rsidP="004A2E1F">
      <w:pPr>
        <w:tabs>
          <w:tab w:val="left" w:pos="2520"/>
        </w:tabs>
        <w:spacing w:after="120"/>
        <w:rPr>
          <w:rFonts w:cs="Arial"/>
          <w:szCs w:val="20"/>
        </w:rPr>
      </w:pPr>
    </w:p>
    <w:p w14:paraId="6AD6486A" w14:textId="77777777" w:rsidR="004A2E1F" w:rsidRDefault="004A2E1F" w:rsidP="004A2E1F">
      <w:pPr>
        <w:tabs>
          <w:tab w:val="left" w:pos="2520"/>
        </w:tabs>
        <w:spacing w:after="120"/>
        <w:rPr>
          <w:rFonts w:cs="Arial"/>
          <w:szCs w:val="20"/>
        </w:rPr>
      </w:pPr>
    </w:p>
    <w:p w14:paraId="39A4FB5A" w14:textId="77777777" w:rsidR="004A2E1F" w:rsidRDefault="004A2E1F" w:rsidP="004A2E1F">
      <w:pPr>
        <w:tabs>
          <w:tab w:val="left" w:pos="2520"/>
        </w:tabs>
        <w:spacing w:after="120"/>
        <w:rPr>
          <w:rFonts w:cs="Arial"/>
          <w:szCs w:val="20"/>
        </w:rPr>
      </w:pPr>
    </w:p>
    <w:p w14:paraId="094B7474" w14:textId="77777777" w:rsidR="004A2E1F" w:rsidRDefault="004A2E1F" w:rsidP="004A2E1F">
      <w:pPr>
        <w:tabs>
          <w:tab w:val="left" w:pos="2520"/>
        </w:tabs>
        <w:spacing w:after="120"/>
        <w:rPr>
          <w:rFonts w:cs="Arial"/>
          <w:szCs w:val="20"/>
        </w:rPr>
      </w:pPr>
    </w:p>
    <w:p w14:paraId="2EBF47EE" w14:textId="77777777" w:rsidR="004A2E1F" w:rsidRDefault="004A2E1F" w:rsidP="004A2E1F">
      <w:pPr>
        <w:tabs>
          <w:tab w:val="left" w:pos="2520"/>
        </w:tabs>
        <w:spacing w:after="120"/>
        <w:rPr>
          <w:rFonts w:cs="Arial"/>
          <w:szCs w:val="20"/>
        </w:rPr>
      </w:pPr>
      <w:r>
        <w:rPr>
          <w:rFonts w:cs="Arial"/>
          <w:szCs w:val="20"/>
        </w:rPr>
        <w:t xml:space="preserve">Dosavadní text Článku III, 1. a 2. se nahrazuje textem: </w:t>
      </w:r>
    </w:p>
    <w:p w14:paraId="7B373B5E" w14:textId="77777777" w:rsidR="004A2E1F" w:rsidRDefault="004A2E1F" w:rsidP="004A2E1F">
      <w:pPr>
        <w:tabs>
          <w:tab w:val="left" w:pos="2520"/>
        </w:tabs>
        <w:spacing w:after="120"/>
        <w:rPr>
          <w:rFonts w:cs="Arial"/>
          <w:szCs w:val="20"/>
        </w:rPr>
      </w:pPr>
    </w:p>
    <w:p w14:paraId="10ED710C" w14:textId="77777777" w:rsidR="004A2E1F" w:rsidRDefault="004A2E1F" w:rsidP="004A2E1F">
      <w:pPr>
        <w:keepLines/>
        <w:numPr>
          <w:ilvl w:val="0"/>
          <w:numId w:val="28"/>
        </w:numPr>
        <w:spacing w:before="240"/>
        <w:rPr>
          <w:rFonts w:cs="Arial"/>
          <w:szCs w:val="20"/>
        </w:rPr>
      </w:pPr>
      <w:r>
        <w:rPr>
          <w:rFonts w:cs="Arial"/>
          <w:szCs w:val="20"/>
        </w:rPr>
        <w:t xml:space="preserve">Úřad práce se zavazuje poskytnout zaměstnavateli příspěvek ve výši </w:t>
      </w:r>
      <w:r>
        <w:rPr>
          <w:rFonts w:cs="Arial"/>
          <w:noProof/>
          <w:szCs w:val="20"/>
        </w:rPr>
        <w:t>100</w:t>
      </w:r>
      <w:r>
        <w:rPr>
          <w:rFonts w:cs="Arial"/>
          <w:szCs w:val="20"/>
        </w:rPr>
        <w:t xml:space="preserve">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w:t>
      </w:r>
      <w:r>
        <w:rPr>
          <w:rFonts w:cs="Arial"/>
          <w:noProof/>
          <w:szCs w:val="20"/>
        </w:rPr>
        <w:t>15 000</w:t>
      </w:r>
      <w:r>
        <w:rPr>
          <w:rFonts w:cs="Arial"/>
          <w:szCs w:val="20"/>
        </w:rPr>
        <w:t> Kč měsíčně, z toho 85 % je hrazeno z prostředků ESF a 15 % je hrazeno ze státního rozpočtu ČR. Součet poskytnutých měsíčních příspěvků nepřekročí částku 118 000 Kč.</w:t>
      </w:r>
    </w:p>
    <w:p w14:paraId="0016A26B" w14:textId="77777777" w:rsidR="004A2E1F" w:rsidRDefault="004A2E1F" w:rsidP="004A2E1F">
      <w:pPr>
        <w:keepLines/>
        <w:numPr>
          <w:ilvl w:val="0"/>
          <w:numId w:val="28"/>
        </w:numPr>
        <w:spacing w:before="240"/>
        <w:rPr>
          <w:rFonts w:cs="Arial"/>
          <w:szCs w:val="20"/>
        </w:rPr>
      </w:pPr>
      <w:r>
        <w:rPr>
          <w:rFonts w:cs="Arial"/>
          <w:szCs w:val="20"/>
        </w:rPr>
        <w:t>Příspěvek bude poskytován na dobu od </w:t>
      </w:r>
      <w:r>
        <w:rPr>
          <w:rFonts w:cs="Arial"/>
          <w:noProof/>
          <w:szCs w:val="20"/>
        </w:rPr>
        <w:t>5.9.2022</w:t>
      </w:r>
      <w:r>
        <w:rPr>
          <w:rFonts w:cs="Arial"/>
          <w:szCs w:val="20"/>
        </w:rPr>
        <w:t xml:space="preserve"> do </w:t>
      </w:r>
      <w:r>
        <w:rPr>
          <w:rFonts w:cs="Arial"/>
          <w:noProof/>
          <w:szCs w:val="20"/>
        </w:rPr>
        <w:t>30.4.2023</w:t>
      </w:r>
      <w:r>
        <w:rPr>
          <w:rFonts w:cs="Arial"/>
          <w:szCs w:val="20"/>
        </w:rPr>
        <w:t>. Jestliže se na tuto dohodu vztahuje povinnost uveřejnění prostřednictvím Registru smluv a dohoda nenabude účinnosti dle Článku IX bod 2. této dohody do 5.9.2022, příspěvek bude poskytován ode dne nástupu zaměstnance do práce, sjednaného dle Článku II bodu 2.3. Skončí-li pracovní poměr zaměstnance v průběhu této doby, příspěvek bude poskytován do dne skončení jeho pracovního poměru.</w:t>
      </w:r>
    </w:p>
    <w:p w14:paraId="7F619A2A" w14:textId="77777777" w:rsidR="004A2E1F" w:rsidRDefault="004A2E1F" w:rsidP="004A2E1F">
      <w:pPr>
        <w:tabs>
          <w:tab w:val="left" w:pos="2520"/>
        </w:tabs>
        <w:ind w:left="360"/>
        <w:rPr>
          <w:rFonts w:cs="Arial"/>
          <w:szCs w:val="20"/>
        </w:rPr>
      </w:pPr>
    </w:p>
    <w:p w14:paraId="5E643F68" w14:textId="77777777" w:rsidR="004A2E1F" w:rsidRDefault="004A2E1F" w:rsidP="004A2E1F">
      <w:pPr>
        <w:tabs>
          <w:tab w:val="left" w:pos="2520"/>
        </w:tabs>
        <w:rPr>
          <w:rFonts w:cs="Arial"/>
          <w:szCs w:val="20"/>
        </w:rPr>
      </w:pPr>
    </w:p>
    <w:p w14:paraId="46E173E3" w14:textId="77777777" w:rsidR="004A2E1F" w:rsidRDefault="004A2E1F" w:rsidP="004A2E1F">
      <w:r>
        <w:t>Dodatek je sepsán ve dvou vyhotoveních, z nichž jedno obdrží úřad práce a jedno zaměstnavatel/příjemce.</w:t>
      </w:r>
    </w:p>
    <w:p w14:paraId="5227B603" w14:textId="77777777" w:rsidR="004A2E1F" w:rsidRDefault="004A2E1F" w:rsidP="004A2E1F"/>
    <w:p w14:paraId="587E762B" w14:textId="77777777" w:rsidR="004A2E1F" w:rsidRDefault="004A2E1F" w:rsidP="004A2E1F">
      <w:pPr>
        <w:keepNext/>
        <w:keepLines/>
        <w:tabs>
          <w:tab w:val="left" w:pos="2520"/>
        </w:tabs>
      </w:pPr>
      <w:r>
        <w:t>Dodatek nabývá platnosti a účinnosti dnem jeho podpisu oběma smluvními stranami.</w:t>
      </w:r>
    </w:p>
    <w:p w14:paraId="06882ABD" w14:textId="77777777" w:rsidR="004A2E1F" w:rsidRDefault="004A2E1F" w:rsidP="004A2E1F">
      <w:pPr>
        <w:keepNext/>
        <w:keepLines/>
        <w:tabs>
          <w:tab w:val="left" w:pos="2520"/>
        </w:tabs>
        <w:rPr>
          <w:rFonts w:cs="Arial"/>
          <w:szCs w:val="20"/>
        </w:rPr>
      </w:pPr>
    </w:p>
    <w:p w14:paraId="30DC4357" w14:textId="77777777" w:rsidR="004A2E1F" w:rsidRDefault="004A2E1F" w:rsidP="004A2E1F">
      <w:pPr>
        <w:keepLines/>
        <w:tabs>
          <w:tab w:val="left" w:pos="708"/>
        </w:tabs>
        <w:spacing w:before="240"/>
        <w:rPr>
          <w:rFonts w:cs="Arial"/>
          <w:szCs w:val="20"/>
        </w:rPr>
      </w:pPr>
      <w:r>
        <w:rPr>
          <w:rFonts w:cs="Arial"/>
          <w:szCs w:val="20"/>
        </w:rPr>
        <w:t>Dodatek, na něhož se vztahuje povinnost uveřejnění prostřednictvím Registru smluv, nabývá účinnosti dnem uveřejnění. Dodatek, na něhož se nevztahuje povinnost uveřejnění prostřednictvím Registru smluv, nabývá účinnosti dnem jeho podpisu oběma smluvními stranami nebo dnem, který si smluvní strany v dodatku sjednají.</w:t>
      </w:r>
    </w:p>
    <w:p w14:paraId="0D1040AB" w14:textId="77777777" w:rsidR="004A2E1F" w:rsidRDefault="004A2E1F" w:rsidP="004A2E1F">
      <w:pPr>
        <w:keepNext/>
        <w:keepLines/>
        <w:tabs>
          <w:tab w:val="left" w:pos="2520"/>
        </w:tabs>
        <w:rPr>
          <w:rFonts w:cs="Arial"/>
          <w:szCs w:val="20"/>
        </w:rPr>
      </w:pPr>
    </w:p>
    <w:p w14:paraId="438D8E5A" w14:textId="77777777" w:rsidR="00C5332B" w:rsidRDefault="00C5332B" w:rsidP="0007184F">
      <w:pPr>
        <w:keepNext/>
        <w:keepLines/>
        <w:tabs>
          <w:tab w:val="left" w:pos="2520"/>
        </w:tabs>
        <w:rPr>
          <w:rFonts w:cs="Arial"/>
          <w:szCs w:val="20"/>
        </w:rPr>
      </w:pPr>
    </w:p>
    <w:p w14:paraId="289AEF4F" w14:textId="77777777" w:rsidR="00C5332B" w:rsidRPr="003F2F6D" w:rsidRDefault="00C5332B" w:rsidP="0007184F">
      <w:pPr>
        <w:keepNext/>
        <w:keepLines/>
        <w:tabs>
          <w:tab w:val="left" w:pos="2520"/>
        </w:tabs>
        <w:rPr>
          <w:rFonts w:cs="Arial"/>
          <w:szCs w:val="20"/>
        </w:rPr>
      </w:pPr>
    </w:p>
    <w:p w14:paraId="5ADB70A8" w14:textId="77777777" w:rsidR="002F42B9" w:rsidRPr="003F2F6D" w:rsidRDefault="002F42B9" w:rsidP="0007184F">
      <w:pPr>
        <w:keepNext/>
        <w:keepLines/>
        <w:tabs>
          <w:tab w:val="left" w:pos="2520"/>
        </w:tabs>
        <w:rPr>
          <w:rFonts w:cs="Arial"/>
          <w:szCs w:val="20"/>
        </w:rPr>
      </w:pPr>
    </w:p>
    <w:p w14:paraId="2F7DB765" w14:textId="0322570C" w:rsidR="00662069" w:rsidRPr="003F2F6D" w:rsidRDefault="004A2E1F" w:rsidP="009B751F">
      <w:pPr>
        <w:keepNext/>
        <w:keepLines/>
        <w:tabs>
          <w:tab w:val="left" w:pos="2520"/>
        </w:tabs>
        <w:rPr>
          <w:rFonts w:cs="Arial"/>
          <w:szCs w:val="20"/>
        </w:rPr>
      </w:pPr>
      <w:r>
        <w:rPr>
          <w:noProof/>
        </w:rPr>
        <w:t>V České Lípě</w:t>
      </w:r>
      <w:r w:rsidR="000378AA" w:rsidRPr="003F2F6D">
        <w:rPr>
          <w:rFonts w:cs="Arial"/>
          <w:szCs w:val="20"/>
        </w:rPr>
        <w:t xml:space="preserve"> dne </w:t>
      </w:r>
      <w:r w:rsidR="006322BE">
        <w:rPr>
          <w:rFonts w:cs="Arial"/>
          <w:szCs w:val="20"/>
        </w:rPr>
        <w:t>20.3.2023</w:t>
      </w:r>
    </w:p>
    <w:p w14:paraId="04F179C8" w14:textId="77777777" w:rsidR="00662069" w:rsidRPr="003F2F6D" w:rsidRDefault="00662069" w:rsidP="0007184F">
      <w:pPr>
        <w:keepNext/>
        <w:keepLines/>
        <w:tabs>
          <w:tab w:val="left" w:pos="2520"/>
        </w:tabs>
        <w:rPr>
          <w:rFonts w:cs="Arial"/>
          <w:szCs w:val="20"/>
        </w:rPr>
      </w:pPr>
    </w:p>
    <w:p w14:paraId="3ED9AA33" w14:textId="77777777" w:rsidR="006C6899" w:rsidRPr="003F2F6D" w:rsidRDefault="006C6899" w:rsidP="0007184F">
      <w:pPr>
        <w:keepNext/>
        <w:keepLines/>
        <w:tabs>
          <w:tab w:val="left" w:pos="2520"/>
        </w:tabs>
        <w:rPr>
          <w:rFonts w:cs="Arial"/>
          <w:szCs w:val="20"/>
        </w:rPr>
      </w:pPr>
    </w:p>
    <w:p w14:paraId="3F633760" w14:textId="77777777" w:rsidR="006C6899" w:rsidRDefault="006C6899" w:rsidP="004A2E1F">
      <w:pPr>
        <w:keepNext/>
        <w:keepLines/>
        <w:tabs>
          <w:tab w:val="left" w:pos="1770"/>
        </w:tabs>
        <w:rPr>
          <w:rFonts w:cs="Arial"/>
          <w:szCs w:val="20"/>
        </w:rPr>
      </w:pPr>
    </w:p>
    <w:p w14:paraId="5C503757" w14:textId="77777777" w:rsidR="004A2E1F" w:rsidRDefault="004A2E1F" w:rsidP="004A2E1F">
      <w:pPr>
        <w:keepNext/>
        <w:keepLines/>
        <w:tabs>
          <w:tab w:val="left" w:pos="1770"/>
        </w:tabs>
        <w:rPr>
          <w:rFonts w:cs="Arial"/>
          <w:szCs w:val="20"/>
        </w:rPr>
      </w:pPr>
    </w:p>
    <w:p w14:paraId="0C67D9CD" w14:textId="77777777" w:rsidR="004A2E1F" w:rsidRDefault="004A2E1F" w:rsidP="004A2E1F">
      <w:pPr>
        <w:keepNext/>
        <w:keepLines/>
        <w:tabs>
          <w:tab w:val="left" w:pos="1770"/>
        </w:tabs>
        <w:rPr>
          <w:rFonts w:cs="Arial"/>
          <w:szCs w:val="20"/>
        </w:rPr>
      </w:pPr>
    </w:p>
    <w:p w14:paraId="071B551C" w14:textId="77777777" w:rsidR="004A2E1F" w:rsidRPr="003F2F6D" w:rsidRDefault="004A2E1F" w:rsidP="004A2E1F">
      <w:pPr>
        <w:keepNext/>
        <w:keepLines/>
        <w:tabs>
          <w:tab w:val="left" w:pos="1770"/>
        </w:tabs>
        <w:rPr>
          <w:rFonts w:cs="Arial"/>
          <w:szCs w:val="20"/>
        </w:rPr>
      </w:pPr>
    </w:p>
    <w:p w14:paraId="3E9CB929" w14:textId="77777777" w:rsidR="006C6899" w:rsidRPr="003F2F6D" w:rsidRDefault="006C6899" w:rsidP="0007184F">
      <w:pPr>
        <w:keepNext/>
        <w:keepLines/>
        <w:tabs>
          <w:tab w:val="left" w:pos="2520"/>
        </w:tabs>
        <w:rPr>
          <w:rFonts w:cs="Arial"/>
          <w:szCs w:val="20"/>
        </w:rPr>
      </w:pPr>
    </w:p>
    <w:p w14:paraId="1D783742" w14:textId="77777777" w:rsidR="0007184F" w:rsidRPr="003F2F6D" w:rsidRDefault="0007184F" w:rsidP="0007184F">
      <w:pPr>
        <w:keepNext/>
        <w:keepLines/>
        <w:tabs>
          <w:tab w:val="center" w:pos="2340"/>
        </w:tabs>
        <w:jc w:val="left"/>
        <w:rPr>
          <w:rFonts w:cs="Arial"/>
          <w:szCs w:val="20"/>
        </w:rPr>
        <w:sectPr w:rsidR="0007184F" w:rsidRPr="003F2F6D" w:rsidSect="004A2E1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7EC9EE4" w14:textId="77777777" w:rsidR="0007059F" w:rsidRPr="003F2F6D" w:rsidRDefault="0007059F" w:rsidP="009B751F">
      <w:pPr>
        <w:keepNext/>
        <w:keepLines/>
        <w:jc w:val="center"/>
        <w:rPr>
          <w:rFonts w:cs="Arial"/>
          <w:szCs w:val="20"/>
        </w:rPr>
      </w:pPr>
      <w:r w:rsidRPr="003F2F6D">
        <w:rPr>
          <w:rFonts w:cs="Arial"/>
          <w:szCs w:val="20"/>
        </w:rPr>
        <w:t>..................................................................</w:t>
      </w:r>
    </w:p>
    <w:p w14:paraId="3B986858" w14:textId="77777777" w:rsidR="00A71C8F" w:rsidRPr="003F2F6D" w:rsidRDefault="004A2E1F" w:rsidP="00A71C8F">
      <w:pPr>
        <w:keepNext/>
        <w:keepLines/>
        <w:jc w:val="center"/>
        <w:rPr>
          <w:rFonts w:cs="Arial"/>
          <w:szCs w:val="20"/>
        </w:rPr>
      </w:pPr>
      <w:r w:rsidRPr="004A2E1F">
        <w:rPr>
          <w:rFonts w:cs="Arial"/>
          <w:szCs w:val="20"/>
        </w:rPr>
        <w:t>Peter Tomaška</w:t>
      </w:r>
    </w:p>
    <w:p w14:paraId="60E7D7CD" w14:textId="77777777" w:rsidR="00A71C8F" w:rsidRDefault="00A71C8F" w:rsidP="00A71C8F">
      <w:pPr>
        <w:keepNext/>
        <w:keepLines/>
        <w:jc w:val="center"/>
        <w:rPr>
          <w:rFonts w:cs="Arial"/>
          <w:szCs w:val="20"/>
        </w:rPr>
      </w:pPr>
    </w:p>
    <w:p w14:paraId="394EB987" w14:textId="77777777" w:rsidR="00C046DA" w:rsidRPr="003F2F6D" w:rsidRDefault="00C046DA" w:rsidP="00A71C8F">
      <w:pPr>
        <w:keepNext/>
        <w:keepLines/>
        <w:jc w:val="center"/>
        <w:rPr>
          <w:rFonts w:cs="Arial"/>
          <w:szCs w:val="20"/>
        </w:rPr>
      </w:pPr>
      <w:r>
        <w:rPr>
          <w:rFonts w:cs="Arial"/>
          <w:szCs w:val="20"/>
        </w:rPr>
        <w:t>za zaměstnavatele</w:t>
      </w:r>
    </w:p>
    <w:p w14:paraId="1C3032A8" w14:textId="77777777" w:rsidR="00A71C8F" w:rsidRPr="003F2F6D" w:rsidRDefault="00A71C8F" w:rsidP="00A71C8F">
      <w:pPr>
        <w:keepNext/>
        <w:keepLines/>
        <w:jc w:val="center"/>
        <w:rPr>
          <w:rFonts w:cs="Arial"/>
          <w:szCs w:val="20"/>
        </w:rPr>
      </w:pPr>
      <w:r w:rsidRPr="003F2F6D">
        <w:rPr>
          <w:rFonts w:cs="Arial"/>
          <w:szCs w:val="20"/>
        </w:rPr>
        <w:br w:type="column"/>
      </w:r>
      <w:r w:rsidRPr="003F2F6D">
        <w:rPr>
          <w:rFonts w:cs="Arial"/>
          <w:szCs w:val="20"/>
        </w:rPr>
        <w:t>..................................................................</w:t>
      </w:r>
    </w:p>
    <w:p w14:paraId="00141CDE" w14:textId="77777777" w:rsidR="00A71C8F" w:rsidRPr="00B32E39" w:rsidRDefault="004A2E1F" w:rsidP="00A71C8F">
      <w:pPr>
        <w:keepNext/>
        <w:keepLines/>
        <w:jc w:val="center"/>
        <w:rPr>
          <w:rFonts w:cs="Arial"/>
          <w:szCs w:val="20"/>
        </w:rPr>
      </w:pPr>
      <w:r w:rsidRPr="004A2E1F">
        <w:rPr>
          <w:rFonts w:cs="Arial"/>
          <w:bCs/>
          <w:szCs w:val="20"/>
          <w:lang w:val="en-US"/>
        </w:rPr>
        <w:t>Radovan Moudrý</w:t>
      </w:r>
    </w:p>
    <w:p w14:paraId="1EA42F37" w14:textId="77777777" w:rsidR="00A71C8F" w:rsidRDefault="004A2E1F" w:rsidP="00A71C8F">
      <w:pPr>
        <w:keepNext/>
        <w:keepLines/>
        <w:jc w:val="center"/>
        <w:rPr>
          <w:rFonts w:cs="Arial"/>
          <w:szCs w:val="20"/>
        </w:rPr>
      </w:pPr>
      <w:r w:rsidRPr="004A2E1F">
        <w:rPr>
          <w:rFonts w:cs="Arial"/>
          <w:bCs/>
          <w:szCs w:val="20"/>
          <w:lang w:val="en-US"/>
        </w:rPr>
        <w:t>pověřený zastupováním</w:t>
      </w:r>
      <w:r>
        <w:t xml:space="preserve"> ředitele Kontaktního pracoviště Česká Lípa Krajské pobočky Úřadu práce ČR v Liberci</w:t>
      </w:r>
    </w:p>
    <w:p w14:paraId="1BB41E29" w14:textId="77777777" w:rsidR="00A71C8F" w:rsidRDefault="00A71C8F" w:rsidP="00A71C8F">
      <w:pPr>
        <w:keepNext/>
        <w:keepLines/>
        <w:jc w:val="center"/>
        <w:rPr>
          <w:rFonts w:cs="Arial"/>
          <w:szCs w:val="20"/>
        </w:rPr>
      </w:pPr>
    </w:p>
    <w:p w14:paraId="67F5CF74" w14:textId="77777777" w:rsidR="00C046DA" w:rsidRPr="00B32E39" w:rsidRDefault="00C046DA" w:rsidP="00A71C8F">
      <w:pPr>
        <w:keepNext/>
        <w:keepLines/>
        <w:jc w:val="center"/>
        <w:rPr>
          <w:rFonts w:cs="Arial"/>
          <w:szCs w:val="20"/>
        </w:rPr>
      </w:pPr>
      <w:r>
        <w:rPr>
          <w:rFonts w:cs="Arial"/>
          <w:szCs w:val="20"/>
        </w:rPr>
        <w:t>za Úřad práce ČR</w:t>
      </w:r>
    </w:p>
    <w:p w14:paraId="5C2476B2" w14:textId="77777777" w:rsidR="0007184F" w:rsidRPr="003F2F6D" w:rsidRDefault="0007184F" w:rsidP="0007184F">
      <w:pPr>
        <w:keepNext/>
        <w:keepLines/>
        <w:jc w:val="center"/>
        <w:rPr>
          <w:rFonts w:cs="Arial"/>
          <w:szCs w:val="20"/>
        </w:rPr>
        <w:sectPr w:rsidR="0007184F" w:rsidRPr="003F2F6D" w:rsidSect="004A2E1F">
          <w:type w:val="continuous"/>
          <w:pgSz w:w="11907" w:h="16839"/>
          <w:pgMar w:top="1191" w:right="1191" w:bottom="1191" w:left="1191" w:header="709" w:footer="709" w:gutter="0"/>
          <w:cols w:num="2" w:space="454"/>
          <w:docGrid w:linePitch="360"/>
        </w:sectPr>
      </w:pPr>
    </w:p>
    <w:p w14:paraId="7DEA7788" w14:textId="77777777" w:rsidR="006C6899" w:rsidRDefault="006C6899" w:rsidP="0007184F">
      <w:pPr>
        <w:keepNext/>
        <w:keepLines/>
        <w:rPr>
          <w:rFonts w:cs="Arial"/>
          <w:szCs w:val="20"/>
        </w:rPr>
      </w:pPr>
    </w:p>
    <w:p w14:paraId="26F899B0" w14:textId="77777777" w:rsidR="003B68C2" w:rsidRDefault="003B68C2" w:rsidP="0007184F">
      <w:pPr>
        <w:keepNext/>
        <w:keepLines/>
        <w:rPr>
          <w:rFonts w:cs="Arial"/>
          <w:szCs w:val="20"/>
        </w:rPr>
      </w:pPr>
    </w:p>
    <w:p w14:paraId="2A2CC364" w14:textId="77777777" w:rsidR="003B68C2" w:rsidRPr="003F2F6D" w:rsidRDefault="003B68C2" w:rsidP="0007184F">
      <w:pPr>
        <w:keepNext/>
        <w:keepLines/>
        <w:rPr>
          <w:rFonts w:cs="Arial"/>
          <w:szCs w:val="20"/>
        </w:rPr>
      </w:pPr>
    </w:p>
    <w:p w14:paraId="12508DA0" w14:textId="77777777"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4A2E1F" w:rsidRPr="004A2E1F">
        <w:rPr>
          <w:rFonts w:cs="Arial"/>
          <w:szCs w:val="20"/>
        </w:rPr>
        <w:t xml:space="preserve">Ing. </w:t>
      </w:r>
      <w:r w:rsidR="004A2E1F">
        <w:t>Helena Ratislavová</w:t>
      </w:r>
    </w:p>
    <w:p w14:paraId="3755F2BD"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A2E1F" w:rsidRPr="004A2E1F">
        <w:rPr>
          <w:rFonts w:cs="Arial"/>
          <w:szCs w:val="20"/>
        </w:rPr>
        <w:t>950 108</w:t>
      </w:r>
      <w:r w:rsidR="004A2E1F">
        <w:t xml:space="preserve"> 448</w:t>
      </w:r>
    </w:p>
    <w:p w14:paraId="774E1EAA" w14:textId="77777777" w:rsidR="00997B94" w:rsidRPr="003F2F6D" w:rsidRDefault="0007184F" w:rsidP="0005028D">
      <w:pPr>
        <w:keepLines/>
        <w:tabs>
          <w:tab w:val="left" w:pos="2160"/>
        </w:tabs>
        <w:rPr>
          <w:rFonts w:cs="Arial"/>
          <w:szCs w:val="20"/>
        </w:rPr>
      </w:pPr>
      <w:r w:rsidRPr="003F2F6D">
        <w:rPr>
          <w:rFonts w:cs="Arial"/>
          <w:szCs w:val="20"/>
        </w:rPr>
        <w:br w:type="textWrapping" w:clear="all"/>
      </w:r>
    </w:p>
    <w:p w14:paraId="0AFB5014" w14:textId="577223E6" w:rsidR="00CE53D6" w:rsidRDefault="00CE53D6" w:rsidP="00ED7CE1">
      <w:pPr>
        <w:keepLines/>
        <w:tabs>
          <w:tab w:val="left" w:pos="2160"/>
        </w:tabs>
      </w:pPr>
    </w:p>
    <w:p w14:paraId="50D825C4" w14:textId="0F2DC0AC" w:rsidR="006322BE" w:rsidRDefault="006322BE" w:rsidP="00ED7CE1">
      <w:pPr>
        <w:keepLines/>
        <w:tabs>
          <w:tab w:val="left" w:pos="2160"/>
        </w:tabs>
      </w:pPr>
    </w:p>
    <w:p w14:paraId="6BCF7BC2" w14:textId="77777777" w:rsidR="006322BE" w:rsidRDefault="006322BE" w:rsidP="00ED7CE1">
      <w:pPr>
        <w:keepLines/>
        <w:tabs>
          <w:tab w:val="left" w:pos="2160"/>
        </w:tabs>
      </w:pPr>
    </w:p>
    <w:p w14:paraId="4C48B634" w14:textId="77777777" w:rsidR="006322BE" w:rsidRDefault="006322BE" w:rsidP="00ED7CE1">
      <w:pPr>
        <w:keepLines/>
        <w:tabs>
          <w:tab w:val="left" w:pos="2160"/>
        </w:tabs>
      </w:pPr>
    </w:p>
    <w:p w14:paraId="6945529C" w14:textId="11CBA369" w:rsidR="006322BE" w:rsidRPr="003F2F6D" w:rsidRDefault="006322BE" w:rsidP="00ED7CE1">
      <w:pPr>
        <w:keepLines/>
        <w:tabs>
          <w:tab w:val="left" w:pos="2160"/>
        </w:tabs>
      </w:pPr>
      <w:r>
        <w:t>Příloha: Plán realizace odborné praxe</w:t>
      </w:r>
    </w:p>
    <w:sectPr w:rsidR="006322BE" w:rsidRPr="003F2F6D" w:rsidSect="004A2E1F">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E2F3" w14:textId="77777777" w:rsidR="006322BE" w:rsidRDefault="006322BE">
      <w:r>
        <w:separator/>
      </w:r>
    </w:p>
  </w:endnote>
  <w:endnote w:type="continuationSeparator" w:id="0">
    <w:p w14:paraId="0645830C" w14:textId="77777777" w:rsidR="006322BE" w:rsidRDefault="0063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D0CF" w14:textId="77777777" w:rsidR="000F2317" w:rsidRDefault="000F2317">
    <w:pPr>
      <w:pStyle w:val="Zpat"/>
    </w:pPr>
    <w:r>
      <w:tab/>
      <w:t xml:space="preserve">- </w:t>
    </w:r>
    <w:r>
      <w:fldChar w:fldCharType="begin"/>
    </w:r>
    <w:r>
      <w:instrText xml:space="preserve"> PAGE </w:instrText>
    </w:r>
    <w:r>
      <w:fldChar w:fldCharType="separate"/>
    </w:r>
    <w:r w:rsidR="00B44E71">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AA8" w14:textId="77777777" w:rsidR="00F625CC" w:rsidRDefault="00F625CC" w:rsidP="00BE5D41">
    <w:pPr>
      <w:rPr>
        <w:rFonts w:cs="Arial"/>
        <w:b/>
        <w:bCs/>
        <w:caps/>
      </w:rPr>
    </w:pPr>
  </w:p>
  <w:p w14:paraId="7ED6054F" w14:textId="77777777" w:rsidR="000F2317" w:rsidRPr="009027B6" w:rsidRDefault="009027B6" w:rsidP="009027B6">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B44E71">
      <w:rPr>
        <w:noProof/>
      </w:rPr>
      <w:t>1</w:t>
    </w:r>
    <w:r w:rsidR="000F2317">
      <w:fldChar w:fldCharType="end"/>
    </w:r>
    <w:r w:rsidR="000F2317">
      <w:t xml:space="preserve"> -</w:t>
    </w:r>
    <w:r>
      <w:tab/>
    </w:r>
    <w:r w:rsidRPr="009027B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C193" w14:textId="77777777" w:rsidR="003B68C2" w:rsidRDefault="003B68C2">
    <w:pPr>
      <w:pStyle w:val="Zpat"/>
    </w:pPr>
    <w:r>
      <w:tab/>
      <w:t xml:space="preserve">- </w:t>
    </w:r>
    <w:r>
      <w:fldChar w:fldCharType="begin"/>
    </w:r>
    <w:r>
      <w:instrText xml:space="preserve"> PAGE </w:instrText>
    </w:r>
    <w:r>
      <w:fldChar w:fldCharType="separate"/>
    </w:r>
    <w:r w:rsidR="00B44E71">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263F" w14:textId="77777777" w:rsidR="003B68C2" w:rsidRDefault="003B68C2" w:rsidP="00BE5D41">
    <w:pPr>
      <w:rPr>
        <w:rFonts w:cs="Arial"/>
        <w:b/>
        <w:bCs/>
        <w:caps/>
      </w:rPr>
    </w:pPr>
  </w:p>
  <w:p w14:paraId="719921DD"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CD87" w14:textId="77777777" w:rsidR="006322BE" w:rsidRDefault="006322BE">
      <w:r>
        <w:separator/>
      </w:r>
    </w:p>
  </w:footnote>
  <w:footnote w:type="continuationSeparator" w:id="0">
    <w:p w14:paraId="42E44A4F" w14:textId="77777777" w:rsidR="006322BE" w:rsidRDefault="00632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95A8" w14:textId="0DB8E055" w:rsidR="00705F06" w:rsidRDefault="006322BE" w:rsidP="00885DB3">
    <w:pPr>
      <w:pStyle w:val="Zhlav"/>
      <w:jc w:val="left"/>
    </w:pPr>
    <w:r>
      <w:rPr>
        <w:noProof/>
      </w:rPr>
      <w:drawing>
        <wp:inline distT="0" distB="0" distL="0" distR="0" wp14:anchorId="7F6853C8" wp14:editId="3A313B33">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5223F093"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0C48" w14:textId="492356BE" w:rsidR="003B68C2" w:rsidRDefault="006322BE" w:rsidP="00705F06">
    <w:pPr>
      <w:pStyle w:val="Zhlav"/>
      <w:jc w:val="center"/>
    </w:pPr>
    <w:r>
      <w:rPr>
        <w:noProof/>
      </w:rPr>
      <w:drawing>
        <wp:inline distT="0" distB="0" distL="0" distR="0" wp14:anchorId="0711EB21" wp14:editId="10BD4C43">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2BBA22D7"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38496729">
    <w:abstractNumId w:val="5"/>
  </w:num>
  <w:num w:numId="2" w16cid:durableId="1818454827">
    <w:abstractNumId w:val="5"/>
  </w:num>
  <w:num w:numId="3" w16cid:durableId="743722958">
    <w:abstractNumId w:val="5"/>
    <w:lvlOverride w:ilvl="0">
      <w:startOverride w:val="1"/>
    </w:lvlOverride>
  </w:num>
  <w:num w:numId="4" w16cid:durableId="1652830419">
    <w:abstractNumId w:val="5"/>
    <w:lvlOverride w:ilvl="0">
      <w:startOverride w:val="1"/>
    </w:lvlOverride>
  </w:num>
  <w:num w:numId="5" w16cid:durableId="1482648260">
    <w:abstractNumId w:val="2"/>
  </w:num>
  <w:num w:numId="6" w16cid:durableId="1094127634">
    <w:abstractNumId w:val="5"/>
    <w:lvlOverride w:ilvl="0">
      <w:startOverride w:val="1"/>
    </w:lvlOverride>
  </w:num>
  <w:num w:numId="7" w16cid:durableId="718824215">
    <w:abstractNumId w:val="5"/>
    <w:lvlOverride w:ilvl="0">
      <w:startOverride w:val="1"/>
    </w:lvlOverride>
  </w:num>
  <w:num w:numId="8" w16cid:durableId="1139222989">
    <w:abstractNumId w:val="5"/>
    <w:lvlOverride w:ilvl="0">
      <w:startOverride w:val="1"/>
    </w:lvlOverride>
  </w:num>
  <w:num w:numId="9" w16cid:durableId="176665399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1500559">
    <w:abstractNumId w:val="3"/>
  </w:num>
  <w:num w:numId="11" w16cid:durableId="779297127">
    <w:abstractNumId w:val="1"/>
  </w:num>
  <w:num w:numId="12" w16cid:durableId="676613969">
    <w:abstractNumId w:val="5"/>
    <w:lvlOverride w:ilvl="0">
      <w:startOverride w:val="1"/>
    </w:lvlOverride>
  </w:num>
  <w:num w:numId="13" w16cid:durableId="680859020">
    <w:abstractNumId w:val="0"/>
  </w:num>
  <w:num w:numId="14" w16cid:durableId="1085763378">
    <w:abstractNumId w:val="5"/>
    <w:lvlOverride w:ilvl="0">
      <w:startOverride w:val="1"/>
    </w:lvlOverride>
  </w:num>
  <w:num w:numId="15" w16cid:durableId="282659597">
    <w:abstractNumId w:val="5"/>
  </w:num>
  <w:num w:numId="16" w16cid:durableId="299238275">
    <w:abstractNumId w:val="5"/>
    <w:lvlOverride w:ilvl="0">
      <w:startOverride w:val="1"/>
    </w:lvlOverride>
  </w:num>
  <w:num w:numId="17" w16cid:durableId="1706322108">
    <w:abstractNumId w:val="5"/>
  </w:num>
  <w:num w:numId="18" w16cid:durableId="1156846294">
    <w:abstractNumId w:val="5"/>
  </w:num>
  <w:num w:numId="19" w16cid:durableId="1307321898">
    <w:abstractNumId w:val="5"/>
    <w:lvlOverride w:ilvl="0">
      <w:startOverride w:val="1"/>
    </w:lvlOverride>
  </w:num>
  <w:num w:numId="20" w16cid:durableId="1207716466">
    <w:abstractNumId w:val="5"/>
    <w:lvlOverride w:ilvl="0">
      <w:startOverride w:val="1"/>
    </w:lvlOverride>
  </w:num>
  <w:num w:numId="21" w16cid:durableId="902834505">
    <w:abstractNumId w:val="5"/>
    <w:lvlOverride w:ilvl="0">
      <w:startOverride w:val="1"/>
    </w:lvlOverride>
  </w:num>
  <w:num w:numId="22" w16cid:durableId="346905491">
    <w:abstractNumId w:val="5"/>
    <w:lvlOverride w:ilvl="0">
      <w:startOverride w:val="1"/>
    </w:lvlOverride>
  </w:num>
  <w:num w:numId="23" w16cid:durableId="1896506469">
    <w:abstractNumId w:val="5"/>
    <w:lvlOverride w:ilvl="0">
      <w:startOverride w:val="1"/>
    </w:lvlOverride>
  </w:num>
  <w:num w:numId="24" w16cid:durableId="944187519">
    <w:abstractNumId w:val="4"/>
  </w:num>
  <w:num w:numId="25" w16cid:durableId="965744365">
    <w:abstractNumId w:val="5"/>
  </w:num>
  <w:num w:numId="26" w16cid:durableId="1084448660">
    <w:abstractNumId w:val="6"/>
  </w:num>
  <w:num w:numId="27" w16cid:durableId="184890173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470381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BE"/>
    <w:rsid w:val="000014F3"/>
    <w:rsid w:val="000029D6"/>
    <w:rsid w:val="00004902"/>
    <w:rsid w:val="00016289"/>
    <w:rsid w:val="00016690"/>
    <w:rsid w:val="00016F6A"/>
    <w:rsid w:val="000200F5"/>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9508A"/>
    <w:rsid w:val="000A2179"/>
    <w:rsid w:val="000B1C29"/>
    <w:rsid w:val="000B478F"/>
    <w:rsid w:val="000B77C2"/>
    <w:rsid w:val="000C20EF"/>
    <w:rsid w:val="000C230B"/>
    <w:rsid w:val="000C3A59"/>
    <w:rsid w:val="000C60D3"/>
    <w:rsid w:val="000D31C3"/>
    <w:rsid w:val="000D576A"/>
    <w:rsid w:val="000D6D09"/>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671CD"/>
    <w:rsid w:val="001767FA"/>
    <w:rsid w:val="001804E6"/>
    <w:rsid w:val="001847A9"/>
    <w:rsid w:val="00190DD0"/>
    <w:rsid w:val="001915EE"/>
    <w:rsid w:val="001950B9"/>
    <w:rsid w:val="001954DE"/>
    <w:rsid w:val="001A46D4"/>
    <w:rsid w:val="001A4F9E"/>
    <w:rsid w:val="001A7F80"/>
    <w:rsid w:val="001B6881"/>
    <w:rsid w:val="001C01C7"/>
    <w:rsid w:val="001C745C"/>
    <w:rsid w:val="001D22FC"/>
    <w:rsid w:val="001E291D"/>
    <w:rsid w:val="001E62C8"/>
    <w:rsid w:val="001F2207"/>
    <w:rsid w:val="001F5715"/>
    <w:rsid w:val="0020384A"/>
    <w:rsid w:val="00205BCF"/>
    <w:rsid w:val="0020645E"/>
    <w:rsid w:val="00207FFB"/>
    <w:rsid w:val="00211B18"/>
    <w:rsid w:val="00227F3A"/>
    <w:rsid w:val="00236259"/>
    <w:rsid w:val="002458ED"/>
    <w:rsid w:val="00260AF8"/>
    <w:rsid w:val="00261C5A"/>
    <w:rsid w:val="00266694"/>
    <w:rsid w:val="00266E31"/>
    <w:rsid w:val="002675EF"/>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52CD"/>
    <w:rsid w:val="003057F1"/>
    <w:rsid w:val="0032015F"/>
    <w:rsid w:val="003332CC"/>
    <w:rsid w:val="00336059"/>
    <w:rsid w:val="003432DE"/>
    <w:rsid w:val="0035034F"/>
    <w:rsid w:val="00360E5E"/>
    <w:rsid w:val="003624A2"/>
    <w:rsid w:val="00364995"/>
    <w:rsid w:val="0036623B"/>
    <w:rsid w:val="003733D5"/>
    <w:rsid w:val="0037673F"/>
    <w:rsid w:val="00380730"/>
    <w:rsid w:val="0038276C"/>
    <w:rsid w:val="003850D3"/>
    <w:rsid w:val="00386784"/>
    <w:rsid w:val="00394B7F"/>
    <w:rsid w:val="003B1D7A"/>
    <w:rsid w:val="003B5A13"/>
    <w:rsid w:val="003B5D59"/>
    <w:rsid w:val="003B68C2"/>
    <w:rsid w:val="003C1900"/>
    <w:rsid w:val="003C65F2"/>
    <w:rsid w:val="003D03F6"/>
    <w:rsid w:val="003D0A3B"/>
    <w:rsid w:val="003E09C3"/>
    <w:rsid w:val="003E13C4"/>
    <w:rsid w:val="003E244F"/>
    <w:rsid w:val="003F2F6D"/>
    <w:rsid w:val="003F3050"/>
    <w:rsid w:val="003F3275"/>
    <w:rsid w:val="003F490D"/>
    <w:rsid w:val="004124F1"/>
    <w:rsid w:val="0041399A"/>
    <w:rsid w:val="00417DE7"/>
    <w:rsid w:val="00423D7A"/>
    <w:rsid w:val="00424375"/>
    <w:rsid w:val="00424821"/>
    <w:rsid w:val="004328BF"/>
    <w:rsid w:val="00433B00"/>
    <w:rsid w:val="00434B82"/>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2E1F"/>
    <w:rsid w:val="004A48CD"/>
    <w:rsid w:val="004A5485"/>
    <w:rsid w:val="004B279E"/>
    <w:rsid w:val="004B5B24"/>
    <w:rsid w:val="004C01E2"/>
    <w:rsid w:val="004C1B8D"/>
    <w:rsid w:val="004C685F"/>
    <w:rsid w:val="004D00A9"/>
    <w:rsid w:val="004D42E3"/>
    <w:rsid w:val="004F1A9F"/>
    <w:rsid w:val="004F2330"/>
    <w:rsid w:val="004F2678"/>
    <w:rsid w:val="004F3016"/>
    <w:rsid w:val="004F5EA4"/>
    <w:rsid w:val="004F64C9"/>
    <w:rsid w:val="005006E0"/>
    <w:rsid w:val="005012BB"/>
    <w:rsid w:val="00504BD1"/>
    <w:rsid w:val="005122FF"/>
    <w:rsid w:val="00513079"/>
    <w:rsid w:val="0051782E"/>
    <w:rsid w:val="005241AD"/>
    <w:rsid w:val="005350C1"/>
    <w:rsid w:val="00537944"/>
    <w:rsid w:val="00537DC3"/>
    <w:rsid w:val="0054193A"/>
    <w:rsid w:val="00543C98"/>
    <w:rsid w:val="00571395"/>
    <w:rsid w:val="0057418A"/>
    <w:rsid w:val="0057515E"/>
    <w:rsid w:val="0058009E"/>
    <w:rsid w:val="0058405A"/>
    <w:rsid w:val="00597EF4"/>
    <w:rsid w:val="005A3246"/>
    <w:rsid w:val="005A3CFE"/>
    <w:rsid w:val="005A7332"/>
    <w:rsid w:val="005A7698"/>
    <w:rsid w:val="005B1CD7"/>
    <w:rsid w:val="005B3162"/>
    <w:rsid w:val="005B541C"/>
    <w:rsid w:val="005C1787"/>
    <w:rsid w:val="005D6592"/>
    <w:rsid w:val="005E023F"/>
    <w:rsid w:val="005E5691"/>
    <w:rsid w:val="005E67FB"/>
    <w:rsid w:val="005F008F"/>
    <w:rsid w:val="005F66A6"/>
    <w:rsid w:val="006061BF"/>
    <w:rsid w:val="006110F8"/>
    <w:rsid w:val="00611ADB"/>
    <w:rsid w:val="00613B83"/>
    <w:rsid w:val="006214BC"/>
    <w:rsid w:val="00621500"/>
    <w:rsid w:val="006307A4"/>
    <w:rsid w:val="00631E57"/>
    <w:rsid w:val="006322BE"/>
    <w:rsid w:val="00632FD8"/>
    <w:rsid w:val="0064300E"/>
    <w:rsid w:val="00651550"/>
    <w:rsid w:val="006532C4"/>
    <w:rsid w:val="00653BC9"/>
    <w:rsid w:val="00655314"/>
    <w:rsid w:val="0065532D"/>
    <w:rsid w:val="00655332"/>
    <w:rsid w:val="00660C84"/>
    <w:rsid w:val="00661871"/>
    <w:rsid w:val="00662069"/>
    <w:rsid w:val="0066368E"/>
    <w:rsid w:val="006656CF"/>
    <w:rsid w:val="006658A4"/>
    <w:rsid w:val="006737B2"/>
    <w:rsid w:val="00674DA5"/>
    <w:rsid w:val="00680880"/>
    <w:rsid w:val="00680B09"/>
    <w:rsid w:val="006827F0"/>
    <w:rsid w:val="006844CE"/>
    <w:rsid w:val="00696870"/>
    <w:rsid w:val="00696CD2"/>
    <w:rsid w:val="006A4C2C"/>
    <w:rsid w:val="006B392E"/>
    <w:rsid w:val="006C6899"/>
    <w:rsid w:val="006C73A3"/>
    <w:rsid w:val="006D0EFD"/>
    <w:rsid w:val="006D197A"/>
    <w:rsid w:val="006E0A23"/>
    <w:rsid w:val="006E306A"/>
    <w:rsid w:val="006E3386"/>
    <w:rsid w:val="006E390F"/>
    <w:rsid w:val="006E6314"/>
    <w:rsid w:val="006E6862"/>
    <w:rsid w:val="006E7FE1"/>
    <w:rsid w:val="006F22F7"/>
    <w:rsid w:val="006F6C87"/>
    <w:rsid w:val="00705F06"/>
    <w:rsid w:val="00707309"/>
    <w:rsid w:val="00712446"/>
    <w:rsid w:val="00716F74"/>
    <w:rsid w:val="00721DC1"/>
    <w:rsid w:val="00724A71"/>
    <w:rsid w:val="0073259B"/>
    <w:rsid w:val="00750E1B"/>
    <w:rsid w:val="00751FB8"/>
    <w:rsid w:val="00753323"/>
    <w:rsid w:val="007558BB"/>
    <w:rsid w:val="00756A66"/>
    <w:rsid w:val="00764044"/>
    <w:rsid w:val="0076596D"/>
    <w:rsid w:val="00771329"/>
    <w:rsid w:val="00780D97"/>
    <w:rsid w:val="00781CAC"/>
    <w:rsid w:val="00781DC0"/>
    <w:rsid w:val="00785335"/>
    <w:rsid w:val="00786798"/>
    <w:rsid w:val="00791358"/>
    <w:rsid w:val="00795660"/>
    <w:rsid w:val="00796FC9"/>
    <w:rsid w:val="007B5F09"/>
    <w:rsid w:val="007C40DA"/>
    <w:rsid w:val="007C60C7"/>
    <w:rsid w:val="007D0044"/>
    <w:rsid w:val="007D2507"/>
    <w:rsid w:val="007D4843"/>
    <w:rsid w:val="007D5868"/>
    <w:rsid w:val="007D6500"/>
    <w:rsid w:val="007F0542"/>
    <w:rsid w:val="008014C0"/>
    <w:rsid w:val="00806CAD"/>
    <w:rsid w:val="00810779"/>
    <w:rsid w:val="008150C7"/>
    <w:rsid w:val="00816BC1"/>
    <w:rsid w:val="00820AFB"/>
    <w:rsid w:val="00825482"/>
    <w:rsid w:val="00830C27"/>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C406F"/>
    <w:rsid w:val="008C7063"/>
    <w:rsid w:val="008D0C22"/>
    <w:rsid w:val="008D1EC3"/>
    <w:rsid w:val="008D2803"/>
    <w:rsid w:val="008D473A"/>
    <w:rsid w:val="008D6743"/>
    <w:rsid w:val="008D7EEE"/>
    <w:rsid w:val="008E132D"/>
    <w:rsid w:val="008F1A38"/>
    <w:rsid w:val="008F3259"/>
    <w:rsid w:val="008F50C5"/>
    <w:rsid w:val="00901842"/>
    <w:rsid w:val="009027B6"/>
    <w:rsid w:val="009049CF"/>
    <w:rsid w:val="00906921"/>
    <w:rsid w:val="00910B2B"/>
    <w:rsid w:val="009211B4"/>
    <w:rsid w:val="009214E1"/>
    <w:rsid w:val="009230E4"/>
    <w:rsid w:val="00927C09"/>
    <w:rsid w:val="0094045A"/>
    <w:rsid w:val="009415AF"/>
    <w:rsid w:val="00941CC9"/>
    <w:rsid w:val="009457D3"/>
    <w:rsid w:val="00957163"/>
    <w:rsid w:val="009576AA"/>
    <w:rsid w:val="009627CA"/>
    <w:rsid w:val="00975E60"/>
    <w:rsid w:val="00981897"/>
    <w:rsid w:val="0098215B"/>
    <w:rsid w:val="009863A8"/>
    <w:rsid w:val="009932BE"/>
    <w:rsid w:val="00995B7B"/>
    <w:rsid w:val="00997B94"/>
    <w:rsid w:val="009A4AB7"/>
    <w:rsid w:val="009A554F"/>
    <w:rsid w:val="009A5B18"/>
    <w:rsid w:val="009B0582"/>
    <w:rsid w:val="009B1276"/>
    <w:rsid w:val="009B38CC"/>
    <w:rsid w:val="009B42DA"/>
    <w:rsid w:val="009B5F49"/>
    <w:rsid w:val="009B751F"/>
    <w:rsid w:val="009C722D"/>
    <w:rsid w:val="009D3E5C"/>
    <w:rsid w:val="009D6AE4"/>
    <w:rsid w:val="009D791C"/>
    <w:rsid w:val="009E0050"/>
    <w:rsid w:val="009E26DB"/>
    <w:rsid w:val="009F0A77"/>
    <w:rsid w:val="009F3BE4"/>
    <w:rsid w:val="009F6972"/>
    <w:rsid w:val="00A070C2"/>
    <w:rsid w:val="00A13C6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6259"/>
    <w:rsid w:val="00AA787B"/>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320B8"/>
    <w:rsid w:val="00B32E39"/>
    <w:rsid w:val="00B37A8D"/>
    <w:rsid w:val="00B44E71"/>
    <w:rsid w:val="00B509E8"/>
    <w:rsid w:val="00B539CA"/>
    <w:rsid w:val="00B545C3"/>
    <w:rsid w:val="00B6016C"/>
    <w:rsid w:val="00B63BF8"/>
    <w:rsid w:val="00B65BA3"/>
    <w:rsid w:val="00B72145"/>
    <w:rsid w:val="00B73298"/>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41478"/>
    <w:rsid w:val="00C44577"/>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20D6"/>
    <w:rsid w:val="00CE014B"/>
    <w:rsid w:val="00CE53D6"/>
    <w:rsid w:val="00CF4208"/>
    <w:rsid w:val="00CF7072"/>
    <w:rsid w:val="00D02C37"/>
    <w:rsid w:val="00D034B1"/>
    <w:rsid w:val="00D0696D"/>
    <w:rsid w:val="00D22525"/>
    <w:rsid w:val="00D22F4E"/>
    <w:rsid w:val="00D2501C"/>
    <w:rsid w:val="00D27032"/>
    <w:rsid w:val="00D33AEB"/>
    <w:rsid w:val="00D3482F"/>
    <w:rsid w:val="00D364AC"/>
    <w:rsid w:val="00D427F3"/>
    <w:rsid w:val="00D434D5"/>
    <w:rsid w:val="00D5479E"/>
    <w:rsid w:val="00D635C8"/>
    <w:rsid w:val="00D6517B"/>
    <w:rsid w:val="00D669F2"/>
    <w:rsid w:val="00D81D32"/>
    <w:rsid w:val="00D834A0"/>
    <w:rsid w:val="00D95627"/>
    <w:rsid w:val="00D95674"/>
    <w:rsid w:val="00DB0425"/>
    <w:rsid w:val="00DB1B31"/>
    <w:rsid w:val="00DB37FF"/>
    <w:rsid w:val="00DB4374"/>
    <w:rsid w:val="00DB7864"/>
    <w:rsid w:val="00DC45E8"/>
    <w:rsid w:val="00DC610C"/>
    <w:rsid w:val="00DC67F0"/>
    <w:rsid w:val="00DC7612"/>
    <w:rsid w:val="00DD07E9"/>
    <w:rsid w:val="00DD6EFC"/>
    <w:rsid w:val="00DE15AF"/>
    <w:rsid w:val="00DE5F15"/>
    <w:rsid w:val="00DE7A06"/>
    <w:rsid w:val="00DE7B74"/>
    <w:rsid w:val="00DF200C"/>
    <w:rsid w:val="00DF3FC3"/>
    <w:rsid w:val="00DF70DB"/>
    <w:rsid w:val="00E00A70"/>
    <w:rsid w:val="00E01866"/>
    <w:rsid w:val="00E05776"/>
    <w:rsid w:val="00E14C7C"/>
    <w:rsid w:val="00E15614"/>
    <w:rsid w:val="00E216CD"/>
    <w:rsid w:val="00E3284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7CE1"/>
    <w:rsid w:val="00EE00C5"/>
    <w:rsid w:val="00EE7825"/>
    <w:rsid w:val="00EE7E3E"/>
    <w:rsid w:val="00EF5E92"/>
    <w:rsid w:val="00EF724F"/>
    <w:rsid w:val="00F01B2A"/>
    <w:rsid w:val="00F04520"/>
    <w:rsid w:val="00F13CDB"/>
    <w:rsid w:val="00F174B5"/>
    <w:rsid w:val="00F25BD5"/>
    <w:rsid w:val="00F25FD8"/>
    <w:rsid w:val="00F33F31"/>
    <w:rsid w:val="00F3695A"/>
    <w:rsid w:val="00F40A9D"/>
    <w:rsid w:val="00F470ED"/>
    <w:rsid w:val="00F51AF8"/>
    <w:rsid w:val="00F54AA8"/>
    <w:rsid w:val="00F625CC"/>
    <w:rsid w:val="00F72265"/>
    <w:rsid w:val="00F74271"/>
    <w:rsid w:val="00F76A0F"/>
    <w:rsid w:val="00F831E0"/>
    <w:rsid w:val="00F8440C"/>
    <w:rsid w:val="00F85225"/>
    <w:rsid w:val="00F87D96"/>
    <w:rsid w:val="00F94D96"/>
    <w:rsid w:val="00F9702D"/>
    <w:rsid w:val="00FA1622"/>
    <w:rsid w:val="00FB1DB7"/>
    <w:rsid w:val="00FB381A"/>
    <w:rsid w:val="00FB3907"/>
    <w:rsid w:val="00FB59CD"/>
    <w:rsid w:val="00FB5C6C"/>
    <w:rsid w:val="00FC1B02"/>
    <w:rsid w:val="00FC3599"/>
    <w:rsid w:val="00FC55F1"/>
    <w:rsid w:val="00FC6690"/>
    <w:rsid w:val="00FC6E45"/>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AF792"/>
  <w15:chartTrackingRefBased/>
  <w15:docId w15:val="{AAC49D61-B4F1-4B1B-B074-54B066E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1370">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lba-25\oddeleni\ESF%20Z&#225;ruky%20pro%20mlad&#233;\KoP%20&#268;esk&#225;%20L&#237;pa\S&#218;PM_mentor\APLED%20s.r.o._Duchkov&#225;\Dodatek%20prodlou&#382;en&#237;\Dodatek%20&#269;.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86BA-AF65-4C4A-87C9-661CCC84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č.1.dot</Template>
  <TotalTime>1</TotalTime>
  <Pages>2</Pages>
  <Words>493</Words>
  <Characters>2914</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Ratislavová Helena Ing. (UPL-CLA)</dc:creator>
  <cp:keywords/>
  <dc:description>Předloha byla vytvořena v informačním systému OKpráce.</dc:description>
  <cp:lastModifiedBy>Ratislavová Helena Ing. (UPL-CLA)</cp:lastModifiedBy>
  <cp:revision>1</cp:revision>
  <cp:lastPrinted>1601-01-01T00:00:00Z</cp:lastPrinted>
  <dcterms:created xsi:type="dcterms:W3CDTF">2023-03-21T05:47:00Z</dcterms:created>
  <dcterms:modified xsi:type="dcterms:W3CDTF">2023-03-21T05:48:00Z</dcterms:modified>
</cp:coreProperties>
</file>