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67F8" w14:textId="77777777" w:rsidR="00C87615" w:rsidRDefault="00000000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5C66EE9" wp14:editId="3899D4DC">
                <wp:extent cx="36195" cy="36195"/>
                <wp:effectExtent l="0" t="0" r="0" b="0"/>
                <wp:docPr id="1" name="55248f92-f72b-4988-91e6-84ce802574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5248f92-f72b-4988-91e6-84ce802574b0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55248f92-f72b-4988-91e6-84ce802574b0" stroked="f" o:allowincell="f" style="position:absolute;margin-left:0pt;margin-top:0pt;width:2.8pt;height:2.8pt;mso-wrap-style:none;v-text-anchor:middle" type="_x0000_t75">
                <v:imagedata r:id="rId5" o:detectmouseclick="t"/>
                <v:stroke color="black" weight="9360" joinstyle="round" endcap="flat"/>
                <w10:wrap type="square"/>
              </v:shape>
            </w:pict>
          </mc:Fallback>
        </mc:AlternateConten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00024/12/2023</w:t>
      </w:r>
      <w:r>
        <w:rPr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C87615" w14:paraId="1BC16192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89260D8" w14:textId="77777777" w:rsidR="00C87615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14:paraId="229A30D0" w14:textId="77777777" w:rsidR="00C87615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104F563C" w14:textId="77777777" w:rsidR="00C87615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4EABF7E4" w14:textId="77777777" w:rsidR="00C87615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3651B33B" w14:textId="77777777" w:rsidR="00C87615" w:rsidRDefault="00000000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14:paraId="7755AA42" w14:textId="77777777" w:rsidR="00C87615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14:paraId="2C719F49" w14:textId="77777777" w:rsidR="00C87615" w:rsidRDefault="00C87615">
            <w:pPr>
              <w:pStyle w:val="Obsahtabulky"/>
              <w:rPr>
                <w:sz w:val="20"/>
                <w:szCs w:val="20"/>
              </w:rPr>
            </w:pPr>
          </w:p>
          <w:p w14:paraId="1DF8905C" w14:textId="14280309" w:rsidR="00C87615" w:rsidRDefault="00000000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72402E">
              <w:rPr>
                <w:sz w:val="20"/>
                <w:szCs w:val="20"/>
              </w:rPr>
              <w:t xml:space="preserve"> </w:t>
            </w:r>
          </w:p>
          <w:p w14:paraId="63C6CEEB" w14:textId="205100B0" w:rsidR="00C87615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>E-mail:</w:t>
            </w:r>
            <w:r w:rsidR="0072402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CFD01BC" w14:textId="77777777" w:rsidR="00C87615" w:rsidRDefault="00000000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86681" w14:textId="77777777" w:rsidR="00C87615" w:rsidRDefault="00C87615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C87615" w14:paraId="3109B844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4C8D782" w14:textId="77777777" w:rsidR="00C87615" w:rsidRDefault="00C8761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8007C48" w14:textId="77777777" w:rsidR="00C87615" w:rsidRDefault="00000000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14:paraId="15AC98C5" w14:textId="77777777" w:rsidR="00C87615" w:rsidRDefault="00000000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b/>
                <w:bCs/>
                <w:sz w:val="20"/>
                <w:szCs w:val="20"/>
              </w:rPr>
              <w:t>innogy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Energo, s.r.o.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196D8367" w14:textId="77777777" w:rsidR="00C87615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Limuzská 3135/12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1956C4FC" w14:textId="77777777" w:rsidR="00C87615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108 00 Praha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30CFC4B9" w14:textId="77777777" w:rsidR="00C87615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DBACA7F" w14:textId="77777777" w:rsidR="00C87615" w:rsidRDefault="00C87615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14:paraId="71F72314" w14:textId="77777777" w:rsidR="00C87615" w:rsidRDefault="00000000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25115171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CZ25115171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615" w14:paraId="2860060D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CEEE83C" w14:textId="77777777" w:rsidR="00C87615" w:rsidRDefault="00000000">
            <w:pPr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MUNAX00VYM2V</w:t>
            </w:r>
          </w:p>
          <w:p w14:paraId="54503657" w14:textId="77777777" w:rsidR="00C87615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Sp.zn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KS   4419/2023 INV</w:t>
            </w:r>
          </w:p>
          <w:p w14:paraId="24417AB4" w14:textId="77777777" w:rsidR="00C876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 23912/2023</w:t>
            </w:r>
          </w:p>
          <w:p w14:paraId="7F0D0FB9" w14:textId="5E94349B" w:rsidR="00C876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Vyřizuje: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</w:p>
          <w:p w14:paraId="33211F39" w14:textId="76B301E3" w:rsidR="00C876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</w:p>
          <w:p w14:paraId="18B7A0A8" w14:textId="4C5C4AAA" w:rsidR="00C87615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579B036E" w14:textId="77777777" w:rsidR="00C87615" w:rsidRDefault="00C87615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DF67DA" w14:textId="77777777" w:rsidR="00C87615" w:rsidRDefault="00C87615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14:paraId="45A00EAE" w14:textId="77777777" w:rsidR="00C87615" w:rsidRDefault="00000000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13.3.2023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D4D63A" w14:textId="77777777" w:rsidR="00C87615" w:rsidRDefault="00C87615">
      <w:pPr>
        <w:suppressLineNumbers/>
        <w:rPr>
          <w:rFonts w:cs="Arial"/>
          <w:sz w:val="20"/>
          <w:szCs w:val="20"/>
        </w:rPr>
      </w:pPr>
    </w:p>
    <w:p w14:paraId="2E2B16B5" w14:textId="77777777" w:rsidR="00C87615" w:rsidRDefault="00000000">
      <w:pPr>
        <w:suppressLineNumbers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Vážení,</w:t>
      </w:r>
    </w:p>
    <w:p w14:paraId="4612FAF7" w14:textId="77777777" w:rsidR="00C87615" w:rsidRDefault="00C87615">
      <w:pPr>
        <w:suppressLineNumbers/>
        <w:rPr>
          <w:rFonts w:cs="Arial"/>
          <w:color w:val="000000"/>
          <w:sz w:val="20"/>
          <w:szCs w:val="20"/>
        </w:rPr>
      </w:pPr>
    </w:p>
    <w:p w14:paraId="6132AE12" w14:textId="42F89683" w:rsidR="00C87615" w:rsidRDefault="00000000">
      <w:pPr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 návaznosti na předchozí komunikaci objednává u Vás město Náchod dodání svítidel a LED zdrojů pro stávající svítidla</w:t>
      </w:r>
      <w:r w:rsidR="007D0E9B">
        <w:rPr>
          <w:rFonts w:cs="Arial"/>
          <w:color w:val="000000"/>
          <w:sz w:val="20"/>
          <w:szCs w:val="20"/>
        </w:rPr>
        <w:t xml:space="preserve"> do budovy kina Vesmír v Náchodě</w:t>
      </w:r>
      <w:r>
        <w:rPr>
          <w:rFonts w:cs="Arial"/>
          <w:color w:val="000000"/>
          <w:sz w:val="20"/>
          <w:szCs w:val="20"/>
        </w:rPr>
        <w:t xml:space="preserve"> dle Vaší cenové nabídky č. NPOS2023-00</w:t>
      </w:r>
      <w:r w:rsidR="00CA78F4">
        <w:rPr>
          <w:rFonts w:cs="Arial"/>
          <w:color w:val="000000"/>
          <w:sz w:val="20"/>
          <w:szCs w:val="20"/>
        </w:rPr>
        <w:t>0</w:t>
      </w:r>
      <w:r>
        <w:rPr>
          <w:rFonts w:cs="Arial"/>
          <w:color w:val="000000"/>
          <w:sz w:val="20"/>
          <w:szCs w:val="20"/>
        </w:rPr>
        <w:t xml:space="preserve">1 ze dne </w:t>
      </w:r>
      <w:r w:rsidR="0059058A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 xml:space="preserve">. </w:t>
      </w:r>
      <w:r w:rsidR="0059058A">
        <w:rPr>
          <w:rFonts w:cs="Arial"/>
          <w:color w:val="000000"/>
          <w:sz w:val="20"/>
          <w:szCs w:val="20"/>
        </w:rPr>
        <w:t>3</w:t>
      </w:r>
      <w:r>
        <w:rPr>
          <w:rFonts w:cs="Arial"/>
          <w:color w:val="000000"/>
          <w:sz w:val="20"/>
          <w:szCs w:val="20"/>
        </w:rPr>
        <w:t>. 2023:</w:t>
      </w:r>
    </w:p>
    <w:p w14:paraId="704CC84B" w14:textId="77777777" w:rsidR="00C87615" w:rsidRDefault="00C87615">
      <w:pPr>
        <w:rPr>
          <w:rFonts w:cs="Arial"/>
          <w:color w:val="000000"/>
          <w:sz w:val="20"/>
          <w:szCs w:val="20"/>
        </w:rPr>
      </w:pPr>
    </w:p>
    <w:p w14:paraId="4CACEAB1" w14:textId="77777777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 celkovou cenu ve výši 71 256,78 Kč bez DPH, tj. 86 220,70 Kč vč. DPH,</w:t>
      </w:r>
    </w:p>
    <w:p w14:paraId="20B47579" w14:textId="0AABF63D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to s termínem dodání nejpozději do 30. 6. 2023 od nabytí účinnosti smlouvy.</w:t>
      </w:r>
    </w:p>
    <w:p w14:paraId="460B6F62" w14:textId="77777777" w:rsidR="00C87615" w:rsidRDefault="00C87615">
      <w:pPr>
        <w:pStyle w:val="Zkladntext"/>
        <w:rPr>
          <w:sz w:val="20"/>
          <w:szCs w:val="20"/>
        </w:rPr>
      </w:pPr>
    </w:p>
    <w:p w14:paraId="3FBCE6EE" w14:textId="77777777" w:rsidR="00C87615" w:rsidRDefault="00000000">
      <w:pPr>
        <w:pStyle w:val="Obsahtabulky"/>
        <w:spacing w:before="57"/>
        <w:ind w:left="113"/>
        <w:rPr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>REKAPITULACE:</w:t>
      </w:r>
      <w:r>
        <w:rPr>
          <w:sz w:val="20"/>
          <w:szCs w:val="20"/>
        </w:rPr>
        <w:t xml:space="preserve"> </w:t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917"/>
        <w:gridCol w:w="1088"/>
        <w:gridCol w:w="9"/>
        <w:gridCol w:w="1242"/>
        <w:gridCol w:w="12"/>
        <w:gridCol w:w="607"/>
        <w:gridCol w:w="119"/>
        <w:gridCol w:w="1082"/>
        <w:gridCol w:w="1258"/>
      </w:tblGrid>
      <w:tr w:rsidR="00C87615" w14:paraId="09A8B9C8" w14:textId="77777777" w:rsidTr="007D0E9B">
        <w:trPr>
          <w:gridBefore w:val="1"/>
          <w:wBefore w:w="12" w:type="dxa"/>
        </w:trPr>
        <w:tc>
          <w:tcPr>
            <w:tcW w:w="3289" w:type="dxa"/>
            <w:tcBorders>
              <w:bottom w:val="single" w:sz="2" w:space="0" w:color="000000"/>
            </w:tcBorders>
          </w:tcPr>
          <w:p w14:paraId="4CF41A9E" w14:textId="77777777" w:rsidR="00C87615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BADF74A" w14:textId="77777777" w:rsidR="00C87615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 w14:paraId="6BF4AE31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24CB859D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3" w:type="dxa"/>
            <w:gridSpan w:val="3"/>
            <w:tcBorders>
              <w:bottom w:val="single" w:sz="2" w:space="0" w:color="000000"/>
            </w:tcBorders>
          </w:tcPr>
          <w:p w14:paraId="2ED19C99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6" w:type="dxa"/>
            <w:gridSpan w:val="2"/>
            <w:tcBorders>
              <w:bottom w:val="single" w:sz="2" w:space="0" w:color="000000"/>
            </w:tcBorders>
          </w:tcPr>
          <w:p w14:paraId="3A7154C7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28CE1CCD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633BB65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 w:rsidR="00C87615" w14:paraId="42D091C7" w14:textId="77777777" w:rsidTr="007D0E9B">
        <w:trPr>
          <w:gridBefore w:val="1"/>
          <w:wBefore w:w="12" w:type="dxa"/>
        </w:trPr>
        <w:tc>
          <w:tcPr>
            <w:tcW w:w="3289" w:type="dxa"/>
          </w:tcPr>
          <w:p w14:paraId="28EBE7F4" w14:textId="77777777" w:rsidR="00C87615" w:rsidRDefault="00000000">
            <w:pPr>
              <w:pStyle w:val="Obsahtabulky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"polozkaObjednavkyNazev"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 xml:space="preserve">Kino </w:t>
            </w:r>
            <w:proofErr w:type="gramStart"/>
            <w:r>
              <w:rPr>
                <w:b/>
                <w:bCs/>
                <w:sz w:val="20"/>
                <w:szCs w:val="20"/>
              </w:rPr>
              <w:t>Vesmír - nákup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materiálu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7D2E3B40" w14:textId="77777777" w:rsidR="00C87615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71A40E9E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</w:tcPr>
          <w:p w14:paraId="3DD1B3B7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71 256,78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30E8581C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71 256,78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5C8901D6" w14:textId="77777777" w:rsidR="00C87615" w:rsidRDefault="00000000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</w:tcPr>
          <w:p w14:paraId="0F185C84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14 963,92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</w:tcPr>
          <w:p w14:paraId="34A1EB67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86 220,70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615" w14:paraId="00E1E85C" w14:textId="77777777" w:rsidTr="007D0E9B">
        <w:tc>
          <w:tcPr>
            <w:tcW w:w="5765" w:type="dxa"/>
            <w:gridSpan w:val="6"/>
            <w:tcBorders>
              <w:top w:val="single" w:sz="2" w:space="0" w:color="000000"/>
            </w:tcBorders>
          </w:tcPr>
          <w:p w14:paraId="56756472" w14:textId="77777777" w:rsidR="00C87615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Součet položek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709B4B7E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71 256,78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</w:tcBorders>
          </w:tcPr>
          <w:p w14:paraId="10AC1810" w14:textId="77777777" w:rsidR="00C87615" w:rsidRDefault="00C87615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</w:tcPr>
          <w:p w14:paraId="3523D7E2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14 963,92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2" w:space="0" w:color="000000"/>
            </w:tcBorders>
          </w:tcPr>
          <w:p w14:paraId="3B1DCA2D" w14:textId="77777777" w:rsidR="00C87615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86 220,70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9BB3E3" w14:textId="77777777" w:rsidR="00C87615" w:rsidRDefault="00000000">
      <w:pPr>
        <w:pStyle w:val="Obsahtabulky"/>
        <w:spacing w:before="57" w:after="57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"objednavkaProstredniText"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C87615" w14:paraId="54B07FD0" w14:textId="77777777">
        <w:trPr>
          <w:trHeight w:val="911"/>
        </w:trPr>
        <w:tc>
          <w:tcPr>
            <w:tcW w:w="5025" w:type="dxa"/>
          </w:tcPr>
          <w:p w14:paraId="7150FA95" w14:textId="77777777" w:rsidR="00C87615" w:rsidRDefault="00C87615">
            <w:pPr>
              <w:pStyle w:val="Obsahtabulky"/>
              <w:spacing w:before="57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C87615" w14:paraId="7AB03217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AAA19E5" w14:textId="77777777" w:rsidR="00C87615" w:rsidRDefault="00C8761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7615" w14:paraId="2ECA760B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547E9CA2" w14:textId="77777777" w:rsidR="00C8761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4BCB7F" w14:textId="77777777" w:rsidR="00C8761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</w:rPr>
                    <w:t>86 220,70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81F5299" w14:textId="77777777" w:rsidR="00C87615" w:rsidRDefault="00C87615">
            <w:pPr>
              <w:pStyle w:val="Obsahtabulky"/>
              <w:rPr>
                <w:sz w:val="20"/>
                <w:szCs w:val="20"/>
              </w:rPr>
            </w:pPr>
          </w:p>
        </w:tc>
      </w:tr>
    </w:tbl>
    <w:p w14:paraId="12242C4D" w14:textId="77777777" w:rsidR="00C87615" w:rsidRDefault="00C87615">
      <w:pPr>
        <w:pStyle w:val="Obsahtabulky"/>
        <w:spacing w:before="57"/>
        <w:ind w:left="113"/>
        <w:rPr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C87615" w14:paraId="5432D30F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0C4425E" w14:textId="0BA93680" w:rsidR="00C87615" w:rsidRDefault="00000000">
            <w:pPr>
              <w:pStyle w:val="Obsahtabulky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Kontaktní osoba pro převzetí dodaných svítidel a LED zdrojů je </w:t>
            </w:r>
          </w:p>
        </w:tc>
      </w:tr>
    </w:tbl>
    <w:p w14:paraId="3CD7C828" w14:textId="77777777" w:rsidR="00C87615" w:rsidRDefault="00C87615">
      <w:pPr>
        <w:pStyle w:val="Obsahtabulky"/>
        <w:spacing w:before="57"/>
        <w:rPr>
          <w:sz w:val="20"/>
          <w:szCs w:val="20"/>
        </w:rPr>
      </w:pPr>
    </w:p>
    <w:p w14:paraId="3D267AFA" w14:textId="77777777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Obchodní podmínky města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Náchoda</w:t>
      </w:r>
      <w:proofErr w:type="spellEnd"/>
      <w:r>
        <w:rPr>
          <w:rFonts w:cs="Arial"/>
          <w:color w:val="000000"/>
          <w:sz w:val="20"/>
          <w:szCs w:val="20"/>
        </w:rPr>
        <w:t>, jakožto objednatele, jsou následující:</w:t>
      </w:r>
    </w:p>
    <w:p w14:paraId="08489780" w14:textId="77777777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Místem dodání je kino Vesmír, </w:t>
      </w:r>
      <w:proofErr w:type="spellStart"/>
      <w:r>
        <w:rPr>
          <w:rFonts w:cs="Arial"/>
          <w:color w:val="000000"/>
          <w:sz w:val="20"/>
          <w:szCs w:val="20"/>
        </w:rPr>
        <w:t>Hurdálkova</w:t>
      </w:r>
      <w:proofErr w:type="spellEnd"/>
      <w:r>
        <w:rPr>
          <w:rFonts w:cs="Arial"/>
          <w:color w:val="000000"/>
          <w:sz w:val="20"/>
          <w:szCs w:val="20"/>
        </w:rPr>
        <w:t xml:space="preserve"> 147, 547 01 Náchod. Náklady spojené s odevzdáním zboží v místě plnění nese dodavatel.</w:t>
      </w:r>
    </w:p>
    <w:p w14:paraId="63E8B256" w14:textId="77777777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 případě prodlení dodavatele je objednatel oprávněn požadovat zaplacení smluvní pokuty ve výši 0,1 % celkové ceny vč. DPH za každý, byť i jen započatý den prodlení. </w:t>
      </w:r>
    </w:p>
    <w:p w14:paraId="710E66DB" w14:textId="77777777" w:rsidR="00C87615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Cena zboží je splatná do 30 dnů od doručení faktury, nejdříve však od převzetí zboží.</w:t>
      </w:r>
    </w:p>
    <w:p w14:paraId="508CC2B0" w14:textId="77777777" w:rsidR="00C87615" w:rsidRDefault="00000000">
      <w:pPr>
        <w:pStyle w:val="Zkladntex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Cena zboží bude zaplacena bankovním převodem na účet, který bude uveden na faktuře.</w:t>
      </w:r>
    </w:p>
    <w:p w14:paraId="4315BFC4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lastRenderedPageBreak/>
        <w:t>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 w14:paraId="346A9646" w14:textId="77777777" w:rsidR="00C87615" w:rsidRDefault="00C87615">
      <w:pPr>
        <w:pStyle w:val="Zkladntext"/>
        <w:rPr>
          <w:rFonts w:cs="Arial"/>
          <w:color w:val="000000"/>
          <w:sz w:val="20"/>
          <w:szCs w:val="20"/>
        </w:rPr>
      </w:pPr>
    </w:p>
    <w:p w14:paraId="7813CD9F" w14:textId="77777777" w:rsidR="00C87615" w:rsidRDefault="00000000">
      <w:pPr>
        <w:pStyle w:val="Zkladntext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 24 měsíců od převzetí zboží.</w:t>
      </w:r>
    </w:p>
    <w:p w14:paraId="2AC456EE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představuje nabídku na uzavření kupní smlouvy za podmínek uvedených výše a za podmínek zakotvených dále v právním řádu České republiky, zejména v občanském zákoníku, ve znění platném a účinném k datu vyznačenému v úvodu objednávky.</w:t>
      </w:r>
    </w:p>
    <w:p w14:paraId="4947C034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60A55944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14:paraId="425E5F64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397E696D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může být akceptována jedním z následujících způsobů:</w:t>
      </w:r>
    </w:p>
    <w:p w14:paraId="419F5C3B" w14:textId="77777777" w:rsidR="00C87615" w:rsidRDefault="00000000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14:paraId="19A210EA" w14:textId="77777777" w:rsidR="00C87615" w:rsidRDefault="00000000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podpisem akceptační doložky na této objednávce v případně osobního předávání objednávky.</w:t>
      </w:r>
    </w:p>
    <w:p w14:paraId="796F8D70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4791F6E0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14:paraId="45B8CC83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5D8A8EF6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Město Náchod prohlašuje za účelem provedení finanční kontroly, že financování uvedené dodávky je zajištěno v jeho rozpočtové kapitole 12. </w:t>
      </w:r>
    </w:p>
    <w:p w14:paraId="279B5740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0D6EEA99" w14:textId="77777777" w:rsidR="00C87615" w:rsidRDefault="00000000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Město Náchod prohlašuje, že tato objednávka se vystavuje na základě usnesení Rady města </w:t>
      </w:r>
      <w:proofErr w:type="spellStart"/>
      <w:r>
        <w:rPr>
          <w:rFonts w:cs="Arial"/>
          <w:color w:val="000000"/>
          <w:sz w:val="20"/>
          <w:szCs w:val="20"/>
        </w:rPr>
        <w:t>Náchoda</w:t>
      </w:r>
      <w:proofErr w:type="spellEnd"/>
      <w:r>
        <w:rPr>
          <w:rFonts w:cs="Arial"/>
          <w:color w:val="000000"/>
          <w:sz w:val="20"/>
          <w:szCs w:val="20"/>
        </w:rPr>
        <w:t xml:space="preserve"> č. 13/250/23 ze dne 25. 1. 2023.</w:t>
      </w:r>
    </w:p>
    <w:p w14:paraId="732AB9D5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492820CE" w14:textId="77777777" w:rsidR="00C87615" w:rsidRDefault="00C87615">
      <w:pPr>
        <w:jc w:val="both"/>
        <w:rPr>
          <w:rFonts w:cs="Arial"/>
          <w:color w:val="000000"/>
          <w:sz w:val="20"/>
          <w:szCs w:val="20"/>
        </w:rPr>
      </w:pPr>
    </w:p>
    <w:p w14:paraId="237F6591" w14:textId="77777777" w:rsidR="00C87615" w:rsidRDefault="00000000">
      <w:pPr>
        <w:pStyle w:val="Standard"/>
        <w:tabs>
          <w:tab w:val="left" w:pos="5670"/>
        </w:tabs>
        <w:jc w:val="both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>ěsto Náchod</w:t>
      </w:r>
    </w:p>
    <w:p w14:paraId="69682046" w14:textId="77777777" w:rsidR="00C87615" w:rsidRDefault="00C87615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14:paraId="5AAB0AE6" w14:textId="77777777" w:rsidR="00C87615" w:rsidRDefault="00C87615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14:paraId="6ECE01DA" w14:textId="77777777" w:rsidR="00C87615" w:rsidRDefault="00000000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14:paraId="702A0267" w14:textId="759C7EB3" w:rsidR="00C87615" w:rsidRDefault="00000000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, místostarosta města</w:t>
      </w:r>
    </w:p>
    <w:p w14:paraId="16AB0D26" w14:textId="77777777" w:rsidR="00C87615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14:paraId="3B243BA7" w14:textId="0FB58DB2" w:rsidR="00C87615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příkazce operace</w:t>
      </w:r>
    </w:p>
    <w:p w14:paraId="78114F21" w14:textId="77777777" w:rsidR="00C87615" w:rsidRDefault="00C8761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4B15A08B" w14:textId="77777777" w:rsidR="00C87615" w:rsidRDefault="00C8761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17BCE292" w14:textId="77777777" w:rsidR="00C87615" w:rsidRDefault="00C8761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444CA7FF" w14:textId="77777777" w:rsidR="00C87615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14:paraId="4BD5BAE0" w14:textId="43099219" w:rsidR="00C87615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správce rozpočtu</w:t>
      </w:r>
    </w:p>
    <w:p w14:paraId="616F0A06" w14:textId="77777777" w:rsidR="00C87615" w:rsidRDefault="00C87615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14:paraId="7BE08289" w14:textId="77777777" w:rsidR="00C87615" w:rsidRDefault="00C87615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14:paraId="6EFCB35C" w14:textId="77777777" w:rsidR="00C87615" w:rsidRDefault="00C87615">
      <w:pPr>
        <w:pStyle w:val="Standard"/>
        <w:ind w:right="-567"/>
        <w:rPr>
          <w:color w:val="000000"/>
          <w:sz w:val="20"/>
          <w:szCs w:val="20"/>
        </w:rPr>
      </w:pPr>
    </w:p>
    <w:p w14:paraId="6F79B858" w14:textId="77777777" w:rsidR="00C87615" w:rsidRDefault="00C87615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14:paraId="2BA205C6" w14:textId="77777777" w:rsidR="00C87615" w:rsidRDefault="00C87615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01C455E0" w14:textId="77777777" w:rsidR="00C87615" w:rsidRDefault="00C87615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641F16CA" w14:textId="77777777" w:rsidR="00C87615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</w:r>
      <w:r>
        <w:rPr>
          <w:sz w:val="20"/>
          <w:szCs w:val="20"/>
        </w:rPr>
        <w:tab/>
        <w:t>…………………….</w:t>
      </w:r>
    </w:p>
    <w:p w14:paraId="17BA27DE" w14:textId="77777777" w:rsidR="00C87615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14:paraId="5B982A04" w14:textId="77777777" w:rsidR="00C87615" w:rsidRDefault="00C87615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14:paraId="7790C865" w14:textId="77777777" w:rsidR="00C87615" w:rsidRDefault="00C87615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14:paraId="0864CEF2" w14:textId="77777777" w:rsidR="00C87615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</w:r>
      <w:r>
        <w:rPr>
          <w:sz w:val="20"/>
          <w:szCs w:val="20"/>
        </w:rPr>
        <w:tab/>
        <w:t>…………………….</w:t>
      </w:r>
    </w:p>
    <w:p w14:paraId="1E63BDF5" w14:textId="77777777" w:rsidR="00C87615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14:paraId="737B21A3" w14:textId="77777777" w:rsidR="00C87615" w:rsidRDefault="00000000">
      <w:pPr>
        <w:tabs>
          <w:tab w:val="left" w:pos="56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C87615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G Times (W1)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C87615"/>
    <w:rsid w:val="000C065F"/>
    <w:rsid w:val="0059058A"/>
    <w:rsid w:val="0072402E"/>
    <w:rsid w:val="007D0E9B"/>
    <w:rsid w:val="00AC0E3C"/>
    <w:rsid w:val="00BD2E73"/>
    <w:rsid w:val="00C87615"/>
    <w:rsid w:val="00C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1DBE"/>
  <w15:docId w15:val="{8A998E28-5A0B-4D7E-9100-64C2A41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qFormat/>
    <w:rPr>
      <w:rFonts w:ascii="CG Times (W1)" w:eastAsia="Times New Roman" w:hAnsi="CG Times (W1)"/>
      <w:sz w:val="24"/>
      <w:szCs w:val="24"/>
    </w:rPr>
  </w:style>
  <w:style w:type="character" w:styleId="Odkaznakoment">
    <w:name w:val="annotation reference"/>
    <w:qFormat/>
    <w:rPr>
      <w:sz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/>
      <w:sz w:val="24"/>
      <w:szCs w:val="24"/>
    </w:rPr>
  </w:style>
  <w:style w:type="character" w:customStyle="1" w:styleId="StandardChar">
    <w:name w:val="Standard Char"/>
    <w:basedOn w:val="Standardnpsmoodstavce"/>
    <w:qFormat/>
  </w:style>
  <w:style w:type="character" w:customStyle="1" w:styleId="TextkomenteChar1">
    <w:name w:val="Text komentáře Char1"/>
    <w:basedOn w:val="StandardChar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ormlntabulka1">
    <w:name w:val="Normální tabulka1"/>
    <w:qFormat/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Labík</dc:creator>
  <dc:description/>
  <cp:lastModifiedBy>Marek Labík</cp:lastModifiedBy>
  <cp:revision>2</cp:revision>
  <cp:lastPrinted>2022-12-14T16:04:00Z</cp:lastPrinted>
  <dcterms:created xsi:type="dcterms:W3CDTF">2023-03-13T13:56:00Z</dcterms:created>
  <dcterms:modified xsi:type="dcterms:W3CDTF">2023-03-13T13:56:00Z</dcterms:modified>
  <dc:language>cs-CZ</dc:language>
</cp:coreProperties>
</file>