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D4A" w:rsidRDefault="000713B3">
      <w:pPr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652145" cy="433070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652145" cy="433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5D4A" w:rsidRDefault="00225D4A">
      <w:pPr>
        <w:spacing w:after="99" w:line="1" w:lineRule="exact"/>
      </w:pPr>
    </w:p>
    <w:p w:rsidR="00225D4A" w:rsidRDefault="000713B3">
      <w:pPr>
        <w:pStyle w:val="Zkladntext20"/>
        <w:shd w:val="clear" w:color="auto" w:fill="auto"/>
        <w:spacing w:after="0"/>
      </w:pPr>
      <w:r>
        <w:t xml:space="preserve">NÁRODNÍ </w:t>
      </w:r>
      <w:r w:rsidRPr="002746FA">
        <w:rPr>
          <w:lang w:eastAsia="en-US" w:bidi="en-US"/>
        </w:rPr>
        <w:t>I</w:t>
      </w:r>
    </w:p>
    <w:p w:rsidR="00225D4A" w:rsidRDefault="000713B3">
      <w:pPr>
        <w:pStyle w:val="Zkladntext20"/>
        <w:shd w:val="clear" w:color="auto" w:fill="auto"/>
        <w:spacing w:after="0"/>
      </w:pPr>
      <w:r>
        <w:t>PAMÁTKOVÝ GENERÁLNÍ</w:t>
      </w:r>
    </w:p>
    <w:p w:rsidR="00225D4A" w:rsidRDefault="000713B3">
      <w:pPr>
        <w:pStyle w:val="Zkladntext20"/>
        <w:shd w:val="clear" w:color="auto" w:fill="auto"/>
        <w:tabs>
          <w:tab w:val="left" w:pos="1566"/>
        </w:tabs>
        <w:spacing w:after="960"/>
      </w:pPr>
      <w:r>
        <w:t>ÚSTAV</w:t>
      </w:r>
      <w:r>
        <w:tab/>
        <w:t>I ŘEDITELSTVÍ</w:t>
      </w:r>
    </w:p>
    <w:p w:rsidR="00225D4A" w:rsidRDefault="000713B3">
      <w:pPr>
        <w:pStyle w:val="Zkladntext1"/>
        <w:shd w:val="clear" w:color="auto" w:fill="auto"/>
        <w:spacing w:after="260" w:line="259" w:lineRule="auto"/>
      </w:pPr>
      <w:r>
        <w:t>Níže uvedeného dne, měsíce a roku uzavřely smluvní strany</w:t>
      </w:r>
    </w:p>
    <w:p w:rsidR="00225D4A" w:rsidRDefault="000713B3">
      <w:pPr>
        <w:pStyle w:val="Nadpis20"/>
        <w:keepNext/>
        <w:keepLines/>
        <w:shd w:val="clear" w:color="auto" w:fill="auto"/>
        <w:spacing w:after="0"/>
        <w:jc w:val="left"/>
      </w:pPr>
      <w:bookmarkStart w:id="0" w:name="bookmark0"/>
      <w:bookmarkStart w:id="1" w:name="bookmark1"/>
      <w:r>
        <w:t>Sdružení historických sídel Čech, Moravy a Slezska</w:t>
      </w:r>
      <w:bookmarkEnd w:id="0"/>
      <w:bookmarkEnd w:id="1"/>
    </w:p>
    <w:p w:rsidR="00225D4A" w:rsidRDefault="000713B3">
      <w:pPr>
        <w:pStyle w:val="Zkladntext1"/>
        <w:shd w:val="clear" w:color="auto" w:fill="auto"/>
        <w:spacing w:after="0" w:line="259" w:lineRule="auto"/>
      </w:pPr>
      <w:r>
        <w:t>IČ 65992466</w:t>
      </w:r>
    </w:p>
    <w:p w:rsidR="00225D4A" w:rsidRDefault="000713B3">
      <w:pPr>
        <w:pStyle w:val="Zkladntext1"/>
        <w:shd w:val="clear" w:color="auto" w:fill="auto"/>
        <w:spacing w:after="0" w:line="259" w:lineRule="auto"/>
      </w:pPr>
      <w:r>
        <w:t>sídlem Opletalova 1337/29, Nové Město, 110 00 Praha 1</w:t>
      </w:r>
    </w:p>
    <w:p w:rsidR="00225D4A" w:rsidRDefault="000713B3">
      <w:pPr>
        <w:pStyle w:val="Zkladntext1"/>
        <w:shd w:val="clear" w:color="auto" w:fill="auto"/>
        <w:spacing w:after="0" w:line="259" w:lineRule="auto"/>
      </w:pPr>
      <w:r>
        <w:t xml:space="preserve">zastoupený Liborem </w:t>
      </w:r>
      <w:proofErr w:type="spellStart"/>
      <w:r>
        <w:t>Honzárkem</w:t>
      </w:r>
      <w:proofErr w:type="spellEnd"/>
      <w:r>
        <w:t>, předsedou sdružení</w:t>
      </w:r>
    </w:p>
    <w:p w:rsidR="00225D4A" w:rsidRDefault="000713B3">
      <w:pPr>
        <w:pStyle w:val="Zkladntext1"/>
        <w:shd w:val="clear" w:color="auto" w:fill="auto"/>
        <w:spacing w:after="0" w:line="259" w:lineRule="auto"/>
      </w:pPr>
      <w:r>
        <w:t xml:space="preserve">číslo </w:t>
      </w:r>
      <w:proofErr w:type="gramStart"/>
      <w:r>
        <w:t>účtu : 123</w:t>
      </w:r>
      <w:proofErr w:type="gramEnd"/>
      <w:r>
        <w:t>-943820207/0100</w:t>
      </w:r>
    </w:p>
    <w:p w:rsidR="00225D4A" w:rsidRDefault="000713B3">
      <w:pPr>
        <w:pStyle w:val="Zkladntext1"/>
        <w:shd w:val="clear" w:color="auto" w:fill="auto"/>
        <w:spacing w:after="260" w:line="259" w:lineRule="auto"/>
      </w:pPr>
      <w:r>
        <w:rPr>
          <w:b/>
          <w:bCs/>
        </w:rPr>
        <w:t>(dále jen „SHS ČMS" nebo „Sdružení")</w:t>
      </w:r>
    </w:p>
    <w:p w:rsidR="00225D4A" w:rsidRDefault="000713B3">
      <w:pPr>
        <w:pStyle w:val="Zkladntext1"/>
        <w:shd w:val="clear" w:color="auto" w:fill="auto"/>
        <w:spacing w:after="260" w:line="259" w:lineRule="auto"/>
      </w:pPr>
      <w:r>
        <w:t>a</w:t>
      </w:r>
    </w:p>
    <w:p w:rsidR="00225D4A" w:rsidRDefault="000713B3">
      <w:pPr>
        <w:pStyle w:val="Nadpis20"/>
        <w:keepNext/>
        <w:keepLines/>
        <w:shd w:val="clear" w:color="auto" w:fill="auto"/>
        <w:spacing w:after="0"/>
        <w:jc w:val="left"/>
      </w:pPr>
      <w:bookmarkStart w:id="2" w:name="bookmark2"/>
      <w:bookmarkStart w:id="3" w:name="bookmark3"/>
      <w:r>
        <w:t>Národní památkový ústav, státní příspěvková organizace</w:t>
      </w:r>
      <w:bookmarkEnd w:id="2"/>
      <w:bookmarkEnd w:id="3"/>
    </w:p>
    <w:p w:rsidR="00225D4A" w:rsidRDefault="000713B3">
      <w:pPr>
        <w:pStyle w:val="Zkladntext1"/>
        <w:shd w:val="clear" w:color="auto" w:fill="auto"/>
        <w:spacing w:after="0" w:line="259" w:lineRule="auto"/>
      </w:pPr>
      <w:r>
        <w:t>IČO: 75032333, DIČ: CZ75032333</w:t>
      </w:r>
    </w:p>
    <w:p w:rsidR="00225D4A" w:rsidRDefault="000713B3">
      <w:pPr>
        <w:pStyle w:val="Zkladntext1"/>
        <w:shd w:val="clear" w:color="auto" w:fill="auto"/>
        <w:spacing w:after="0" w:line="259" w:lineRule="auto"/>
      </w:pPr>
      <w:r>
        <w:t>se sídlem: Valdštejnské náměstí 162/3,118 00 Praha 1</w:t>
      </w:r>
    </w:p>
    <w:p w:rsidR="00225D4A" w:rsidRDefault="000713B3">
      <w:pPr>
        <w:pStyle w:val="Zkladntext1"/>
        <w:shd w:val="clear" w:color="auto" w:fill="auto"/>
        <w:spacing w:after="0" w:line="259" w:lineRule="auto"/>
      </w:pPr>
      <w:r>
        <w:t>zastoupená: Ing.</w:t>
      </w:r>
      <w:r>
        <w:t xml:space="preserve"> arch. Naděždou Goryczkovou, generální ředitelkou NPÚ bankovní spojení: 60039011/0710</w:t>
      </w:r>
    </w:p>
    <w:p w:rsidR="00225D4A" w:rsidRDefault="000713B3">
      <w:pPr>
        <w:pStyle w:val="Zkladntext1"/>
        <w:shd w:val="clear" w:color="auto" w:fill="auto"/>
        <w:spacing w:after="260" w:line="259" w:lineRule="auto"/>
      </w:pPr>
      <w:r>
        <w:rPr>
          <w:b/>
          <w:bCs/>
        </w:rPr>
        <w:t>(dále jen „NPÚ")</w:t>
      </w:r>
    </w:p>
    <w:p w:rsidR="00225D4A" w:rsidRDefault="000713B3">
      <w:pPr>
        <w:pStyle w:val="Zkladntext1"/>
        <w:shd w:val="clear" w:color="auto" w:fill="auto"/>
        <w:spacing w:after="520" w:line="259" w:lineRule="auto"/>
      </w:pPr>
      <w:r>
        <w:t xml:space="preserve">ve smyslu </w:t>
      </w:r>
      <w:proofErr w:type="spellStart"/>
      <w:r>
        <w:t>ust</w:t>
      </w:r>
      <w:proofErr w:type="spellEnd"/>
      <w:r>
        <w:t>. 1746 odst. 2 zák. č. 89/2012 Sb., občanský zákoník, v platném znění, následující</w:t>
      </w:r>
    </w:p>
    <w:p w:rsidR="00225D4A" w:rsidRDefault="000713B3">
      <w:pPr>
        <w:pStyle w:val="Nadpis10"/>
        <w:keepNext/>
        <w:keepLines/>
        <w:shd w:val="clear" w:color="auto" w:fill="auto"/>
      </w:pPr>
      <w:bookmarkStart w:id="4" w:name="bookmark4"/>
      <w:bookmarkStart w:id="5" w:name="bookmark5"/>
      <w:r>
        <w:t>smlouvu o spoluprác</w:t>
      </w:r>
      <w:bookmarkEnd w:id="4"/>
      <w:bookmarkEnd w:id="5"/>
      <w:r w:rsidR="004B10A7">
        <w:t>i</w:t>
      </w:r>
      <w:bookmarkStart w:id="6" w:name="_GoBack"/>
      <w:bookmarkEnd w:id="6"/>
    </w:p>
    <w:p w:rsidR="00225D4A" w:rsidRDefault="000713B3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Článek 1</w:t>
      </w:r>
    </w:p>
    <w:p w:rsidR="00225D4A" w:rsidRDefault="000713B3">
      <w:pPr>
        <w:pStyle w:val="Zkladntext1"/>
        <w:shd w:val="clear" w:color="auto" w:fill="auto"/>
        <w:spacing w:after="260"/>
        <w:jc w:val="center"/>
      </w:pPr>
      <w:r>
        <w:rPr>
          <w:b/>
          <w:bCs/>
        </w:rPr>
        <w:t>Předmět smlouvy</w:t>
      </w:r>
    </w:p>
    <w:p w:rsidR="00225D4A" w:rsidRDefault="000713B3" w:rsidP="002746FA">
      <w:pPr>
        <w:pStyle w:val="Zkladntext1"/>
        <w:numPr>
          <w:ilvl w:val="0"/>
          <w:numId w:val="1"/>
        </w:numPr>
        <w:shd w:val="clear" w:color="auto" w:fill="auto"/>
        <w:spacing w:after="260" w:line="259" w:lineRule="auto"/>
        <w:ind w:left="284" w:hanging="360"/>
        <w:jc w:val="both"/>
      </w:pPr>
      <w:r>
        <w:t>SHS ČMS je</w:t>
      </w:r>
      <w:r>
        <w:t xml:space="preserve"> dobrovolná, zájmová, nestranická a nevládní organizace sdružující především historické obce nebo jejich části, na jejichž území jsou zachovány významné kulturní hodnoty, zejména nemovité památky. Činnost Sdružení se soustřeďuje na uchování, ochranu a trva</w:t>
      </w:r>
      <w:r>
        <w:t>lou využitelnost kulturního dědictví České republiky. K dosažení tohoto cíle, a tím i naplnění účelu existence, SHS ČMS zejména:</w:t>
      </w:r>
    </w:p>
    <w:p w:rsidR="002746FA" w:rsidRDefault="000713B3" w:rsidP="00AF6EC2">
      <w:pPr>
        <w:pStyle w:val="Zkladntext1"/>
        <w:numPr>
          <w:ilvl w:val="0"/>
          <w:numId w:val="9"/>
        </w:numPr>
        <w:shd w:val="clear" w:color="auto" w:fill="auto"/>
        <w:spacing w:after="0"/>
        <w:ind w:left="1100"/>
        <w:jc w:val="both"/>
      </w:pPr>
      <w:r>
        <w:t>popularizuje, zveřejňuje a propaguje význam, souvislosti a problémy kulturního dědictví,</w:t>
      </w:r>
    </w:p>
    <w:p w:rsidR="002746FA" w:rsidRDefault="000713B3" w:rsidP="002746FA">
      <w:pPr>
        <w:pStyle w:val="Zkladntext1"/>
        <w:numPr>
          <w:ilvl w:val="0"/>
          <w:numId w:val="9"/>
        </w:numPr>
        <w:shd w:val="clear" w:color="auto" w:fill="auto"/>
        <w:spacing w:after="0" w:line="240" w:lineRule="auto"/>
        <w:ind w:left="1100" w:hanging="357"/>
        <w:jc w:val="both"/>
      </w:pPr>
      <w:r>
        <w:t>pořádá veřejnosti přístupné výstavy, o</w:t>
      </w:r>
      <w:r>
        <w:t>dborné semináře, konference apod.,</w:t>
      </w:r>
    </w:p>
    <w:p w:rsidR="002746FA" w:rsidRDefault="000713B3" w:rsidP="002746FA">
      <w:pPr>
        <w:pStyle w:val="Zkladntext1"/>
        <w:numPr>
          <w:ilvl w:val="0"/>
          <w:numId w:val="9"/>
        </w:numPr>
        <w:shd w:val="clear" w:color="auto" w:fill="auto"/>
        <w:spacing w:after="0" w:line="240" w:lineRule="auto"/>
        <w:ind w:left="1100" w:hanging="357"/>
        <w:jc w:val="both"/>
      </w:pPr>
      <w:r>
        <w:t>uplatňuje specifické problémy historických sídel při úpravě či tvorbě právních norem,</w:t>
      </w:r>
      <w:r w:rsidR="002746FA">
        <w:t xml:space="preserve"> </w:t>
      </w:r>
    </w:p>
    <w:p w:rsidR="00225D4A" w:rsidRDefault="000713B3" w:rsidP="002746FA">
      <w:pPr>
        <w:pStyle w:val="Zkladntext1"/>
        <w:numPr>
          <w:ilvl w:val="0"/>
          <w:numId w:val="9"/>
        </w:numPr>
        <w:shd w:val="clear" w:color="auto" w:fill="auto"/>
        <w:spacing w:after="0" w:line="240" w:lineRule="auto"/>
        <w:ind w:left="1100" w:hanging="357"/>
        <w:jc w:val="both"/>
      </w:pPr>
      <w:r>
        <w:t>spolupracuje s organizacemi a institucemi s posláním shodným s cíli SHS ČMS, které působí v České republice i v zahraničí.</w:t>
      </w:r>
    </w:p>
    <w:p w:rsidR="002746FA" w:rsidRDefault="002746FA" w:rsidP="002746FA">
      <w:pPr>
        <w:pStyle w:val="Zkladntext1"/>
        <w:shd w:val="clear" w:color="auto" w:fill="auto"/>
        <w:spacing w:after="0" w:line="240" w:lineRule="auto"/>
        <w:jc w:val="both"/>
      </w:pPr>
    </w:p>
    <w:p w:rsidR="00225D4A" w:rsidRDefault="000713B3" w:rsidP="002746FA">
      <w:pPr>
        <w:pStyle w:val="Zkladntext1"/>
        <w:numPr>
          <w:ilvl w:val="0"/>
          <w:numId w:val="1"/>
        </w:numPr>
        <w:shd w:val="clear" w:color="auto" w:fill="auto"/>
        <w:spacing w:after="260" w:line="264" w:lineRule="auto"/>
        <w:ind w:left="284" w:hanging="360"/>
        <w:jc w:val="both"/>
      </w:pPr>
      <w:r>
        <w:t>NPÚ je stá</w:t>
      </w:r>
      <w:r>
        <w:t>tní příspěvkovou organizací zřízenou podle zákona č. 20/1987 Sb., o státní památkové péči, ve znění pozdějších předpisů Ministerstvem kultury České republiky. NPÚ se jako odborná a výzkumná organizace státní památkové péče v České republice s celostátní pů</w:t>
      </w:r>
      <w:r>
        <w:t>sobností zaměřuje především na péči o více než 100 zpřístupněných památek, zejména státních hradů a zámků, které jsou v jeho přímé správě, a také na odbornou a metodickou činnost v oblasti péče o památky a o památkově chráněná území ve vlastnictví a správě</w:t>
      </w:r>
      <w:r>
        <w:t xml:space="preserve"> jiných subjektů.</w:t>
      </w:r>
    </w:p>
    <w:p w:rsidR="00225D4A" w:rsidRDefault="000713B3" w:rsidP="002746FA">
      <w:pPr>
        <w:pStyle w:val="Zkladntext1"/>
        <w:numPr>
          <w:ilvl w:val="0"/>
          <w:numId w:val="1"/>
        </w:numPr>
        <w:shd w:val="clear" w:color="auto" w:fill="auto"/>
        <w:spacing w:after="0"/>
        <w:ind w:left="284" w:hanging="340"/>
        <w:jc w:val="both"/>
      </w:pPr>
      <w:r>
        <w:t xml:space="preserve">Předmětem této smlouvy je úprava práv a povinností smluvních stran při vzájemné spolupráci v oblasti ochrany </w:t>
      </w:r>
      <w:r>
        <w:lastRenderedPageBreak/>
        <w:t xml:space="preserve">a péče o kulturní dědictví České republiky zejména o nemovité kulturní památky a dále spolupráce konkrétně např. v následujících </w:t>
      </w:r>
      <w:r>
        <w:t>oblastech:</w:t>
      </w:r>
    </w:p>
    <w:p w:rsidR="002746FA" w:rsidRDefault="000713B3" w:rsidP="002746FA">
      <w:pPr>
        <w:pStyle w:val="Zkladntext1"/>
        <w:numPr>
          <w:ilvl w:val="0"/>
          <w:numId w:val="10"/>
        </w:numPr>
        <w:shd w:val="clear" w:color="auto" w:fill="auto"/>
        <w:spacing w:after="0"/>
      </w:pPr>
      <w:r>
        <w:t xml:space="preserve">vyhodnocování soutěže pořádané Sdružením s názvem Památka roku </w:t>
      </w:r>
    </w:p>
    <w:p w:rsidR="002746FA" w:rsidRDefault="000713B3" w:rsidP="002746FA">
      <w:pPr>
        <w:pStyle w:val="Zkladntext1"/>
        <w:numPr>
          <w:ilvl w:val="0"/>
          <w:numId w:val="10"/>
        </w:numPr>
        <w:shd w:val="clear" w:color="auto" w:fill="auto"/>
        <w:spacing w:after="0"/>
      </w:pPr>
      <w:r>
        <w:t xml:space="preserve">odborné přispění při přípravě a realizaci mezinárodního Dne památek </w:t>
      </w:r>
    </w:p>
    <w:p w:rsidR="002746FA" w:rsidRDefault="000713B3" w:rsidP="002746FA">
      <w:pPr>
        <w:pStyle w:val="Zkladntext1"/>
        <w:numPr>
          <w:ilvl w:val="0"/>
          <w:numId w:val="10"/>
        </w:numPr>
        <w:shd w:val="clear" w:color="auto" w:fill="auto"/>
        <w:spacing w:after="0" w:line="240" w:lineRule="auto"/>
        <w:ind w:left="992" w:hanging="357"/>
      </w:pPr>
      <w:r>
        <w:t>odborné přispění při přípravě a realizaci Soutěže o cenu za nejlepší přípravu a realizaci Programu regenerace pořá</w:t>
      </w:r>
      <w:r>
        <w:t>dané Sdružením</w:t>
      </w:r>
    </w:p>
    <w:p w:rsidR="002746FA" w:rsidRDefault="000713B3" w:rsidP="002746FA">
      <w:pPr>
        <w:pStyle w:val="Zkladntext1"/>
        <w:numPr>
          <w:ilvl w:val="0"/>
          <w:numId w:val="10"/>
        </w:numPr>
        <w:shd w:val="clear" w:color="auto" w:fill="auto"/>
        <w:spacing w:after="0" w:line="240" w:lineRule="auto"/>
        <w:ind w:left="992" w:hanging="357"/>
      </w:pPr>
      <w:r>
        <w:t xml:space="preserve">organizace odborných setkání k významným tématům památkové péče (např. </w:t>
      </w:r>
      <w:proofErr w:type="spellStart"/>
      <w:r>
        <w:t>Fotovoltaika</w:t>
      </w:r>
      <w:proofErr w:type="spellEnd"/>
      <w:r>
        <w:t>, klimatické změny, památkový urbanismus aj.)</w:t>
      </w:r>
    </w:p>
    <w:p w:rsidR="002746FA" w:rsidRDefault="000713B3" w:rsidP="002746FA">
      <w:pPr>
        <w:pStyle w:val="Zkladntext1"/>
        <w:numPr>
          <w:ilvl w:val="0"/>
          <w:numId w:val="10"/>
        </w:numPr>
        <w:shd w:val="clear" w:color="auto" w:fill="auto"/>
        <w:spacing w:after="0" w:line="240" w:lineRule="auto"/>
        <w:ind w:left="992" w:hanging="357"/>
      </w:pPr>
      <w:r>
        <w:t xml:space="preserve">propagace projektu NPÚ Po stopách šlechtických rodů, </w:t>
      </w:r>
    </w:p>
    <w:p w:rsidR="00225D4A" w:rsidRDefault="000713B3" w:rsidP="002746FA">
      <w:pPr>
        <w:pStyle w:val="Zkladntext1"/>
        <w:numPr>
          <w:ilvl w:val="0"/>
          <w:numId w:val="10"/>
        </w:numPr>
        <w:shd w:val="clear" w:color="auto" w:fill="auto"/>
        <w:spacing w:after="0" w:line="240" w:lineRule="auto"/>
        <w:ind w:left="992" w:hanging="357"/>
      </w:pPr>
      <w:r>
        <w:t>propagace a aktivní zapojení do udílení cen NPÚ s názvem Pa</w:t>
      </w:r>
      <w:r>
        <w:t xml:space="preserve">trimonium pro </w:t>
      </w:r>
      <w:proofErr w:type="spellStart"/>
      <w:r>
        <w:t>futuro</w:t>
      </w:r>
      <w:proofErr w:type="spellEnd"/>
      <w:r>
        <w:t>.</w:t>
      </w:r>
    </w:p>
    <w:p w:rsidR="00225D4A" w:rsidRDefault="000713B3">
      <w:pPr>
        <w:pStyle w:val="Nadpis20"/>
        <w:keepNext/>
        <w:keepLines/>
        <w:shd w:val="clear" w:color="auto" w:fill="auto"/>
      </w:pPr>
      <w:bookmarkStart w:id="7" w:name="bookmark6"/>
      <w:bookmarkStart w:id="8" w:name="bookmark7"/>
      <w:r>
        <w:t>Článek 2</w:t>
      </w:r>
      <w:r>
        <w:br/>
        <w:t>Práva a povinnosti NPÚ</w:t>
      </w:r>
      <w:bookmarkEnd w:id="7"/>
      <w:bookmarkEnd w:id="8"/>
    </w:p>
    <w:p w:rsidR="00225D4A" w:rsidRDefault="000713B3">
      <w:pPr>
        <w:pStyle w:val="Zkladntext1"/>
        <w:numPr>
          <w:ilvl w:val="0"/>
          <w:numId w:val="2"/>
        </w:numPr>
        <w:shd w:val="clear" w:color="auto" w:fill="auto"/>
        <w:tabs>
          <w:tab w:val="left" w:pos="731"/>
        </w:tabs>
        <w:spacing w:after="0"/>
        <w:ind w:firstLine="380"/>
      </w:pPr>
      <w:r>
        <w:t>NPÚ je na základě uzavření této smlouvy oprávněn:</w:t>
      </w:r>
    </w:p>
    <w:p w:rsidR="00225D4A" w:rsidRDefault="000713B3" w:rsidP="002746FA">
      <w:pPr>
        <w:pStyle w:val="Zkladntext1"/>
        <w:numPr>
          <w:ilvl w:val="0"/>
          <w:numId w:val="3"/>
        </w:numPr>
        <w:shd w:val="clear" w:color="auto" w:fill="auto"/>
        <w:spacing w:after="0"/>
        <w:ind w:left="851"/>
        <w:jc w:val="both"/>
      </w:pPr>
      <w:r>
        <w:t>účastnit se sněmu Sdružení (bez možnosti hlasování) jako odborný konzultant,</w:t>
      </w:r>
    </w:p>
    <w:p w:rsidR="00225D4A" w:rsidRDefault="000713B3" w:rsidP="002746FA">
      <w:pPr>
        <w:pStyle w:val="Zkladntext1"/>
        <w:numPr>
          <w:ilvl w:val="0"/>
          <w:numId w:val="3"/>
        </w:numPr>
        <w:shd w:val="clear" w:color="auto" w:fill="auto"/>
        <w:spacing w:after="0"/>
        <w:ind w:left="851"/>
        <w:jc w:val="both"/>
      </w:pPr>
      <w:r>
        <w:t xml:space="preserve">získávat od Sdružení písemné informace o výsledcích odborné činnosti </w:t>
      </w:r>
      <w:r>
        <w:t>Sdružení,</w:t>
      </w:r>
    </w:p>
    <w:p w:rsidR="00225D4A" w:rsidRDefault="000713B3" w:rsidP="002746FA">
      <w:pPr>
        <w:pStyle w:val="Zkladntext1"/>
        <w:numPr>
          <w:ilvl w:val="0"/>
          <w:numId w:val="3"/>
        </w:numPr>
        <w:shd w:val="clear" w:color="auto" w:fill="auto"/>
        <w:spacing w:after="0"/>
        <w:ind w:left="851"/>
        <w:jc w:val="both"/>
      </w:pPr>
      <w:r>
        <w:t>využívat zkušeností, poznatků a písemných materiálů získaných ze spolupráce Sdružení s mezinárodními i tuzemskými institucemi a subjekty,</w:t>
      </w:r>
    </w:p>
    <w:p w:rsidR="00225D4A" w:rsidRDefault="000713B3" w:rsidP="002746FA">
      <w:pPr>
        <w:pStyle w:val="Zkladntext1"/>
        <w:numPr>
          <w:ilvl w:val="0"/>
          <w:numId w:val="3"/>
        </w:numPr>
        <w:shd w:val="clear" w:color="auto" w:fill="auto"/>
        <w:spacing w:after="0"/>
        <w:ind w:left="851"/>
        <w:jc w:val="both"/>
      </w:pPr>
      <w:r>
        <w:t>předkládat návrhy na uspořádání odborných akcí a na řešení otázek odborně věcně příslušejících Sdružení,</w:t>
      </w:r>
    </w:p>
    <w:p w:rsidR="00225D4A" w:rsidRDefault="000713B3" w:rsidP="002746FA">
      <w:pPr>
        <w:pStyle w:val="Zkladntext1"/>
        <w:numPr>
          <w:ilvl w:val="0"/>
          <w:numId w:val="3"/>
        </w:numPr>
        <w:shd w:val="clear" w:color="auto" w:fill="auto"/>
        <w:spacing w:after="0"/>
        <w:ind w:left="851"/>
        <w:jc w:val="both"/>
      </w:pPr>
      <w:r>
        <w:t>úča</w:t>
      </w:r>
      <w:r>
        <w:t>stnit se prostřednictvím svých zaměstnanců odborných seminářů, výstav, konferencí a jiných obdobných akcí pořádaných Sdružením zdarma nebo za zvýhodněnou cenu a být o nich informován,</w:t>
      </w:r>
    </w:p>
    <w:p w:rsidR="00225D4A" w:rsidRDefault="000713B3" w:rsidP="002746FA">
      <w:pPr>
        <w:pStyle w:val="Zkladntext1"/>
        <w:numPr>
          <w:ilvl w:val="0"/>
          <w:numId w:val="3"/>
        </w:numPr>
        <w:shd w:val="clear" w:color="auto" w:fill="auto"/>
        <w:spacing w:after="0"/>
        <w:ind w:left="851"/>
        <w:jc w:val="both"/>
      </w:pPr>
      <w:r>
        <w:t xml:space="preserve">být spoluorganizátorem odborných seminářů, výstav, konferencí a jiných </w:t>
      </w:r>
      <w:r>
        <w:t>obdobných akcí Sdružení,</w:t>
      </w:r>
    </w:p>
    <w:p w:rsidR="00225D4A" w:rsidRDefault="000713B3" w:rsidP="002746FA">
      <w:pPr>
        <w:pStyle w:val="Zkladntext1"/>
        <w:numPr>
          <w:ilvl w:val="0"/>
          <w:numId w:val="3"/>
        </w:numPr>
        <w:shd w:val="clear" w:color="auto" w:fill="auto"/>
        <w:spacing w:after="0"/>
        <w:ind w:left="851"/>
        <w:jc w:val="both"/>
      </w:pPr>
      <w:r>
        <w:t>podávat orgánům Sdružení návrhy, podněty a stížnosti a být vyrozuměn o jejich vyřízení,</w:t>
      </w:r>
    </w:p>
    <w:p w:rsidR="00225D4A" w:rsidRDefault="000713B3" w:rsidP="002746FA">
      <w:pPr>
        <w:pStyle w:val="Zkladntext1"/>
        <w:numPr>
          <w:ilvl w:val="0"/>
          <w:numId w:val="3"/>
        </w:numPr>
        <w:shd w:val="clear" w:color="auto" w:fill="auto"/>
        <w:spacing w:after="380"/>
        <w:ind w:left="851"/>
        <w:jc w:val="both"/>
      </w:pPr>
      <w:r>
        <w:t>být uveden na všech propagačních materiálech vydávaných Sdružením jako partner včetně uvedení loga na webových stránkách Sdružení.</w:t>
      </w:r>
    </w:p>
    <w:p w:rsidR="00225D4A" w:rsidRDefault="000713B3" w:rsidP="002746FA">
      <w:pPr>
        <w:pStyle w:val="Zkladntext1"/>
        <w:numPr>
          <w:ilvl w:val="0"/>
          <w:numId w:val="2"/>
        </w:numPr>
        <w:shd w:val="clear" w:color="auto" w:fill="auto"/>
        <w:tabs>
          <w:tab w:val="left" w:pos="324"/>
        </w:tabs>
        <w:spacing w:after="0"/>
        <w:ind w:left="426"/>
        <w:jc w:val="both"/>
      </w:pPr>
      <w:r>
        <w:t xml:space="preserve">Sdružení se </w:t>
      </w:r>
      <w:r>
        <w:t>zavazuje realizaci výše uvedených práv NPÚ zajistit a uvádět NPÚ včetně jeho loga jako</w:t>
      </w:r>
    </w:p>
    <w:p w:rsidR="00225D4A" w:rsidRDefault="000713B3" w:rsidP="002746FA">
      <w:pPr>
        <w:pStyle w:val="Zkladntext1"/>
        <w:shd w:val="clear" w:color="auto" w:fill="auto"/>
        <w:ind w:left="426" w:firstLine="380"/>
        <w:jc w:val="both"/>
      </w:pPr>
      <w:r>
        <w:t>svého spolupracujícího partnera na svých webových stránkách.</w:t>
      </w:r>
    </w:p>
    <w:p w:rsidR="00225D4A" w:rsidRDefault="000713B3" w:rsidP="002746FA">
      <w:pPr>
        <w:pStyle w:val="Zkladntext1"/>
        <w:numPr>
          <w:ilvl w:val="0"/>
          <w:numId w:val="2"/>
        </w:numPr>
        <w:shd w:val="clear" w:color="auto" w:fill="auto"/>
        <w:tabs>
          <w:tab w:val="left" w:pos="324"/>
        </w:tabs>
        <w:spacing w:after="0"/>
        <w:ind w:left="426"/>
        <w:jc w:val="both"/>
      </w:pPr>
      <w:r>
        <w:t>NPÚ se zavazuje:</w:t>
      </w:r>
    </w:p>
    <w:p w:rsidR="00225D4A" w:rsidRDefault="000713B3" w:rsidP="002746FA">
      <w:pPr>
        <w:pStyle w:val="Zkladntext1"/>
        <w:numPr>
          <w:ilvl w:val="0"/>
          <w:numId w:val="4"/>
        </w:numPr>
        <w:shd w:val="clear" w:color="auto" w:fill="auto"/>
        <w:spacing w:after="0"/>
        <w:ind w:left="851"/>
        <w:jc w:val="both"/>
      </w:pPr>
      <w:r>
        <w:t xml:space="preserve">uhradit sjednaný příspěvek na spolupráci včas a ve sjednané výši (viz čl. 3 </w:t>
      </w:r>
      <w:proofErr w:type="gramStart"/>
      <w:r>
        <w:t>této</w:t>
      </w:r>
      <w:proofErr w:type="gramEnd"/>
      <w:r>
        <w:t xml:space="preserve"> smlouvy),</w:t>
      </w:r>
    </w:p>
    <w:p w:rsidR="00225D4A" w:rsidRDefault="000713B3" w:rsidP="002746FA">
      <w:pPr>
        <w:pStyle w:val="Zkladntext1"/>
        <w:numPr>
          <w:ilvl w:val="0"/>
          <w:numId w:val="4"/>
        </w:numPr>
        <w:shd w:val="clear" w:color="auto" w:fill="auto"/>
        <w:spacing w:after="0"/>
        <w:ind w:left="851"/>
        <w:jc w:val="both"/>
      </w:pPr>
      <w:r>
        <w:t>na základě zvlášť uzavřených prováděcích smluv přispívat dle svých možností k uskutečnění odborných akcí, pořádaných ve spolupráci se Sdružením,</w:t>
      </w:r>
    </w:p>
    <w:p w:rsidR="00225D4A" w:rsidRDefault="000713B3" w:rsidP="002746FA">
      <w:pPr>
        <w:pStyle w:val="Zkladntext1"/>
        <w:numPr>
          <w:ilvl w:val="0"/>
          <w:numId w:val="4"/>
        </w:numPr>
        <w:shd w:val="clear" w:color="auto" w:fill="auto"/>
        <w:spacing w:after="600"/>
        <w:ind w:left="851"/>
        <w:jc w:val="both"/>
      </w:pPr>
      <w:r>
        <w:t>propagovat na žádost Sdružení akce Sdružení dle svých možností na svých webových stránkách a sociálních sítích,</w:t>
      </w:r>
      <w:r>
        <w:t xml:space="preserve"> pokud k tomuto od Sdružení obdrží včas dostatečné podklady.</w:t>
      </w:r>
    </w:p>
    <w:p w:rsidR="00225D4A" w:rsidRDefault="000713B3">
      <w:pPr>
        <w:pStyle w:val="Zkladntext1"/>
        <w:shd w:val="clear" w:color="auto" w:fill="auto"/>
        <w:spacing w:after="180" w:line="266" w:lineRule="auto"/>
        <w:jc w:val="center"/>
      </w:pPr>
      <w:r>
        <w:rPr>
          <w:b/>
          <w:bCs/>
        </w:rPr>
        <w:t>Článek 3</w:t>
      </w:r>
      <w:r>
        <w:rPr>
          <w:b/>
          <w:bCs/>
        </w:rPr>
        <w:br/>
        <w:t>Finanční plnění</w:t>
      </w:r>
    </w:p>
    <w:p w:rsidR="00225D4A" w:rsidRDefault="000713B3">
      <w:pPr>
        <w:pStyle w:val="Zkladntext1"/>
        <w:numPr>
          <w:ilvl w:val="0"/>
          <w:numId w:val="5"/>
        </w:numPr>
        <w:shd w:val="clear" w:color="auto" w:fill="auto"/>
        <w:tabs>
          <w:tab w:val="left" w:pos="751"/>
        </w:tabs>
        <w:ind w:left="740" w:hanging="340"/>
        <w:jc w:val="both"/>
      </w:pPr>
      <w:r>
        <w:t>NPÚ se zavazuje Sdružení uhradit poplatek za spolupráci ve výši 20.000,- Kč. Sdružení není ke dni uzavření této smlouvy plátcem DPH. V případě, že se Sdružení v průběhu p</w:t>
      </w:r>
      <w:r>
        <w:t>latnosti této smlouvy stane plátcem DPH, je oprávněno k takto sjednané výši poplatku přičíst DPH v zákonné výši. Poplatek za rok 2023 se nekrátí.</w:t>
      </w:r>
    </w:p>
    <w:p w:rsidR="00225D4A" w:rsidRDefault="000713B3">
      <w:pPr>
        <w:pStyle w:val="Zkladntext1"/>
        <w:numPr>
          <w:ilvl w:val="0"/>
          <w:numId w:val="5"/>
        </w:numPr>
        <w:shd w:val="clear" w:color="auto" w:fill="auto"/>
        <w:tabs>
          <w:tab w:val="left" w:pos="751"/>
        </w:tabs>
        <w:spacing w:line="259" w:lineRule="auto"/>
        <w:ind w:left="740" w:hanging="340"/>
        <w:jc w:val="both"/>
      </w:pPr>
      <w:r>
        <w:t>V případě, že při spolupráci smluvních stran dle této smlouvy např. ve formě spolupořádání akce vznikne potřeb</w:t>
      </w:r>
      <w:r>
        <w:t>a vzájemného finančního plnění nad rámec sjednaný touto smlouvou, bude to řešeno prováděcí smlouvou uzavřenou mezi smluvními stranami ohledně příslušné akce, která upraví další práva a povinnosti smluvních stran včetně případného finančního plnění přímo ve</w:t>
      </w:r>
      <w:r>
        <w:t xml:space="preserve"> vztahu k příslušné akci.</w:t>
      </w:r>
    </w:p>
    <w:p w:rsidR="00225D4A" w:rsidRDefault="000713B3">
      <w:pPr>
        <w:pStyle w:val="Zkladntext1"/>
        <w:numPr>
          <w:ilvl w:val="0"/>
          <w:numId w:val="5"/>
        </w:numPr>
        <w:shd w:val="clear" w:color="auto" w:fill="auto"/>
        <w:tabs>
          <w:tab w:val="left" w:pos="751"/>
        </w:tabs>
        <w:spacing w:after="780" w:line="259" w:lineRule="auto"/>
        <w:ind w:left="740" w:hanging="340"/>
        <w:jc w:val="both"/>
      </w:pPr>
      <w:r>
        <w:t>Poplatek za spolupráci zaplatí NPÚ vždy na základě Sdružením vystavené faktury v daném kalendářním roce za daný kalendářní rok. Faktura bude vystavena se splatností do 21 dní nejpozději do konce listopadu v příslušném roce. Faktur</w:t>
      </w:r>
      <w:r>
        <w:t>a musí obsahovat všechny náležitosti dle této smlouvy a dle příslušných právních předpisů, jinak je NPÚ oprávněn ji do data splatnosti vrátit s tím, že Sdružení je poté povinno vystavit novou s novým termínem splatnosti. V takovém případě není NPÚ v prodle</w:t>
      </w:r>
      <w:r>
        <w:t>ní s úhradou.</w:t>
      </w:r>
    </w:p>
    <w:p w:rsidR="00225D4A" w:rsidRDefault="000713B3">
      <w:pPr>
        <w:pStyle w:val="Zkladntext1"/>
        <w:shd w:val="clear" w:color="auto" w:fill="auto"/>
        <w:spacing w:after="0" w:line="259" w:lineRule="auto"/>
        <w:jc w:val="center"/>
      </w:pPr>
      <w:r>
        <w:rPr>
          <w:b/>
          <w:bCs/>
        </w:rPr>
        <w:lastRenderedPageBreak/>
        <w:t>Článek 4</w:t>
      </w:r>
    </w:p>
    <w:p w:rsidR="00225D4A" w:rsidRDefault="000713B3">
      <w:pPr>
        <w:pStyle w:val="Nadpis20"/>
        <w:keepNext/>
        <w:keepLines/>
        <w:shd w:val="clear" w:color="auto" w:fill="auto"/>
      </w:pPr>
      <w:bookmarkStart w:id="9" w:name="bookmark8"/>
      <w:bookmarkStart w:id="10" w:name="bookmark9"/>
      <w:r>
        <w:t>Trvání smlouvy</w:t>
      </w:r>
      <w:bookmarkEnd w:id="9"/>
      <w:bookmarkEnd w:id="10"/>
    </w:p>
    <w:p w:rsidR="00225D4A" w:rsidRDefault="000713B3" w:rsidP="002746FA">
      <w:pPr>
        <w:pStyle w:val="Zkladntext1"/>
        <w:numPr>
          <w:ilvl w:val="0"/>
          <w:numId w:val="6"/>
        </w:numPr>
        <w:shd w:val="clear" w:color="auto" w:fill="auto"/>
        <w:spacing w:line="259" w:lineRule="auto"/>
        <w:ind w:left="709" w:hanging="283"/>
      </w:pPr>
      <w:r>
        <w:t>Tato smlouva se sjednává na dobu neurčitou.</w:t>
      </w:r>
    </w:p>
    <w:p w:rsidR="00225D4A" w:rsidRDefault="000713B3" w:rsidP="002746FA">
      <w:pPr>
        <w:pStyle w:val="Zkladntext1"/>
        <w:numPr>
          <w:ilvl w:val="0"/>
          <w:numId w:val="6"/>
        </w:numPr>
        <w:shd w:val="clear" w:color="auto" w:fill="auto"/>
        <w:spacing w:line="254" w:lineRule="auto"/>
        <w:ind w:left="709" w:hanging="283"/>
        <w:jc w:val="both"/>
      </w:pPr>
      <w:r>
        <w:t>Tato smlouva nabývá platnosti dnem jejího podpisu oběma smluvními stranami a účinnosti dnem uveřejnění v registru smluv.</w:t>
      </w:r>
    </w:p>
    <w:p w:rsidR="00225D4A" w:rsidRDefault="000713B3" w:rsidP="002746FA">
      <w:pPr>
        <w:pStyle w:val="Zkladntext1"/>
        <w:numPr>
          <w:ilvl w:val="0"/>
          <w:numId w:val="6"/>
        </w:numPr>
        <w:shd w:val="clear" w:color="auto" w:fill="auto"/>
        <w:spacing w:line="259" w:lineRule="auto"/>
        <w:ind w:left="709" w:hanging="283"/>
        <w:jc w:val="both"/>
      </w:pPr>
      <w:r>
        <w:t xml:space="preserve">Platnost a účinnost této smlouvy zaniká dohodou </w:t>
      </w:r>
      <w:r>
        <w:t>smluvních stran nebo písemnou výpovědí této smlouvy bez výpovědní doby a bez uvedení důvodu, doručenou druhé smluvní straně.</w:t>
      </w:r>
    </w:p>
    <w:p w:rsidR="00225D4A" w:rsidRDefault="000713B3" w:rsidP="002746FA">
      <w:pPr>
        <w:pStyle w:val="Zkladntext1"/>
        <w:numPr>
          <w:ilvl w:val="0"/>
          <w:numId w:val="6"/>
        </w:numPr>
        <w:shd w:val="clear" w:color="auto" w:fill="auto"/>
        <w:spacing w:after="420" w:line="259" w:lineRule="auto"/>
        <w:ind w:left="709" w:hanging="283"/>
        <w:jc w:val="both"/>
      </w:pPr>
      <w:r>
        <w:t>V případě, že dojde k ukončení platnosti této smlouvy v průběhu druhé poloviny kalendářního roku, má Sdružení nárok na úhradu celéh</w:t>
      </w:r>
      <w:r>
        <w:t>o poplatku za spolupráci za daný rok. V případě, že dojde k ukončení platnosti této smlouvy v průběhu první poloviny kalendářního roku, nárok Sdružení na úhradu poplatku za spolupráci zanikne a v případě, že již byl uhrazen, je Sdružení povinno jej NPÚ vrá</w:t>
      </w:r>
      <w:r>
        <w:t>tit bez zbytečného odkladu po ukončení této smlouvy.</w:t>
      </w:r>
    </w:p>
    <w:p w:rsidR="00225D4A" w:rsidRDefault="000713B3">
      <w:pPr>
        <w:pStyle w:val="Zkladntext1"/>
        <w:shd w:val="clear" w:color="auto" w:fill="auto"/>
        <w:spacing w:after="0" w:line="259" w:lineRule="auto"/>
        <w:jc w:val="center"/>
      </w:pPr>
      <w:r>
        <w:rPr>
          <w:b/>
          <w:bCs/>
        </w:rPr>
        <w:t>Článek 5</w:t>
      </w:r>
    </w:p>
    <w:p w:rsidR="00225D4A" w:rsidRDefault="000713B3">
      <w:pPr>
        <w:pStyle w:val="Nadpis20"/>
        <w:keepNext/>
        <w:keepLines/>
        <w:shd w:val="clear" w:color="auto" w:fill="auto"/>
      </w:pPr>
      <w:bookmarkStart w:id="11" w:name="bookmark10"/>
      <w:bookmarkStart w:id="12" w:name="bookmark11"/>
      <w:r>
        <w:t>Ostatní ujednání</w:t>
      </w:r>
      <w:bookmarkEnd w:id="11"/>
      <w:bookmarkEnd w:id="12"/>
    </w:p>
    <w:p w:rsidR="00225D4A" w:rsidRDefault="000713B3" w:rsidP="002746FA">
      <w:pPr>
        <w:pStyle w:val="Zkladntext1"/>
        <w:numPr>
          <w:ilvl w:val="0"/>
          <w:numId w:val="7"/>
        </w:numPr>
        <w:shd w:val="clear" w:color="auto" w:fill="auto"/>
        <w:tabs>
          <w:tab w:val="left" w:pos="751"/>
        </w:tabs>
        <w:spacing w:line="254" w:lineRule="auto"/>
        <w:ind w:left="740" w:hanging="340"/>
        <w:jc w:val="both"/>
      </w:pPr>
      <w:r>
        <w:t>Smluvní strany konstatují a berou na vědomí, že uzavřením této smlouvy NPÚ přestává být přidruženým členem Sdružení.</w:t>
      </w:r>
    </w:p>
    <w:p w:rsidR="00225D4A" w:rsidRDefault="000713B3" w:rsidP="002746FA">
      <w:pPr>
        <w:pStyle w:val="Zkladntext1"/>
        <w:numPr>
          <w:ilvl w:val="0"/>
          <w:numId w:val="7"/>
        </w:numPr>
        <w:shd w:val="clear" w:color="auto" w:fill="auto"/>
        <w:tabs>
          <w:tab w:val="left" w:pos="751"/>
        </w:tabs>
        <w:spacing w:line="259" w:lineRule="auto"/>
        <w:ind w:firstLine="380"/>
        <w:jc w:val="both"/>
      </w:pPr>
      <w:r>
        <w:t>Kontaktní osobou pro účely plnění této smlouvy jsou:</w:t>
      </w:r>
    </w:p>
    <w:p w:rsidR="00225D4A" w:rsidRDefault="000713B3" w:rsidP="002746FA">
      <w:pPr>
        <w:pStyle w:val="Zkladntext1"/>
        <w:numPr>
          <w:ilvl w:val="0"/>
          <w:numId w:val="8"/>
        </w:numPr>
        <w:shd w:val="clear" w:color="auto" w:fill="auto"/>
        <w:tabs>
          <w:tab w:val="left" w:pos="1114"/>
        </w:tabs>
        <w:spacing w:after="0"/>
        <w:ind w:left="1120" w:hanging="360"/>
        <w:jc w:val="both"/>
      </w:pPr>
      <w:r>
        <w:t xml:space="preserve">NPÚ: </w:t>
      </w:r>
      <w:proofErr w:type="spellStart"/>
      <w:r w:rsidR="002746FA">
        <w:t>xxx</w:t>
      </w:r>
      <w:proofErr w:type="spellEnd"/>
      <w:r>
        <w:t xml:space="preserve"> náměstkyně generální ředitelky pro památkovou péči</w:t>
      </w:r>
    </w:p>
    <w:p w:rsidR="00225D4A" w:rsidRDefault="000713B3" w:rsidP="002746FA">
      <w:pPr>
        <w:pStyle w:val="Zkladntext1"/>
        <w:numPr>
          <w:ilvl w:val="0"/>
          <w:numId w:val="8"/>
        </w:numPr>
        <w:shd w:val="clear" w:color="auto" w:fill="auto"/>
        <w:tabs>
          <w:tab w:val="left" w:pos="1114"/>
        </w:tabs>
        <w:ind w:firstLine="740"/>
        <w:jc w:val="both"/>
      </w:pPr>
      <w:r>
        <w:t xml:space="preserve">SHS ČMS: </w:t>
      </w:r>
      <w:proofErr w:type="spellStart"/>
      <w:r w:rsidR="002746FA">
        <w:t>xxx</w:t>
      </w:r>
      <w:proofErr w:type="spellEnd"/>
      <w:r>
        <w:t>, ředitelka sekretariátu</w:t>
      </w:r>
    </w:p>
    <w:p w:rsidR="00225D4A" w:rsidRDefault="000713B3" w:rsidP="002746FA">
      <w:pPr>
        <w:pStyle w:val="Zkladntext1"/>
        <w:shd w:val="clear" w:color="auto" w:fill="auto"/>
        <w:spacing w:line="259" w:lineRule="auto"/>
        <w:ind w:firstLine="740"/>
        <w:jc w:val="both"/>
      </w:pPr>
      <w:r>
        <w:t>nebude-li druhé smluvní straně písemně sdělena jiná kontaktní osoba.</w:t>
      </w:r>
    </w:p>
    <w:p w:rsidR="00225D4A" w:rsidRDefault="000713B3" w:rsidP="002746FA">
      <w:pPr>
        <w:pStyle w:val="Zkladntext1"/>
        <w:numPr>
          <w:ilvl w:val="0"/>
          <w:numId w:val="7"/>
        </w:numPr>
        <w:shd w:val="clear" w:color="auto" w:fill="auto"/>
        <w:tabs>
          <w:tab w:val="left" w:pos="751"/>
        </w:tabs>
        <w:spacing w:after="100" w:line="254" w:lineRule="auto"/>
        <w:ind w:left="709" w:hanging="360"/>
        <w:jc w:val="both"/>
      </w:pPr>
      <w:r>
        <w:t>Tato smlouva je sepsána ve dvou exemplářích, které mají stejnou platnost. Po jednom obdrží každá smluvní strana.</w:t>
      </w:r>
      <w:r w:rsidR="002746FA">
        <w:t xml:space="preserve"> </w:t>
      </w:r>
      <w:r>
        <w:t>Měnit a doplňovat tuto smlouvu je možno výhradně písemnou formou postupně číslovaných dodatků, jinak jsou změny a</w:t>
      </w:r>
      <w:r>
        <w:t xml:space="preserve"> doplňky neplatné a neúčinné.</w:t>
      </w:r>
    </w:p>
    <w:p w:rsidR="00225D4A" w:rsidRDefault="000713B3" w:rsidP="002746FA">
      <w:pPr>
        <w:pStyle w:val="Zkladntext1"/>
        <w:numPr>
          <w:ilvl w:val="0"/>
          <w:numId w:val="7"/>
        </w:numPr>
        <w:shd w:val="clear" w:color="auto" w:fill="auto"/>
        <w:tabs>
          <w:tab w:val="left" w:pos="1061"/>
        </w:tabs>
        <w:spacing w:after="100"/>
        <w:ind w:left="709" w:hanging="360"/>
        <w:jc w:val="both"/>
      </w:pPr>
      <w:r>
        <w:t xml:space="preserve">Smluvní strany berou na vědomí, že tato smlouva podléhá uveřejnění dle zákona č. 340/2015 Sb., o zvláštních podmínkách účinnosti některých smluv, uveřejňování těchto smluv a o registru smluv (zákon o registru smluv), ve znění </w:t>
      </w:r>
      <w:r>
        <w:t>pozdějších předpisů. Smlouvu v registru smluv zveřejní NPÚ.</w:t>
      </w:r>
    </w:p>
    <w:p w:rsidR="00225D4A" w:rsidRDefault="000713B3" w:rsidP="002746FA">
      <w:pPr>
        <w:pStyle w:val="Zkladntext1"/>
        <w:numPr>
          <w:ilvl w:val="0"/>
          <w:numId w:val="7"/>
        </w:numPr>
        <w:shd w:val="clear" w:color="auto" w:fill="auto"/>
        <w:tabs>
          <w:tab w:val="left" w:pos="1061"/>
        </w:tabs>
        <w:spacing w:after="520"/>
        <w:ind w:left="709" w:hanging="360"/>
        <w:jc w:val="both"/>
      </w:pPr>
      <w:r>
        <w:t>Smluvní strany shodně prohlašují, že tato smlouva byla uzavřena na základě jejich pravé, svobodné a vážné vůle, nikoliv v tísni nebo za jinak jednostranně nevýhodných podmínek a podpisem této smlo</w:t>
      </w:r>
      <w:r>
        <w:t>uvy potvrzují, že se dobře seznámily s jejím obsahem a že se cítí být jejím obsahem plně vázány. Na důkaz souhlasu s obsahem této smlouvy připojují smluvní strany své podpisy.</w:t>
      </w:r>
    </w:p>
    <w:p w:rsidR="00225D4A" w:rsidRDefault="000713B3" w:rsidP="00110DF8">
      <w:pPr>
        <w:pStyle w:val="Zkladntext1"/>
        <w:shd w:val="clear" w:color="auto" w:fill="auto"/>
        <w:tabs>
          <w:tab w:val="left" w:pos="5238"/>
        </w:tabs>
        <w:spacing w:after="800"/>
        <w:ind w:left="284"/>
      </w:pPr>
      <w:r>
        <w:t xml:space="preserve">V </w:t>
      </w:r>
      <w:r w:rsidR="002746FA">
        <w:rPr>
          <w:lang w:eastAsia="en-US" w:bidi="en-US"/>
        </w:rPr>
        <w:t>Praze</w:t>
      </w:r>
      <w:r w:rsidRPr="002746FA">
        <w:rPr>
          <w:lang w:eastAsia="en-US" w:bidi="en-US"/>
        </w:rPr>
        <w:tab/>
      </w:r>
      <w:r>
        <w:t>V Praze, dne</w:t>
      </w:r>
    </w:p>
    <w:p w:rsidR="002746FA" w:rsidRDefault="000713B3" w:rsidP="002746FA">
      <w:pPr>
        <w:pStyle w:val="Zkladntext1"/>
        <w:shd w:val="clear" w:color="auto" w:fill="auto"/>
        <w:spacing w:after="0" w:line="240" w:lineRule="auto"/>
        <w:ind w:left="34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9" behindDoc="0" locked="0" layoutInCell="1" allowOverlap="1">
                <wp:simplePos x="0" y="0"/>
                <wp:positionH relativeFrom="page">
                  <wp:posOffset>4250690</wp:posOffset>
                </wp:positionH>
                <wp:positionV relativeFrom="paragraph">
                  <wp:posOffset>12700</wp:posOffset>
                </wp:positionV>
                <wp:extent cx="1776095" cy="537210"/>
                <wp:effectExtent l="0" t="0" r="0" b="0"/>
                <wp:wrapSquare wrapText="left"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6095" cy="5372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25D4A" w:rsidRDefault="000713B3">
                            <w:pPr>
                              <w:pStyle w:val="Zkladntext1"/>
                              <w:shd w:val="clear" w:color="auto" w:fill="auto"/>
                              <w:spacing w:after="0" w:line="259" w:lineRule="auto"/>
                            </w:pPr>
                            <w:r>
                              <w:t>Národní památkový ústav</w:t>
                            </w:r>
                          </w:p>
                          <w:p w:rsidR="00225D4A" w:rsidRDefault="000713B3">
                            <w:pPr>
                              <w:pStyle w:val="Zkladntext1"/>
                              <w:shd w:val="clear" w:color="auto" w:fill="auto"/>
                              <w:spacing w:after="0" w:line="259" w:lineRule="auto"/>
                            </w:pPr>
                            <w:r>
                              <w:t xml:space="preserve">Ing. arch. Naděžda Goryczková </w:t>
                            </w:r>
                            <w:r>
                              <w:t>generální ředitelka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position:absolute;margin-left:334.69999999999999pt;margin-top:1.pt;width:139.84999999999999pt;height:42.299999999999997pt;z-index:-125829374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59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Národní památkový ústav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59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Ing. arch. Naděžda Goryczková generální ředitelka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 xml:space="preserve">Sdružení historických sídel </w:t>
      </w:r>
      <w:proofErr w:type="spellStart"/>
      <w:proofErr w:type="gramStart"/>
      <w:r>
        <w:t>Čech,.Moravy</w:t>
      </w:r>
      <w:proofErr w:type="spellEnd"/>
      <w:proofErr w:type="gramEnd"/>
      <w:r>
        <w:t xml:space="preserve"> a Slezska </w:t>
      </w:r>
    </w:p>
    <w:p w:rsidR="00225D4A" w:rsidRDefault="000713B3" w:rsidP="002746FA">
      <w:pPr>
        <w:pStyle w:val="Zkladntext1"/>
        <w:shd w:val="clear" w:color="auto" w:fill="auto"/>
        <w:spacing w:after="0" w:line="240" w:lineRule="auto"/>
        <w:ind w:left="340"/>
      </w:pPr>
      <w:r>
        <w:t xml:space="preserve">Libor </w:t>
      </w:r>
      <w:proofErr w:type="spellStart"/>
      <w:r>
        <w:t>Honzárek</w:t>
      </w:r>
      <w:proofErr w:type="spellEnd"/>
      <w:r>
        <w:t>, předseda</w:t>
      </w:r>
    </w:p>
    <w:sectPr w:rsidR="00225D4A">
      <w:footerReference w:type="default" r:id="rId8"/>
      <w:pgSz w:w="11900" w:h="16840"/>
      <w:pgMar w:top="749" w:right="1207" w:bottom="1589" w:left="1406" w:header="321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13B3" w:rsidRDefault="000713B3">
      <w:r>
        <w:separator/>
      </w:r>
    </w:p>
  </w:endnote>
  <w:endnote w:type="continuationSeparator" w:id="0">
    <w:p w:rsidR="000713B3" w:rsidRDefault="00071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5D4A" w:rsidRDefault="000713B3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1150620</wp:posOffset>
              </wp:positionH>
              <wp:positionV relativeFrom="page">
                <wp:posOffset>9848215</wp:posOffset>
              </wp:positionV>
              <wp:extent cx="4345940" cy="224155"/>
              <wp:effectExtent l="0" t="0" r="0" b="0"/>
              <wp:wrapNone/>
              <wp:docPr id="12" name="Shap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45940" cy="2241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25D4A" w:rsidRDefault="000713B3">
                          <w:pPr>
                            <w:pStyle w:val="Zhlavnebozpat20"/>
                            <w:shd w:val="clear" w:color="auto" w:fill="auto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15"/>
                              <w:szCs w:val="15"/>
                            </w:rPr>
                            <w:t>Národní památkový ústav, generální ředitelství | Valdštejnské náměstí 162/3, 118 01 Praha 1 - Malá Strana</w:t>
                          </w:r>
                        </w:p>
                        <w:p w:rsidR="00225D4A" w:rsidRDefault="000713B3">
                          <w:pPr>
                            <w:pStyle w:val="Zhlavnebozpat20"/>
                            <w:shd w:val="clear" w:color="auto" w:fill="auto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15"/>
                              <w:szCs w:val="15"/>
                            </w:rPr>
                            <w:t xml:space="preserve">T+420 257 010 111 | </w:t>
                          </w:r>
                          <w:r w:rsidRPr="002746FA">
                            <w:rPr>
                              <w:rFonts w:ascii="Calibri" w:eastAsia="Calibri" w:hAnsi="Calibri" w:cs="Calibri"/>
                              <w:sz w:val="15"/>
                              <w:szCs w:val="15"/>
                              <w:lang w:eastAsia="en-US" w:bidi="en-US"/>
                            </w:rPr>
                            <w:t xml:space="preserve">Eepodatelna@npu.cz </w:t>
                          </w:r>
                          <w:r>
                            <w:rPr>
                              <w:rFonts w:ascii="Calibri" w:eastAsia="Calibri" w:hAnsi="Calibri" w:cs="Calibri"/>
                              <w:sz w:val="15"/>
                              <w:szCs w:val="15"/>
                            </w:rPr>
                            <w:t>| DS 2cy8h6</w:t>
                          </w:r>
                          <w:r>
                            <w:rPr>
                              <w:rFonts w:ascii="Calibri" w:eastAsia="Calibri" w:hAnsi="Calibri" w:cs="Calibri"/>
                              <w:sz w:val="15"/>
                              <w:szCs w:val="15"/>
                            </w:rPr>
                            <w:t>t | IČO 75032333 | DIČ CZ75032333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8" type="#_x0000_t202" style="position:absolute;margin-left:90.599999999999994pt;margin-top:775.45000000000005pt;width:342.19999999999999pt;height:17.649999999999999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Calibri" w:eastAsia="Calibri" w:hAnsi="Calibri" w:cs="Calibri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Národní památkový ústav, generální ředitelství | Valdštejnské náměstí 162/3, 118 01 Praha 1 - Malá Strana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Calibri" w:eastAsia="Calibri" w:hAnsi="Calibri" w:cs="Calibri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T+420 257 010 111 | </w:t>
                    </w:r>
                    <w:r>
                      <w:rPr>
                        <w:rFonts w:ascii="Calibri" w:eastAsia="Calibri" w:hAnsi="Calibri" w:cs="Calibri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en-US" w:eastAsia="en-US" w:bidi="en-US"/>
                      </w:rPr>
                      <w:t xml:space="preserve">Eepodatelna@npu.cz </w:t>
                    </w:r>
                    <w:r>
                      <w:rPr>
                        <w:rFonts w:ascii="Calibri" w:eastAsia="Calibri" w:hAnsi="Calibri" w:cs="Calibri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| DS 2cy8h6t | IČO 75032333 | DIČ CZ75032333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13B3" w:rsidRDefault="000713B3"/>
  </w:footnote>
  <w:footnote w:type="continuationSeparator" w:id="0">
    <w:p w:rsidR="000713B3" w:rsidRDefault="000713B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23641"/>
    <w:multiLevelType w:val="hybridMultilevel"/>
    <w:tmpl w:val="24AC4748"/>
    <w:lvl w:ilvl="0" w:tplc="20C0D7A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C2469"/>
    <w:multiLevelType w:val="multilevel"/>
    <w:tmpl w:val="2F1A88B2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5B61F90"/>
    <w:multiLevelType w:val="multilevel"/>
    <w:tmpl w:val="1ADE156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80F28EE"/>
    <w:multiLevelType w:val="hybridMultilevel"/>
    <w:tmpl w:val="CE06560A"/>
    <w:lvl w:ilvl="0" w:tplc="20C0D7A0">
      <w:start w:val="1"/>
      <w:numFmt w:val="bullet"/>
      <w:lvlText w:val="-"/>
      <w:lvlJc w:val="left"/>
      <w:pPr>
        <w:ind w:left="1004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8371AA6"/>
    <w:multiLevelType w:val="multilevel"/>
    <w:tmpl w:val="0A4EC340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E96D7C"/>
    <w:multiLevelType w:val="multilevel"/>
    <w:tmpl w:val="1FC885D2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2CA787B"/>
    <w:multiLevelType w:val="multilevel"/>
    <w:tmpl w:val="BA7A6CD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6985F21"/>
    <w:multiLevelType w:val="multilevel"/>
    <w:tmpl w:val="5F0A70B8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FDB65DF"/>
    <w:multiLevelType w:val="multilevel"/>
    <w:tmpl w:val="F73EA75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367111B"/>
    <w:multiLevelType w:val="multilevel"/>
    <w:tmpl w:val="C898135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7"/>
  </w:num>
  <w:num w:numId="5">
    <w:abstractNumId w:val="9"/>
  </w:num>
  <w:num w:numId="6">
    <w:abstractNumId w:val="6"/>
  </w:num>
  <w:num w:numId="7">
    <w:abstractNumId w:val="8"/>
  </w:num>
  <w:num w:numId="8">
    <w:abstractNumId w:val="4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D4A"/>
    <w:rsid w:val="000713B3"/>
    <w:rsid w:val="00110DF8"/>
    <w:rsid w:val="00225D4A"/>
    <w:rsid w:val="002746FA"/>
    <w:rsid w:val="004B1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6DB2A5"/>
  <w15:docId w15:val="{986D17A4-643A-4569-B66E-A7CA6281D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20" w:line="262" w:lineRule="auto"/>
    </w:pPr>
    <w:rPr>
      <w:rFonts w:ascii="Calibri" w:eastAsia="Calibri" w:hAnsi="Calibri" w:cs="Calibri"/>
      <w:sz w:val="20"/>
      <w:szCs w:val="20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80"/>
    </w:pPr>
    <w:rPr>
      <w:rFonts w:ascii="Arial" w:eastAsia="Arial" w:hAnsi="Arial" w:cs="Arial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20" w:line="259" w:lineRule="auto"/>
      <w:jc w:val="center"/>
      <w:outlineLvl w:val="1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20"/>
      <w:jc w:val="center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110DF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10DF8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110DF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10DF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1131</Words>
  <Characters>6678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/>
  <cp:keywords/>
  <cp:lastModifiedBy>Janouchová Miroslava</cp:lastModifiedBy>
  <cp:revision>3</cp:revision>
  <dcterms:created xsi:type="dcterms:W3CDTF">2023-03-20T13:22:00Z</dcterms:created>
  <dcterms:modified xsi:type="dcterms:W3CDTF">2023-03-20T14:16:00Z</dcterms:modified>
</cp:coreProperties>
</file>