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14" w:line="1" w:lineRule="exact"/>
      </w:pPr>
      <w:r>
        <w:drawing>
          <wp:anchor distT="0" distB="0" distL="0" distR="0" simplePos="0" relativeHeight="62914690" behindDoc="1" locked="0" layoutInCell="1" allowOverlap="1">
            <wp:simplePos x="0" y="0"/>
            <wp:positionH relativeFrom="page">
              <wp:posOffset>4511040</wp:posOffset>
            </wp:positionH>
            <wp:positionV relativeFrom="margin">
              <wp:posOffset>-1042035</wp:posOffset>
            </wp:positionV>
            <wp:extent cx="1859280" cy="105473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59280" cy="1054735"/>
                    </a:xfrm>
                    <a:prstGeom prst="rect"/>
                  </pic:spPr>
                </pic:pic>
              </a:graphicData>
            </a:graphic>
          </wp:anchor>
        </w:drawing>
      </w:r>
    </w:p>
    <w:p>
      <w:pPr>
        <w:widowControl w:val="0"/>
        <w:spacing w:line="1" w:lineRule="exact"/>
        <w:sectPr>
          <w:headerReference w:type="default" r:id="rId7"/>
          <w:footerReference w:type="default" r:id="rId8"/>
          <w:footnotePr>
            <w:pos w:val="pageBottom"/>
            <w:numFmt w:val="decimal"/>
            <w:numRestart w:val="continuous"/>
          </w:footnotePr>
          <w:pgSz w:w="12240" w:h="15840"/>
          <w:pgMar w:top="1780" w:left="1152" w:right="998" w:bottom="1242" w:header="0" w:footer="3" w:gutter="0"/>
          <w:pgNumType w:start="1"/>
          <w:cols w:space="720"/>
          <w:noEndnote/>
          <w:rtlGutter w:val="0"/>
          <w:docGrid w:linePitch="360"/>
        </w:sectPr>
      </w:pPr>
    </w:p>
    <w:p>
      <w:pPr>
        <w:pStyle w:val="Style17"/>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tbl>
      <w:tblPr>
        <w:tblOverlap w:val="never"/>
        <w:jc w:val="center"/>
        <w:tblLayout w:type="fixed"/>
      </w:tblPr>
      <w:tblGrid>
        <w:gridCol w:w="1954"/>
        <w:gridCol w:w="7594"/>
      </w:tblGrid>
      <w:tr>
        <w:trPr>
          <w:trHeight w:val="33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32"/>
                <w:szCs w:val="32"/>
              </w:rPr>
            </w:pPr>
            <w:r>
              <w:rPr>
                <w:color w:val="000000"/>
                <w:spacing w:val="0"/>
                <w:w w:val="100"/>
                <w:position w:val="0"/>
                <w:sz w:val="32"/>
                <w:szCs w:val="32"/>
                <w:shd w:val="clear" w:color="auto" w:fill="auto"/>
                <w:lang w:val="cs-CZ" w:eastAsia="cs-CZ" w:bidi="cs-CZ"/>
              </w:rPr>
              <w:t xml:space="preserve">na akci: </w:t>
            </w:r>
            <w:r>
              <w:rPr>
                <w:b/>
                <w:bCs/>
                <w:color w:val="000000"/>
                <w:spacing w:val="0"/>
                <w:w w:val="100"/>
                <w:position w:val="0"/>
                <w:sz w:val="32"/>
                <w:szCs w:val="32"/>
                <w:shd w:val="clear" w:color="auto" w:fill="auto"/>
                <w:lang w:val="cs-CZ" w:eastAsia="cs-CZ" w:bidi="cs-CZ"/>
              </w:rPr>
              <w:t>III/1296 Kuňovka, most ev. č. 1296-1</w:t>
            </w:r>
          </w:p>
        </w:tc>
      </w:tr>
    </w:tbl>
    <w:p>
      <w:pPr>
        <w:widowControl w:val="0"/>
        <w:spacing w:after="219" w:line="1" w:lineRule="exact"/>
      </w:pPr>
    </w:p>
    <w:p>
      <w:pPr>
        <w:pStyle w:val="Style21"/>
        <w:keepNext/>
        <w:keepLines/>
        <w:widowControl w:val="0"/>
        <w:shd w:val="clear" w:color="auto" w:fill="auto"/>
        <w:bidi w:val="0"/>
        <w:spacing w:before="0" w:after="440" w:line="240" w:lineRule="auto"/>
        <w:ind w:left="0" w:right="0" w:firstLine="540"/>
        <w:jc w:val="left"/>
      </w:pPr>
      <w:r>
        <mc:AlternateContent>
          <mc:Choice Requires="wps">
            <w:drawing>
              <wp:anchor distT="176530" distB="0" distL="6350" distR="0" simplePos="0" relativeHeight="125829378" behindDoc="0" locked="0" layoutInCell="1" allowOverlap="1">
                <wp:simplePos x="0" y="0"/>
                <wp:positionH relativeFrom="page">
                  <wp:posOffset>737870</wp:posOffset>
                </wp:positionH>
                <wp:positionV relativeFrom="paragraph">
                  <wp:posOffset>2551430</wp:posOffset>
                </wp:positionV>
                <wp:extent cx="6062345" cy="384175"/>
                <wp:wrapTopAndBottom/>
                <wp:docPr id="8" name="Shape 8"/>
                <a:graphic xmlns:a="http://schemas.openxmlformats.org/drawingml/2006/main">
                  <a:graphicData uri="http://schemas.microsoft.com/office/word/2010/wordprocessingShape">
                    <wps:wsp>
                      <wps:cNvSpPr txBox="1"/>
                      <wps:spPr>
                        <a:xfrm>
                          <a:ext cx="6062345" cy="384175"/>
                        </a:xfrm>
                        <a:prstGeom prst="rect"/>
                        <a:noFill/>
                      </wps:spPr>
                      <wps:txbx>
                        <w:txbxContent>
                          <w:tbl>
                            <w:tblPr>
                              <w:tblOverlap w:val="never"/>
                              <w:jc w:val="left"/>
                              <w:tblLayout w:type="fixed"/>
                            </w:tblPr>
                            <w:tblGrid>
                              <w:gridCol w:w="1954"/>
                              <w:gridCol w:w="7594"/>
                            </w:tblGrid>
                            <w:tr>
                              <w:trPr>
                                <w:tblHeader/>
                                <w:trHeight w:val="60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8"/>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34" type="#_x0000_t202" style="position:absolute;margin-left:58.100000000000001pt;margin-top:200.90000000000001pt;width:477.35000000000002pt;height:30.25pt;z-index:-125829375;mso-wrap-distance-left:0.5pt;mso-wrap-distance-top:13.9pt;mso-wrap-distance-right:0;mso-position-horizontal-relative:page" filled="f" stroked="f">
                <v:textbox inset="0,0,0,0">
                  <w:txbxContent>
                    <w:tbl>
                      <w:tblPr>
                        <w:tblOverlap w:val="never"/>
                        <w:jc w:val="left"/>
                        <w:tblLayout w:type="fixed"/>
                      </w:tblPr>
                      <w:tblGrid>
                        <w:gridCol w:w="1954"/>
                        <w:gridCol w:w="7594"/>
                      </w:tblGrid>
                      <w:tr>
                        <w:trPr>
                          <w:tblHeader/>
                          <w:trHeight w:val="60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8"/>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731520</wp:posOffset>
                </wp:positionH>
                <wp:positionV relativeFrom="paragraph">
                  <wp:posOffset>2374900</wp:posOffset>
                </wp:positionV>
                <wp:extent cx="713105" cy="176530"/>
                <wp:wrapNone/>
                <wp:docPr id="10" name="Shape 10"/>
                <a:graphic xmlns:a="http://schemas.openxmlformats.org/drawingml/2006/main">
                  <a:graphicData uri="http://schemas.microsoft.com/office/word/2010/wordprocessingShape">
                    <wps:wsp>
                      <wps:cNvSpPr txBox="1"/>
                      <wps:spPr>
                        <a:xfrm>
                          <a:ext cx="713105"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Číslo účtu:</w:t>
                            </w:r>
                          </w:p>
                        </w:txbxContent>
                      </wps:txbx>
                      <wps:bodyPr lIns="0" tIns="0" rIns="0" bIns="0">
                        <a:noAutoFit/>
                      </wps:bodyPr>
                    </wps:wsp>
                  </a:graphicData>
                </a:graphic>
              </wp:anchor>
            </w:drawing>
          </mc:Choice>
          <mc:Fallback>
            <w:pict>
              <v:shape id="_x0000_s1036" type="#_x0000_t202" style="position:absolute;margin-left:57.600000000000001pt;margin-top:187.pt;width:56.149999999999999pt;height:13.9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Číslo účtu:</w:t>
                      </w:r>
                    </w:p>
                  </w:txbxContent>
                </v:textbox>
                <w10:wrap anchorx="page"/>
              </v:shape>
            </w:pict>
          </mc:Fallback>
        </mc:AlternateContent>
      </w:r>
      <w:r>
        <mc:AlternateContent>
          <mc:Choice Requires="wps">
            <w:drawing>
              <wp:anchor distT="0" distB="12700" distL="114300" distR="114300" simplePos="0" relativeHeight="125829380" behindDoc="0" locked="0" layoutInCell="1" allowOverlap="1">
                <wp:simplePos x="0" y="0"/>
                <wp:positionH relativeFrom="page">
                  <wp:posOffset>731520</wp:posOffset>
                </wp:positionH>
                <wp:positionV relativeFrom="paragraph">
                  <wp:posOffset>2908300</wp:posOffset>
                </wp:positionV>
                <wp:extent cx="2279650" cy="972185"/>
                <wp:wrapTopAndBottom/>
                <wp:docPr id="12" name="Shape 12"/>
                <a:graphic xmlns:a="http://schemas.openxmlformats.org/drawingml/2006/main">
                  <a:graphicData uri="http://schemas.microsoft.com/office/word/2010/wordprocessingShape">
                    <wps:wsp>
                      <wps:cNvSpPr txBox="1"/>
                      <wps:spPr>
                        <a:xfrm>
                          <a:ext cx="2279650" cy="972185"/>
                        </a:xfrm>
                        <a:prstGeom prst="rect"/>
                        <a:noFill/>
                      </wps:spPr>
                      <wps:txbx>
                        <w:txbxContent>
                          <w:p>
                            <w:pPr>
                              <w:pStyle w:val="Style13"/>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3"/>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13"/>
                              <w:keepNext w:val="0"/>
                              <w:keepLines w:val="0"/>
                              <w:widowControl w:val="0"/>
                              <w:shd w:val="clear" w:color="auto" w:fill="auto"/>
                              <w:bidi w:val="0"/>
                              <w:spacing w:before="0" w:after="12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13"/>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8" type="#_x0000_t202" style="position:absolute;margin-left:57.600000000000001pt;margin-top:229.pt;width:179.5pt;height:76.549999999999997pt;z-index:-125829373;mso-wrap-distance-left:9.pt;mso-wrap-distance-right:9.pt;mso-wrap-distance-bottom:1.pt;mso-position-horizontal-relative:page" filled="f" stroked="f">
                <v:textbox inset="0,0,0,0">
                  <w:txbxContent>
                    <w:p>
                      <w:pPr>
                        <w:pStyle w:val="Style13"/>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3"/>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13"/>
                        <w:keepNext w:val="0"/>
                        <w:keepLines w:val="0"/>
                        <w:widowControl w:val="0"/>
                        <w:shd w:val="clear" w:color="auto" w:fill="auto"/>
                        <w:bidi w:val="0"/>
                        <w:spacing w:before="0" w:after="12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13"/>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p>
      <w:pPr>
        <w:pStyle w:val="Style10"/>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Číslo smlouvy objednatele:</w:t>
      </w:r>
    </w:p>
    <w:p>
      <w:pPr>
        <w:pStyle w:val="Style10"/>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Číslo smlouvy dodavatele:</w:t>
      </w:r>
    </w:p>
    <w:tbl>
      <w:tblPr>
        <w:tblOverlap w:val="never"/>
        <w:jc w:val="center"/>
        <w:tblLayout w:type="fixed"/>
      </w:tblPr>
      <w:tblGrid>
        <w:gridCol w:w="1954"/>
        <w:gridCol w:w="7594"/>
      </w:tblGrid>
      <w:tr>
        <w:trPr>
          <w:trHeight w:val="66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r>
          </w:p>
          <w:p>
            <w:pPr>
              <w:pStyle w:val="Style8"/>
              <w:keepNext w:val="0"/>
              <w:keepLines w:val="0"/>
              <w:widowControl w:val="0"/>
              <w:shd w:val="clear" w:color="auto" w:fill="auto"/>
              <w:bidi w:val="0"/>
              <w:spacing w:before="0" w:after="0" w:line="240" w:lineRule="auto"/>
              <w:ind w:left="2260" w:right="0" w:firstLine="0"/>
              <w:jc w:val="left"/>
            </w:pPr>
            <w:r>
              <w:rPr>
                <w:b/>
                <w:bCs/>
                <w:color w:val="000000"/>
                <w:spacing w:val="0"/>
                <w:w w:val="100"/>
                <w:position w:val="0"/>
                <w:sz w:val="24"/>
                <w:szCs w:val="24"/>
                <w:shd w:val="clear" w:color="auto" w:fill="auto"/>
                <w:lang w:val="cs-CZ" w:eastAsia="cs-CZ" w:bidi="cs-CZ"/>
              </w:rPr>
              <w:t>Smluvní strany</w:t>
            </w:r>
          </w:p>
        </w:tc>
      </w:tr>
      <w:tr>
        <w:trPr>
          <w:trHeight w:val="33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 w:lineRule="exact"/>
      </w:pPr>
    </w:p>
    <w:tbl>
      <w:tblPr>
        <w:tblOverlap w:val="never"/>
        <w:jc w:val="left"/>
        <w:tblLayout w:type="fixed"/>
      </w:tblPr>
      <w:tblGrid>
        <w:gridCol w:w="1954"/>
        <w:gridCol w:w="7594"/>
      </w:tblGrid>
      <w:tr>
        <w:trPr>
          <w:trHeight w:val="269" w:hRule="exact"/>
        </w:trPr>
        <w:tc>
          <w:tcPr>
            <w:tcBorders/>
            <w:shd w:val="clear" w:color="auto" w:fill="FFFFFF"/>
            <w:vAlign w:val="bottom"/>
          </w:tcPr>
          <w:p>
            <w:pPr>
              <w:pStyle w:val="Style8"/>
              <w:keepNext w:val="0"/>
              <w:keepLines w:val="0"/>
              <w:framePr w:w="9547" w:h="566" w:hSpace="10" w:vSpace="274" w:wrap="notBeside" w:vAnchor="text" w:hAnchor="text" w:x="277" w:y="2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8"/>
              <w:keepNext w:val="0"/>
              <w:keepLines w:val="0"/>
              <w:framePr w:w="9547" w:h="566" w:hSpace="10" w:vSpace="274" w:wrap="notBeside" w:vAnchor="text" w:hAnchor="text" w:x="277" w:y="27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referent investičního oddělení</w:t>
            </w:r>
          </w:p>
        </w:tc>
      </w:tr>
      <w:tr>
        <w:trPr>
          <w:trHeight w:val="298" w:hRule="exact"/>
        </w:trPr>
        <w:tc>
          <w:tcPr>
            <w:tcBorders/>
            <w:shd w:val="clear" w:color="auto" w:fill="FFFFFF"/>
            <w:vAlign w:val="bottom"/>
          </w:tcPr>
          <w:p>
            <w:pPr>
              <w:pStyle w:val="Style8"/>
              <w:keepNext w:val="0"/>
              <w:keepLines w:val="0"/>
              <w:framePr w:w="9547" w:h="566" w:hSpace="10" w:vSpace="274" w:wrap="notBeside" w:vAnchor="text" w:hAnchor="text" w:x="277" w:y="2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8"/>
              <w:keepNext w:val="0"/>
              <w:keepLines w:val="0"/>
              <w:framePr w:w="9547" w:h="566" w:hSpace="10" w:vSpace="274" w:wrap="notBeside" w:vAnchor="text" w:hAnchor="text" w:x="277" w:y="275"/>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bl>
    <w:p>
      <w:pPr>
        <w:pStyle w:val="Style10"/>
        <w:keepNext w:val="0"/>
        <w:keepLines w:val="0"/>
        <w:framePr w:w="5299" w:h="322" w:hSpace="266" w:wrap="notBeside" w:vAnchor="text" w:hAnchor="text" w:x="267" w:y="1"/>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Osoby pověřené jednat jménem objednatele ve věcech</w:t>
      </w:r>
    </w:p>
    <w:p>
      <w:pPr>
        <w:widowControl w:val="0"/>
        <w:spacing w:after="99" w:line="1" w:lineRule="exact"/>
      </w:pPr>
    </w:p>
    <w:p>
      <w:pPr>
        <w:widowControl w:val="0"/>
        <w:spacing w:after="99" w:line="1" w:lineRule="exact"/>
      </w:pPr>
    </w:p>
    <w:tbl>
      <w:tblPr>
        <w:tblOverlap w:val="never"/>
        <w:jc w:val="center"/>
        <w:tblLayout w:type="fixed"/>
      </w:tblPr>
      <w:tblGrid>
        <w:gridCol w:w="1954"/>
        <w:gridCol w:w="7594"/>
      </w:tblGrid>
      <w:tr>
        <w:trPr>
          <w:trHeight w:val="25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Eduard Chalupa s.r.o.</w:t>
            </w: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Budovatelů 2617 , 390 02 Tábor</w:t>
            </w:r>
          </w:p>
        </w:tc>
      </w:tr>
    </w:tbl>
    <w:p>
      <w:pPr>
        <w:pStyle w:val="Style21"/>
        <w:keepNext/>
        <w:keepLines/>
        <w:widowControl w:val="0"/>
        <w:shd w:val="clear" w:color="auto" w:fill="auto"/>
        <w:tabs>
          <w:tab w:pos="2126" w:val="left"/>
        </w:tabs>
        <w:bidi w:val="0"/>
        <w:spacing w:before="0" w:after="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zastoupený:</w:t>
        <w:tab/>
        <w:t>Eduard Chalupa - jednatel</w:t>
      </w:r>
      <w:bookmarkEnd w:id="4"/>
      <w:bookmarkEnd w:id="5"/>
    </w:p>
    <w:p>
      <w:pPr>
        <w:pStyle w:val="Style13"/>
        <w:keepNext w:val="0"/>
        <w:keepLines w:val="0"/>
        <w:widowControl w:val="0"/>
        <w:shd w:val="clear" w:color="auto" w:fill="auto"/>
        <w:bidi w:val="0"/>
        <w:spacing w:before="0" w:after="0" w:line="240" w:lineRule="auto"/>
        <w:ind w:left="2180" w:right="0" w:hanging="2180"/>
        <w:jc w:val="left"/>
      </w:pPr>
      <w:r>
        <w:rPr>
          <w:color w:val="000000"/>
          <w:spacing w:val="0"/>
          <w:w w:val="100"/>
          <w:position w:val="0"/>
          <w:sz w:val="24"/>
          <w:szCs w:val="24"/>
          <w:shd w:val="clear" w:color="auto" w:fill="auto"/>
          <w:lang w:val="cs-CZ" w:eastAsia="cs-CZ" w:bidi="cs-CZ"/>
        </w:rPr>
        <w:t>zapsán v obchodním rejstříku: Krajský soud České Budějovice spis. značka oddíl C , vložka 31005</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Osoby pověřené jednat jménem zhotovitele ve věcech smluvních: technických:</w:t>
      </w:r>
    </w:p>
    <w:tbl>
      <w:tblPr>
        <w:tblOverlap w:val="never"/>
        <w:jc w:val="center"/>
        <w:tblLayout w:type="fixed"/>
      </w:tblPr>
      <w:tblGrid>
        <w:gridCol w:w="1954"/>
        <w:gridCol w:w="7594"/>
      </w:tblGrid>
      <w:tr>
        <w:trPr>
          <w:trHeight w:val="34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Česká spořitelna, a.s.</w:t>
            </w:r>
          </w:p>
        </w:tc>
      </w:tr>
    </w:tbl>
    <w:p>
      <w:pPr>
        <w:pStyle w:val="Style10"/>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 účtu :</w:t>
      </w:r>
    </w:p>
    <w:p>
      <w:pPr>
        <w:widowControl w:val="0"/>
        <w:spacing w:line="1" w:lineRule="exact"/>
      </w:pPr>
    </w:p>
    <w:tbl>
      <w:tblPr>
        <w:tblOverlap w:val="never"/>
        <w:jc w:val="center"/>
        <w:tblLayout w:type="fixed"/>
      </w:tblPr>
      <w:tblGrid>
        <w:gridCol w:w="1954"/>
        <w:gridCol w:w="7594"/>
      </w:tblGrid>
      <w:tr>
        <w:trPr>
          <w:trHeight w:val="3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108 20 604</w:t>
            </w:r>
          </w:p>
        </w:tc>
      </w:tr>
      <w:tr>
        <w:trPr>
          <w:trHeight w:val="3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CZ10820604</w:t>
            </w:r>
          </w:p>
        </w:tc>
      </w:tr>
    </w:tbl>
    <w:p>
      <w:pPr>
        <w:widowControl w:val="0"/>
        <w:spacing w:line="1" w:lineRule="exact"/>
      </w:pPr>
    </w:p>
    <w:p>
      <w:pPr>
        <w:pStyle w:val="Style10"/>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Telefon:</w:t>
      </w:r>
    </w:p>
    <w:tbl>
      <w:tblPr>
        <w:tblOverlap w:val="never"/>
        <w:jc w:val="center"/>
        <w:tblLayout w:type="fixed"/>
      </w:tblPr>
      <w:tblGrid>
        <w:gridCol w:w="1954"/>
        <w:gridCol w:w="7594"/>
      </w:tblGrid>
      <w:tr>
        <w:trPr>
          <w:trHeight w:val="33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26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w:t>
            </w:r>
          </w:p>
        </w:tc>
      </w:tr>
    </w:tbl>
    <w:p>
      <w:pPr>
        <w:sectPr>
          <w:footnotePr>
            <w:pos w:val="pageBottom"/>
            <w:numFmt w:val="decimal"/>
            <w:numRestart w:val="continuous"/>
          </w:footnotePr>
          <w:type w:val="continuous"/>
          <w:pgSz w:w="12240" w:h="15840"/>
          <w:pgMar w:top="1680" w:left="1152" w:right="998" w:bottom="1680" w:header="0" w:footer="3" w:gutter="0"/>
          <w:cols w:space="720"/>
          <w:noEndnote/>
          <w:rtlGutter w:val="0"/>
          <w:docGrid w:linePitch="360"/>
        </w:sectPr>
      </w:pPr>
    </w:p>
    <w:p>
      <w:pPr>
        <w:widowControl w:val="0"/>
        <w:jc w:val="center"/>
        <w:rPr>
          <w:sz w:val="2"/>
          <w:szCs w:val="2"/>
        </w:rPr>
      </w:pPr>
      <w:r>
        <w:drawing>
          <wp:inline>
            <wp:extent cx="1859280" cy="105473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ext cx="1859280" cy="1054735"/>
                    </a:xfrm>
                    <a:prstGeom prst="rect"/>
                  </pic:spPr>
                </pic:pic>
              </a:graphicData>
            </a:graphic>
          </wp:inline>
        </w:drawing>
      </w:r>
    </w:p>
    <w:p>
      <w:pPr>
        <w:widowControl w:val="0"/>
        <w:spacing w:after="219" w:line="1" w:lineRule="exact"/>
      </w:pPr>
    </w:p>
    <w:p>
      <w:pPr>
        <w:pStyle w:val="Style13"/>
        <w:keepNext w:val="0"/>
        <w:keepLines w:val="0"/>
        <w:widowControl w:val="0"/>
        <w:shd w:val="clear" w:color="auto" w:fill="auto"/>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Předmět smlouvy</w:t>
      </w:r>
    </w:p>
    <w:p>
      <w:pPr>
        <w:pStyle w:val="Style13"/>
        <w:keepNext w:val="0"/>
        <w:keepLines w:val="0"/>
        <w:widowControl w:val="0"/>
        <w:numPr>
          <w:ilvl w:val="0"/>
          <w:numId w:val="1"/>
        </w:numPr>
        <w:shd w:val="clear" w:color="auto" w:fill="auto"/>
        <w:tabs>
          <w:tab w:pos="700" w:val="left"/>
        </w:tabs>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13"/>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III/1296 Kuňovka, most ev. č. 1296-1</w:t>
      </w:r>
    </w:p>
    <w:p>
      <w:pPr>
        <w:pStyle w:val="Style13"/>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výběrového řízení ze dne 18.2.2023 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13"/>
        <w:keepNext w:val="0"/>
        <w:keepLines w:val="0"/>
        <w:widowControl w:val="0"/>
        <w:numPr>
          <w:ilvl w:val="0"/>
          <w:numId w:val="1"/>
        </w:numPr>
        <w:shd w:val="clear" w:color="auto" w:fill="auto"/>
        <w:tabs>
          <w:tab w:pos="700" w:val="left"/>
        </w:tabs>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13"/>
        <w:keepNext w:val="0"/>
        <w:keepLines w:val="0"/>
        <w:widowControl w:val="0"/>
        <w:numPr>
          <w:ilvl w:val="0"/>
          <w:numId w:val="1"/>
        </w:numPr>
        <w:shd w:val="clear" w:color="auto" w:fill="auto"/>
        <w:tabs>
          <w:tab w:pos="700"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Rozsah a obsah předmětu plnění</w:t>
      </w:r>
    </w:p>
    <w:p>
      <w:pPr>
        <w:pStyle w:val="Style13"/>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13"/>
        <w:keepNext w:val="0"/>
        <w:keepLines w:val="0"/>
        <w:widowControl w:val="0"/>
        <w:numPr>
          <w:ilvl w:val="1"/>
          <w:numId w:val="1"/>
        </w:numPr>
        <w:shd w:val="clear" w:color="auto" w:fill="auto"/>
        <w:tabs>
          <w:tab w:pos="700" w:val="left"/>
        </w:tabs>
        <w:bidi w:val="0"/>
        <w:spacing w:before="0" w:after="120" w:line="240" w:lineRule="auto"/>
        <w:ind w:left="0" w:right="0" w:firstLine="0"/>
        <w:jc w:val="both"/>
      </w:pPr>
      <w:r>
        <w:rPr>
          <w:b/>
          <w:bCs/>
          <w:color w:val="000000"/>
          <w:spacing w:val="0"/>
          <w:w w:val="100"/>
          <w:position w:val="0"/>
          <w:sz w:val="24"/>
          <w:szCs w:val="24"/>
          <w:shd w:val="clear" w:color="auto" w:fill="auto"/>
          <w:lang w:val="cs-CZ" w:eastAsia="cs-CZ" w:bidi="cs-CZ"/>
        </w:rPr>
        <w:t>Přípravné činnosti před zahájením stavby spočívající zejména v činnostech:</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3"/>
        <w:keepNext w:val="0"/>
        <w:keepLines w:val="0"/>
        <w:widowControl w:val="0"/>
        <w:shd w:val="clear" w:color="auto" w:fill="auto"/>
        <w:bidi w:val="0"/>
        <w:spacing w:before="0" w:after="120" w:line="240"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13"/>
        <w:keepNext w:val="0"/>
        <w:keepLines w:val="0"/>
        <w:widowControl w:val="0"/>
        <w:shd w:val="clear" w:color="auto" w:fill="auto"/>
        <w:bidi w:val="0"/>
        <w:spacing w:before="0" w:after="120" w:line="240" w:lineRule="auto"/>
        <w:ind w:left="1140" w:right="0" w:hanging="420"/>
        <w:jc w:val="both"/>
        <w:sectPr>
          <w:footnotePr>
            <w:pos w:val="pageBottom"/>
            <w:numFmt w:val="decimal"/>
            <w:numRestart w:val="continuous"/>
          </w:footnotePr>
          <w:pgSz w:w="12240" w:h="15840"/>
          <w:pgMar w:top="854" w:left="1152" w:right="998" w:bottom="1142" w:header="0" w:footer="3" w:gutter="0"/>
          <w:cols w:space="720"/>
          <w:noEndnote/>
          <w:rtlGutter w:val="0"/>
          <w:docGrid w:linePitch="360"/>
        </w:sectPr>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widowControl w:val="0"/>
        <w:jc w:val="center"/>
        <w:rPr>
          <w:sz w:val="2"/>
          <w:szCs w:val="2"/>
        </w:rPr>
      </w:pPr>
      <w:r>
        <w:drawing>
          <wp:inline>
            <wp:extent cx="1859280" cy="105473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pic:blipFill>
                  <pic:spPr>
                    <a:xfrm>
                      <a:ext cx="1859280" cy="1054735"/>
                    </a:xfrm>
                    <a:prstGeom prst="rect"/>
                  </pic:spPr>
                </pic:pic>
              </a:graphicData>
            </a:graphic>
          </wp:inline>
        </w:drawing>
      </w:r>
    </w:p>
    <w:p>
      <w:pPr>
        <w:widowControl w:val="0"/>
        <w:spacing w:after="219" w:line="1" w:lineRule="exact"/>
      </w:pPr>
    </w:p>
    <w:p>
      <w:pPr>
        <w:pStyle w:val="Style21"/>
        <w:keepNext/>
        <w:keepLines/>
        <w:widowControl w:val="0"/>
        <w:numPr>
          <w:ilvl w:val="1"/>
          <w:numId w:val="1"/>
        </w:numPr>
        <w:shd w:val="clear" w:color="auto" w:fill="auto"/>
        <w:tabs>
          <w:tab w:pos="710" w:val="left"/>
        </w:tabs>
        <w:bidi w:val="0"/>
        <w:spacing w:before="0" w:after="12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Práce spojené s prováděním stavby spočívající zejména v činnostech:</w:t>
      </w:r>
      <w:bookmarkEnd w:id="6"/>
      <w:bookmarkEnd w:id="7"/>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ve 2 dnech v průběhu kalendářního týdne</w:t>
      </w:r>
      <w:r>
        <w:rPr>
          <w:color w:val="000000"/>
          <w:spacing w:val="0"/>
          <w:w w:val="100"/>
          <w:position w:val="0"/>
          <w:sz w:val="24"/>
          <w:szCs w:val="24"/>
          <w:shd w:val="clear" w:color="auto" w:fill="auto"/>
          <w:lang w:val="cs-CZ" w:eastAsia="cs-CZ" w:bidi="cs-CZ"/>
        </w:rPr>
        <w:t>, pokud nebude se zadavatelem dohodnuto jinak</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nepřetržitá fyzická přítomnost a výkon technického dozoru stavebníka na staveništi po dobu pokládky asfaltových vrstev</w:t>
      </w:r>
    </w:p>
    <w:p>
      <w:pPr>
        <w:pStyle w:val="Style13"/>
        <w:keepNext w:val="0"/>
        <w:keepLines w:val="0"/>
        <w:widowControl w:val="0"/>
        <w:shd w:val="clear" w:color="auto" w:fill="auto"/>
        <w:bidi w:val="0"/>
        <w:spacing w:before="0" w:after="120" w:line="233"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3"/>
        <w:keepNext w:val="0"/>
        <w:keepLines w:val="0"/>
        <w:widowControl w:val="0"/>
        <w:shd w:val="clear" w:color="auto" w:fill="auto"/>
        <w:bidi w:val="0"/>
        <w:spacing w:before="0" w:after="120" w:line="262"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schválených technologických postupů</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13"/>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13"/>
        <w:keepNext w:val="0"/>
        <w:keepLines w:val="0"/>
        <w:widowControl w:val="0"/>
        <w:shd w:val="clear" w:color="auto" w:fill="auto"/>
        <w:bidi w:val="0"/>
        <w:spacing w:before="0" w:after="120" w:line="240" w:lineRule="auto"/>
        <w:ind w:left="0" w:right="0" w:firstLine="720"/>
        <w:jc w:val="left"/>
        <w:sectPr>
          <w:footnotePr>
            <w:pos w:val="pageBottom"/>
            <w:numFmt w:val="decimal"/>
            <w:numRestart w:val="continuous"/>
          </w:footnotePr>
          <w:pgSz w:w="12240" w:h="15840"/>
          <w:pgMar w:top="854" w:left="1152" w:right="0" w:bottom="1142" w:header="0" w:footer="3" w:gutter="0"/>
          <w:cols w:space="720"/>
          <w:noEndnote/>
          <w:rtlGutter w:val="0"/>
          <w:docGrid w:linePitch="360"/>
        </w:sectPr>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widowControl w:val="0"/>
        <w:jc w:val="center"/>
        <w:rPr>
          <w:sz w:val="2"/>
          <w:szCs w:val="2"/>
        </w:rPr>
      </w:pPr>
      <w:r>
        <w:drawing>
          <wp:inline>
            <wp:extent cx="1859280" cy="105473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ext cx="1859280" cy="1054735"/>
                    </a:xfrm>
                    <a:prstGeom prst="rect"/>
                  </pic:spPr>
                </pic:pic>
              </a:graphicData>
            </a:graphic>
          </wp:inline>
        </w:drawing>
      </w:r>
    </w:p>
    <w:p>
      <w:pPr>
        <w:widowControl w:val="0"/>
        <w:spacing w:after="239" w:line="1" w:lineRule="exact"/>
      </w:pPr>
    </w:p>
    <w:p>
      <w:pPr>
        <w:pStyle w:val="Style13"/>
        <w:keepNext w:val="0"/>
        <w:keepLines w:val="0"/>
        <w:widowControl w:val="0"/>
        <w:shd w:val="clear" w:color="auto" w:fill="auto"/>
        <w:bidi w:val="0"/>
        <w:spacing w:before="0" w:after="120" w:line="240"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13"/>
        <w:keepNext w:val="0"/>
        <w:keepLines w:val="0"/>
        <w:widowControl w:val="0"/>
        <w:shd w:val="clear" w:color="auto" w:fill="auto"/>
        <w:bidi w:val="0"/>
        <w:spacing w:before="0" w:after="120" w:line="240" w:lineRule="auto"/>
        <w:ind w:left="1140" w:right="0" w:hanging="4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13"/>
        <w:keepNext w:val="0"/>
        <w:keepLines w:val="0"/>
        <w:widowControl w:val="0"/>
        <w:shd w:val="clear" w:color="auto" w:fill="auto"/>
        <w:bidi w:val="0"/>
        <w:spacing w:before="0" w:after="120" w:line="240"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13"/>
        <w:keepNext w:val="0"/>
        <w:keepLines w:val="0"/>
        <w:widowControl w:val="0"/>
        <w:shd w:val="clear" w:color="auto" w:fill="auto"/>
        <w:bidi w:val="0"/>
        <w:spacing w:before="0" w:after="120" w:line="240"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13"/>
        <w:keepNext w:val="0"/>
        <w:keepLines w:val="0"/>
        <w:widowControl w:val="0"/>
        <w:shd w:val="clear" w:color="auto" w:fill="auto"/>
        <w:bidi w:val="0"/>
        <w:spacing w:before="0" w:after="120" w:line="240" w:lineRule="auto"/>
        <w:ind w:left="1140" w:right="0" w:hanging="4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1"/>
        <w:keepNext/>
        <w:keepLines/>
        <w:widowControl w:val="0"/>
        <w:numPr>
          <w:ilvl w:val="1"/>
          <w:numId w:val="1"/>
        </w:numPr>
        <w:shd w:val="clear" w:color="auto" w:fill="auto"/>
        <w:tabs>
          <w:tab w:pos="604" w:val="left"/>
        </w:tabs>
        <w:bidi w:val="0"/>
        <w:spacing w:before="0" w:after="120" w:line="240" w:lineRule="auto"/>
        <w:ind w:left="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Práce po dokončení stavby spočívající zejména v činnostech:</w:t>
      </w:r>
      <w:bookmarkEnd w:id="8"/>
      <w:bookmarkEnd w:id="9"/>
    </w:p>
    <w:p>
      <w:pPr>
        <w:pStyle w:val="Style13"/>
        <w:keepNext w:val="0"/>
        <w:keepLines w:val="0"/>
        <w:widowControl w:val="0"/>
        <w:shd w:val="clear" w:color="auto" w:fill="auto"/>
        <w:bidi w:val="0"/>
        <w:spacing w:before="0" w:after="120" w:line="240" w:lineRule="auto"/>
        <w:ind w:left="1140" w:right="0" w:hanging="4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13"/>
        <w:keepNext w:val="0"/>
        <w:keepLines w:val="0"/>
        <w:widowControl w:val="0"/>
        <w:shd w:val="clear" w:color="auto" w:fill="auto"/>
        <w:bidi w:val="0"/>
        <w:spacing w:before="0" w:after="120" w:line="240" w:lineRule="auto"/>
        <w:ind w:left="1140" w:right="0" w:hanging="4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13"/>
        <w:keepNext w:val="0"/>
        <w:keepLines w:val="0"/>
        <w:widowControl w:val="0"/>
        <w:shd w:val="clear" w:color="auto" w:fill="auto"/>
        <w:bidi w:val="0"/>
        <w:spacing w:before="0" w:after="120" w:line="240" w:lineRule="auto"/>
        <w:ind w:left="1140" w:right="0" w:hanging="4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13"/>
        <w:keepNext w:val="0"/>
        <w:keepLines w:val="0"/>
        <w:widowControl w:val="0"/>
        <w:shd w:val="clear" w:color="auto" w:fill="auto"/>
        <w:bidi w:val="0"/>
        <w:spacing w:before="0" w:after="0" w:line="240" w:lineRule="auto"/>
        <w:ind w:left="4500" w:right="0" w:firstLine="0"/>
        <w:jc w:val="left"/>
      </w:pPr>
      <w:r>
        <w:rPr>
          <w:b/>
          <w:bCs/>
          <w:color w:val="000000"/>
          <w:spacing w:val="0"/>
          <w:w w:val="100"/>
          <w:position w:val="0"/>
          <w:sz w:val="24"/>
          <w:szCs w:val="24"/>
          <w:shd w:val="clear" w:color="auto" w:fill="auto"/>
          <w:lang w:val="cs-CZ" w:eastAsia="cs-CZ" w:bidi="cs-CZ"/>
        </w:rPr>
        <w:t>Článek 4</w:t>
      </w:r>
    </w:p>
    <w:p>
      <w:pPr>
        <w:pStyle w:val="Style21"/>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Čas plnění</w:t>
      </w:r>
      <w:bookmarkEnd w:id="10"/>
      <w:bookmarkEnd w:id="11"/>
    </w:p>
    <w:p>
      <w:pPr>
        <w:pStyle w:val="Style13"/>
        <w:keepNext w:val="0"/>
        <w:keepLines w:val="0"/>
        <w:widowControl w:val="0"/>
        <w:numPr>
          <w:ilvl w:val="0"/>
          <w:numId w:val="3"/>
        </w:numPr>
        <w:shd w:val="clear" w:color="auto" w:fill="auto"/>
        <w:tabs>
          <w:tab w:pos="604" w:val="left"/>
        </w:tabs>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TDS zahájí svoji činnost okamžikem prvního úkonu.</w:t>
      </w:r>
    </w:p>
    <w:p>
      <w:pPr>
        <w:pStyle w:val="Style13"/>
        <w:keepNext w:val="0"/>
        <w:keepLines w:val="0"/>
        <w:widowControl w:val="0"/>
        <w:numPr>
          <w:ilvl w:val="0"/>
          <w:numId w:val="3"/>
        </w:numPr>
        <w:shd w:val="clear" w:color="auto" w:fill="auto"/>
        <w:tabs>
          <w:tab w:pos="604"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okamžikem, kdy jsou fyzicky ukončeny práce na stavbě.</w:t>
      </w:r>
    </w:p>
    <w:p>
      <w:pPr>
        <w:pStyle w:val="Style13"/>
        <w:keepNext w:val="0"/>
        <w:keepLines w:val="0"/>
        <w:widowControl w:val="0"/>
        <w:shd w:val="clear" w:color="auto" w:fill="auto"/>
        <w:bidi w:val="0"/>
        <w:spacing w:before="0" w:after="0" w:line="240" w:lineRule="auto"/>
        <w:ind w:left="4500" w:right="0" w:firstLine="0"/>
        <w:jc w:val="left"/>
      </w:pPr>
      <w:r>
        <w:rPr>
          <w:b/>
          <w:bCs/>
          <w:color w:val="000000"/>
          <w:spacing w:val="0"/>
          <w:w w:val="100"/>
          <w:position w:val="0"/>
          <w:sz w:val="24"/>
          <w:szCs w:val="24"/>
          <w:shd w:val="clear" w:color="auto" w:fill="auto"/>
          <w:lang w:val="cs-CZ" w:eastAsia="cs-CZ" w:bidi="cs-CZ"/>
        </w:rPr>
        <w:t>Článek 5</w:t>
      </w:r>
    </w:p>
    <w:p>
      <w:pPr>
        <w:pStyle w:val="Style21"/>
        <w:keepNext/>
        <w:keepLines/>
        <w:widowControl w:val="0"/>
        <w:shd w:val="clear" w:color="auto" w:fill="auto"/>
        <w:bidi w:val="0"/>
        <w:spacing w:before="0" w:after="12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Odměna TDS, platební podmínky</w:t>
      </w:r>
      <w:bookmarkEnd w:id="12"/>
      <w:bookmarkEnd w:id="13"/>
    </w:p>
    <w:p>
      <w:pPr>
        <w:pStyle w:val="Style13"/>
        <w:keepNext w:val="0"/>
        <w:keepLines w:val="0"/>
        <w:widowControl w:val="0"/>
        <w:numPr>
          <w:ilvl w:val="0"/>
          <w:numId w:val="5"/>
        </w:numPr>
        <w:shd w:val="clear" w:color="auto" w:fill="auto"/>
        <w:tabs>
          <w:tab w:pos="604"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13"/>
        <w:keepNext w:val="0"/>
        <w:keepLines w:val="0"/>
        <w:widowControl w:val="0"/>
        <w:shd w:val="clear" w:color="auto" w:fill="auto"/>
        <w:bidi w:val="0"/>
        <w:spacing w:before="0" w:after="38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tbl>
      <w:tblPr>
        <w:tblOverlap w:val="never"/>
        <w:jc w:val="right"/>
        <w:tblLayout w:type="fixed"/>
      </w:tblPr>
      <w:tblGrid>
        <w:gridCol w:w="4397"/>
        <w:gridCol w:w="3826"/>
        <w:gridCol w:w="1584"/>
      </w:tblGrid>
      <w:tr>
        <w:trPr>
          <w:trHeight w:val="50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10 000,- Kč bez DPH</w:t>
            </w:r>
          </w:p>
        </w:tc>
        <w:tc>
          <w:tcPr>
            <w:tcBorders>
              <w:top w:val="single" w:sz="4"/>
              <w:left w:val="single" w:sz="4"/>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12 000,- Kč bez DPH</w:t>
            </w:r>
          </w:p>
        </w:tc>
        <w:tc>
          <w:tcPr>
            <w:tcBorders>
              <w:top w:val="single" w:sz="4"/>
              <w:lef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22 000,-Kč</w:t>
            </w:r>
          </w:p>
        </w:tc>
        <w:tc>
          <w:tcPr>
            <w:tcBorders>
              <w:top w:val="single" w:sz="4"/>
              <w:left w:val="single" w:sz="4"/>
            </w:tcBorders>
            <w:shd w:val="clear" w:color="auto" w:fill="FFFFFF"/>
            <w:vAlign w:val="top"/>
          </w:tcPr>
          <w:p>
            <w:pPr>
              <w:widowControl w:val="0"/>
              <w:rPr>
                <w:sz w:val="10"/>
                <w:szCs w:val="10"/>
              </w:rPr>
            </w:pPr>
          </w:p>
        </w:tc>
      </w:tr>
      <w:tr>
        <w:trPr>
          <w:trHeight w:val="43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4 620,- Kč</w:t>
            </w:r>
          </w:p>
        </w:tc>
        <w:tc>
          <w:tcPr>
            <w:tcBorders>
              <w:top w:val="single" w:sz="4"/>
              <w:left w:val="single" w:sz="4"/>
            </w:tcBorders>
            <w:shd w:val="clear" w:color="auto" w:fill="FFFFFF"/>
            <w:vAlign w:val="top"/>
          </w:tcPr>
          <w:p>
            <w:pPr>
              <w:widowControl w:val="0"/>
              <w:rPr>
                <w:sz w:val="10"/>
                <w:szCs w:val="10"/>
              </w:rPr>
            </w:pPr>
          </w:p>
        </w:tc>
      </w:tr>
      <w:tr>
        <w:trPr>
          <w:trHeight w:val="571"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26 620,- Kč</w:t>
            </w:r>
          </w:p>
        </w:tc>
        <w:tc>
          <w:tcPr>
            <w:tcBorders>
              <w:top w:val="single" w:sz="4"/>
              <w:left w:val="single" w:sz="4"/>
              <w:bottom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2240" w:h="15840"/>
          <w:pgMar w:top="854" w:left="1152" w:right="0" w:bottom="1142" w:header="0" w:footer="3" w:gutter="0"/>
          <w:cols w:space="720"/>
          <w:noEndnote/>
          <w:rtlGutter w:val="0"/>
          <w:docGrid w:linePitch="360"/>
        </w:sectPr>
      </w:pPr>
    </w:p>
    <w:p>
      <w:pPr>
        <w:widowControl w:val="0"/>
        <w:jc w:val="center"/>
        <w:rPr>
          <w:sz w:val="2"/>
          <w:szCs w:val="2"/>
        </w:rPr>
      </w:pPr>
      <w:r>
        <w:drawing>
          <wp:inline>
            <wp:extent cx="1859280" cy="105473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pic:blipFill>
                  <pic:spPr>
                    <a:xfrm>
                      <a:ext cx="1859280" cy="1054735"/>
                    </a:xfrm>
                    <a:prstGeom prst="rect"/>
                  </pic:spPr>
                </pic:pic>
              </a:graphicData>
            </a:graphic>
          </wp:inline>
        </w:drawing>
      </w:r>
    </w:p>
    <w:p>
      <w:pPr>
        <w:widowControl w:val="0"/>
        <w:spacing w:after="499" w:line="1" w:lineRule="exact"/>
      </w:pPr>
    </w:p>
    <w:p>
      <w:pPr>
        <w:pStyle w:val="Style21"/>
        <w:keepNext/>
        <w:keepLines/>
        <w:widowControl w:val="0"/>
        <w:shd w:val="clear" w:color="auto" w:fill="auto"/>
        <w:bidi w:val="0"/>
        <w:spacing w:before="0" w:after="240" w:line="240" w:lineRule="auto"/>
        <w:ind w:left="0" w:right="0" w:firstLine="740"/>
        <w:jc w:val="left"/>
      </w:pPr>
      <w:bookmarkStart w:id="14" w:name="bookmark14"/>
      <w:bookmarkStart w:id="15" w:name="bookmark15"/>
      <w:r>
        <w:rPr>
          <w:color w:val="000000"/>
          <w:spacing w:val="0"/>
          <w:w w:val="100"/>
          <w:position w:val="0"/>
          <w:sz w:val="24"/>
          <w:szCs w:val="24"/>
          <w:shd w:val="clear" w:color="auto" w:fill="auto"/>
          <w:lang w:val="cs-CZ" w:eastAsia="cs-CZ" w:bidi="cs-CZ"/>
        </w:rPr>
        <w:t xml:space="preserve">b) </w:t>
      </w:r>
      <w:r>
        <w:rPr>
          <w:color w:val="000000"/>
          <w:spacing w:val="0"/>
          <w:w w:val="100"/>
          <w:position w:val="0"/>
          <w:sz w:val="24"/>
          <w:szCs w:val="24"/>
          <w:u w:val="single"/>
          <w:shd w:val="clear" w:color="auto" w:fill="auto"/>
          <w:lang w:val="cs-CZ" w:eastAsia="cs-CZ" w:bidi="cs-CZ"/>
        </w:rPr>
        <w:t>Výkon TDS - práce spojené s prováděním stavby</w:t>
      </w:r>
      <w:bookmarkEnd w:id="14"/>
      <w:bookmarkEnd w:id="15"/>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620,- Kč bez DPH</w:t>
            </w:r>
          </w:p>
        </w:tc>
      </w:tr>
      <w:tr>
        <w:trPr>
          <w:trHeight w:val="691"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780,- Kč bez DPH</w:t>
            </w:r>
          </w:p>
        </w:tc>
      </w:tr>
    </w:tbl>
    <w:p>
      <w:pPr>
        <w:widowControl w:val="0"/>
        <w:spacing w:after="819" w:line="1" w:lineRule="exact"/>
      </w:pPr>
    </w:p>
    <w:p>
      <w:pPr>
        <w:pStyle w:val="Style13"/>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13"/>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3"/>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13"/>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13"/>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13"/>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13"/>
        <w:keepNext w:val="0"/>
        <w:keepLines w:val="0"/>
        <w:widowControl w:val="0"/>
        <w:numPr>
          <w:ilvl w:val="0"/>
          <w:numId w:val="5"/>
        </w:numPr>
        <w:shd w:val="clear" w:color="auto" w:fill="auto"/>
        <w:tabs>
          <w:tab w:pos="571" w:val="left"/>
        </w:tabs>
        <w:bidi w:val="0"/>
        <w:spacing w:before="0" w:line="228"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3"/>
        <w:keepNext w:val="0"/>
        <w:keepLines w:val="0"/>
        <w:widowControl w:val="0"/>
        <w:numPr>
          <w:ilvl w:val="0"/>
          <w:numId w:val="5"/>
        </w:numPr>
        <w:shd w:val="clear" w:color="auto" w:fill="auto"/>
        <w:tabs>
          <w:tab w:pos="571" w:val="left"/>
        </w:tabs>
        <w:bidi w:val="0"/>
        <w:spacing w:before="0" w:line="226"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13"/>
        <w:keepNext w:val="0"/>
        <w:keepLines w:val="0"/>
        <w:widowControl w:val="0"/>
        <w:numPr>
          <w:ilvl w:val="0"/>
          <w:numId w:val="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13"/>
        <w:keepNext w:val="0"/>
        <w:keepLines w:val="0"/>
        <w:widowControl w:val="0"/>
        <w:numPr>
          <w:ilvl w:val="0"/>
          <w:numId w:val="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3"/>
        <w:keepNext w:val="0"/>
        <w:keepLines w:val="0"/>
        <w:widowControl w:val="0"/>
        <w:numPr>
          <w:ilvl w:val="0"/>
          <w:numId w:val="5"/>
        </w:numPr>
        <w:shd w:val="clear" w:color="auto" w:fill="auto"/>
        <w:tabs>
          <w:tab w:pos="620" w:val="left"/>
        </w:tabs>
        <w:bidi w:val="0"/>
        <w:spacing w:before="0" w:line="240" w:lineRule="auto"/>
        <w:ind w:left="0" w:right="0" w:firstLine="0"/>
        <w:jc w:val="both"/>
        <w:sectPr>
          <w:footnotePr>
            <w:pos w:val="pageBottom"/>
            <w:numFmt w:val="decimal"/>
            <w:numRestart w:val="continuous"/>
          </w:footnotePr>
          <w:pgSz w:w="12240" w:h="15840"/>
          <w:pgMar w:top="854" w:left="1142" w:right="9" w:bottom="1142"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widowControl w:val="0"/>
        <w:jc w:val="center"/>
        <w:rPr>
          <w:sz w:val="2"/>
          <w:szCs w:val="2"/>
        </w:rPr>
      </w:pPr>
      <w:r>
        <w:drawing>
          <wp:inline>
            <wp:extent cx="1859280" cy="105473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stretch/>
                  </pic:blipFill>
                  <pic:spPr>
                    <a:xfrm>
                      <a:ext cx="1859280" cy="1054735"/>
                    </a:xfrm>
                    <a:prstGeom prst="rect"/>
                  </pic:spPr>
                </pic:pic>
              </a:graphicData>
            </a:graphic>
          </wp:inline>
        </w:drawing>
      </w:r>
    </w:p>
    <w:p>
      <w:pPr>
        <w:widowControl w:val="0"/>
        <w:spacing w:after="239" w:line="1" w:lineRule="exact"/>
      </w:pPr>
    </w:p>
    <w:p>
      <w:pPr>
        <w:pStyle w:val="Style13"/>
        <w:keepNext w:val="0"/>
        <w:keepLines w:val="0"/>
        <w:widowControl w:val="0"/>
        <w:numPr>
          <w:ilvl w:val="0"/>
          <w:numId w:val="5"/>
        </w:numPr>
        <w:shd w:val="clear" w:color="auto" w:fill="auto"/>
        <w:tabs>
          <w:tab w:pos="667"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Lhůta splatnosti daňových dokladů se vzájemnou dohodou sjednává do 30 dnů ode dne, kdy objednatel obdrží oprávněně vystavený daňový doklad.</w:t>
      </w:r>
    </w:p>
    <w:p>
      <w:pPr>
        <w:pStyle w:val="Style13"/>
        <w:keepNext w:val="0"/>
        <w:keepLines w:val="0"/>
        <w:widowControl w:val="0"/>
        <w:numPr>
          <w:ilvl w:val="0"/>
          <w:numId w:val="5"/>
        </w:numPr>
        <w:shd w:val="clear" w:color="auto" w:fill="auto"/>
        <w:tabs>
          <w:tab w:pos="667" w:val="left"/>
        </w:tabs>
        <w:bidi w:val="0"/>
        <w:spacing w:before="0" w:after="240" w:line="240" w:lineRule="auto"/>
        <w:ind w:left="0" w:right="0" w:firstLine="0"/>
        <w:jc w:val="left"/>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3"/>
        <w:keepNext w:val="0"/>
        <w:keepLines w:val="0"/>
        <w:widowControl w:val="0"/>
        <w:shd w:val="clear" w:color="auto" w:fill="auto"/>
        <w:bidi w:val="0"/>
        <w:spacing w:before="0" w:after="0" w:line="240" w:lineRule="auto"/>
        <w:ind w:left="4560" w:right="0" w:firstLine="0"/>
        <w:jc w:val="left"/>
      </w:pPr>
      <w:r>
        <w:rPr>
          <w:b/>
          <w:bCs/>
          <w:color w:val="000000"/>
          <w:spacing w:val="0"/>
          <w:w w:val="100"/>
          <w:position w:val="0"/>
          <w:sz w:val="24"/>
          <w:szCs w:val="24"/>
          <w:shd w:val="clear" w:color="auto" w:fill="auto"/>
          <w:lang w:val="cs-CZ" w:eastAsia="cs-CZ" w:bidi="cs-CZ"/>
        </w:rPr>
        <w:t>Článek 6</w:t>
      </w:r>
    </w:p>
    <w:p>
      <w:pPr>
        <w:pStyle w:val="Style21"/>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Práva a povinnosti smluvních stran</w:t>
      </w:r>
      <w:bookmarkEnd w:id="16"/>
      <w:bookmarkEnd w:id="17"/>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z w:val="24"/>
          <w:szCs w:val="24"/>
          <w:shd w:val="clear" w:color="auto" w:fill="auto"/>
          <w:lang w:val="cs-CZ" w:eastAsia="cs-CZ" w:bidi="cs-CZ"/>
        </w:rPr>
        <w:t>.</w:t>
      </w:r>
    </w:p>
    <w:p>
      <w:pPr>
        <w:pStyle w:val="Style13"/>
        <w:keepNext w:val="0"/>
        <w:keepLines w:val="0"/>
        <w:widowControl w:val="0"/>
        <w:numPr>
          <w:ilvl w:val="0"/>
          <w:numId w:val="7"/>
        </w:numPr>
        <w:shd w:val="clear" w:color="auto" w:fill="auto"/>
        <w:tabs>
          <w:tab w:pos="570" w:val="left"/>
        </w:tabs>
        <w:bidi w:val="0"/>
        <w:spacing w:before="0" w:after="240" w:line="240" w:lineRule="auto"/>
        <w:ind w:left="0" w:right="0" w:firstLine="0"/>
        <w:jc w:val="left"/>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13"/>
        <w:keepNext w:val="0"/>
        <w:keepLines w:val="0"/>
        <w:widowControl w:val="0"/>
        <w:shd w:val="clear" w:color="auto" w:fill="auto"/>
        <w:bidi w:val="0"/>
        <w:spacing w:before="0" w:after="500" w:line="240" w:lineRule="auto"/>
        <w:ind w:left="0" w:right="0" w:firstLine="0"/>
        <w:jc w:val="left"/>
      </w:pPr>
      <w:r>
        <w:rPr>
          <w:b/>
          <w:bCs/>
          <w:color w:val="000000"/>
          <w:spacing w:val="0"/>
          <w:w w:val="100"/>
          <w:position w:val="0"/>
          <w:sz w:val="24"/>
          <w:szCs w:val="24"/>
          <w:shd w:val="clear" w:color="auto" w:fill="auto"/>
          <w:lang w:val="cs-CZ" w:eastAsia="cs-CZ" w:bidi="cs-CZ"/>
        </w:rPr>
        <w:t xml:space="preserve">Odpovědný TDS - Mosty a inženýrské konstrukce </w:t>
      </w:r>
      <w:r>
        <w:rPr>
          <w:color w:val="000000"/>
          <w:spacing w:val="0"/>
          <w:w w:val="100"/>
          <w:position w:val="0"/>
          <w:sz w:val="24"/>
          <w:szCs w:val="24"/>
          <w:shd w:val="clear" w:color="auto" w:fill="auto"/>
          <w:lang w:val="cs-CZ" w:eastAsia="cs-CZ" w:bidi="cs-CZ"/>
        </w:rPr>
        <w:t>(jméno, příjmení, titul, číslo autorizace):</w:t>
      </w:r>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13"/>
        <w:keepNext w:val="0"/>
        <w:keepLines w:val="0"/>
        <w:widowControl w:val="0"/>
        <w:numPr>
          <w:ilvl w:val="0"/>
          <w:numId w:val="7"/>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13"/>
        <w:keepNext w:val="0"/>
        <w:keepLines w:val="0"/>
        <w:widowControl w:val="0"/>
        <w:numPr>
          <w:ilvl w:val="0"/>
          <w:numId w:val="7"/>
        </w:numPr>
        <w:shd w:val="clear" w:color="auto" w:fill="auto"/>
        <w:tabs>
          <w:tab w:pos="570" w:val="left"/>
        </w:tabs>
        <w:bidi w:val="0"/>
        <w:spacing w:before="0" w:after="500" w:line="240" w:lineRule="auto"/>
        <w:ind w:left="0" w:right="0" w:firstLine="0"/>
        <w:jc w:val="left"/>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13"/>
        <w:keepNext w:val="0"/>
        <w:keepLines w:val="0"/>
        <w:widowControl w:val="0"/>
        <w:shd w:val="clear" w:color="auto" w:fill="auto"/>
        <w:bidi w:val="0"/>
        <w:spacing w:before="0" w:after="0" w:line="240" w:lineRule="auto"/>
        <w:ind w:left="4560" w:right="0" w:firstLine="0"/>
        <w:jc w:val="left"/>
      </w:pPr>
      <w:r>
        <w:rPr>
          <w:b/>
          <w:bCs/>
          <w:color w:val="000000"/>
          <w:spacing w:val="0"/>
          <w:w w:val="100"/>
          <w:position w:val="0"/>
          <w:sz w:val="24"/>
          <w:szCs w:val="24"/>
          <w:shd w:val="clear" w:color="auto" w:fill="auto"/>
          <w:lang w:val="cs-CZ" w:eastAsia="cs-CZ" w:bidi="cs-CZ"/>
        </w:rPr>
        <w:t>Článek 7</w:t>
      </w:r>
    </w:p>
    <w:p>
      <w:pPr>
        <w:pStyle w:val="Style21"/>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Změna závazku</w:t>
      </w:r>
      <w:bookmarkEnd w:id="18"/>
      <w:bookmarkEnd w:id="19"/>
    </w:p>
    <w:p>
      <w:pPr>
        <w:pStyle w:val="Style13"/>
        <w:keepNext w:val="0"/>
        <w:keepLines w:val="0"/>
        <w:widowControl w:val="0"/>
        <w:numPr>
          <w:ilvl w:val="0"/>
          <w:numId w:val="9"/>
        </w:numPr>
        <w:shd w:val="clear" w:color="auto" w:fill="auto"/>
        <w:tabs>
          <w:tab w:pos="57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13"/>
        <w:keepNext w:val="0"/>
        <w:keepLines w:val="0"/>
        <w:widowControl w:val="0"/>
        <w:numPr>
          <w:ilvl w:val="0"/>
          <w:numId w:val="9"/>
        </w:numPr>
        <w:shd w:val="clear" w:color="auto" w:fill="auto"/>
        <w:tabs>
          <w:tab w:pos="570" w:val="left"/>
        </w:tabs>
        <w:bidi w:val="0"/>
        <w:spacing w:before="0" w:line="240" w:lineRule="auto"/>
        <w:ind w:left="0" w:right="0" w:firstLine="0"/>
        <w:jc w:val="left"/>
        <w:sectPr>
          <w:footnotePr>
            <w:pos w:val="pageBottom"/>
            <w:numFmt w:val="decimal"/>
            <w:numRestart w:val="continuous"/>
          </w:footnotePr>
          <w:pgSz w:w="12240" w:h="15840"/>
          <w:pgMar w:top="854" w:left="1142" w:right="9" w:bottom="1142"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widowControl w:val="0"/>
        <w:jc w:val="center"/>
        <w:rPr>
          <w:sz w:val="2"/>
          <w:szCs w:val="2"/>
        </w:rPr>
      </w:pPr>
      <w:r>
        <w:drawing>
          <wp:inline>
            <wp:extent cx="1859280" cy="1054735"/>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tretch/>
                  </pic:blipFill>
                  <pic:spPr>
                    <a:xfrm>
                      <a:ext cx="1859280" cy="1054735"/>
                    </a:xfrm>
                    <a:prstGeom prst="rect"/>
                  </pic:spPr>
                </pic:pic>
              </a:graphicData>
            </a:graphic>
          </wp:inline>
        </w:drawing>
      </w:r>
    </w:p>
    <w:p>
      <w:pPr>
        <w:widowControl w:val="0"/>
        <w:spacing w:after="499" w:line="1" w:lineRule="exact"/>
      </w:pPr>
    </w:p>
    <w:p>
      <w:pPr>
        <w:pStyle w:val="Style13"/>
        <w:keepNext w:val="0"/>
        <w:keepLines w:val="0"/>
        <w:widowControl w:val="0"/>
        <w:shd w:val="clear" w:color="auto" w:fill="auto"/>
        <w:bidi w:val="0"/>
        <w:spacing w:before="0" w:after="0" w:line="240" w:lineRule="auto"/>
        <w:ind w:left="4560" w:right="0" w:firstLine="0"/>
        <w:jc w:val="left"/>
      </w:pPr>
      <w:r>
        <w:rPr>
          <w:b/>
          <w:bCs/>
          <w:color w:val="000000"/>
          <w:spacing w:val="0"/>
          <w:w w:val="100"/>
          <w:position w:val="0"/>
          <w:sz w:val="24"/>
          <w:szCs w:val="24"/>
          <w:shd w:val="clear" w:color="auto" w:fill="auto"/>
          <w:lang w:val="cs-CZ" w:eastAsia="cs-CZ" w:bidi="cs-CZ"/>
        </w:rPr>
        <w:t>Článek 8</w:t>
      </w:r>
    </w:p>
    <w:p>
      <w:pPr>
        <w:pStyle w:val="Style21"/>
        <w:keepNext/>
        <w:keepLines/>
        <w:widowControl w:val="0"/>
        <w:shd w:val="clear" w:color="auto" w:fill="auto"/>
        <w:bidi w:val="0"/>
        <w:spacing w:before="0" w:after="10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Sankce</w:t>
      </w:r>
      <w:bookmarkEnd w:id="20"/>
      <w:bookmarkEnd w:id="21"/>
    </w:p>
    <w:p>
      <w:pPr>
        <w:pStyle w:val="Style13"/>
        <w:keepNext w:val="0"/>
        <w:keepLines w:val="0"/>
        <w:widowControl w:val="0"/>
        <w:numPr>
          <w:ilvl w:val="0"/>
          <w:numId w:val="11"/>
        </w:numPr>
        <w:shd w:val="clear" w:color="auto" w:fill="auto"/>
        <w:tabs>
          <w:tab w:pos="573"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13"/>
        <w:keepNext w:val="0"/>
        <w:keepLines w:val="0"/>
        <w:widowControl w:val="0"/>
        <w:numPr>
          <w:ilvl w:val="0"/>
          <w:numId w:val="11"/>
        </w:numPr>
        <w:shd w:val="clear" w:color="auto" w:fill="auto"/>
        <w:tabs>
          <w:tab w:pos="573"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13"/>
        <w:keepNext w:val="0"/>
        <w:keepLines w:val="0"/>
        <w:widowControl w:val="0"/>
        <w:numPr>
          <w:ilvl w:val="0"/>
          <w:numId w:val="11"/>
        </w:numPr>
        <w:shd w:val="clear" w:color="auto" w:fill="auto"/>
        <w:tabs>
          <w:tab w:pos="573"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V případě prodlení objednatele se zaplacením faktur uhradí objednatel TDS smluvní pokutu v zákonné výši za každý den prodlení.</w:t>
      </w:r>
    </w:p>
    <w:p>
      <w:pPr>
        <w:pStyle w:val="Style13"/>
        <w:keepNext w:val="0"/>
        <w:keepLines w:val="0"/>
        <w:widowControl w:val="0"/>
        <w:numPr>
          <w:ilvl w:val="0"/>
          <w:numId w:val="11"/>
        </w:numPr>
        <w:shd w:val="clear" w:color="auto" w:fill="auto"/>
        <w:tabs>
          <w:tab w:pos="573" w:val="left"/>
        </w:tabs>
        <w:bidi w:val="0"/>
        <w:spacing w:before="0" w:after="500" w:line="240" w:lineRule="auto"/>
        <w:ind w:left="0" w:right="0" w:firstLine="0"/>
        <w:jc w:val="left"/>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21"/>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Článek 9</w:t>
        <w:br/>
        <w:t>Odpovědnost za škodu</w:t>
      </w:r>
      <w:bookmarkEnd w:id="22"/>
      <w:bookmarkEnd w:id="23"/>
    </w:p>
    <w:p>
      <w:pPr>
        <w:pStyle w:val="Style13"/>
        <w:keepNext w:val="0"/>
        <w:keepLines w:val="0"/>
        <w:widowControl w:val="0"/>
        <w:numPr>
          <w:ilvl w:val="0"/>
          <w:numId w:val="13"/>
        </w:numPr>
        <w:shd w:val="clear" w:color="auto" w:fill="auto"/>
        <w:tabs>
          <w:tab w:pos="573" w:val="left"/>
        </w:tabs>
        <w:bidi w:val="0"/>
        <w:spacing w:before="0" w:line="240" w:lineRule="auto"/>
        <w:ind w:left="0" w:right="0" w:firstLine="0"/>
        <w:jc w:val="left"/>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13"/>
        <w:keepNext w:val="0"/>
        <w:keepLines w:val="0"/>
        <w:widowControl w:val="0"/>
        <w:numPr>
          <w:ilvl w:val="0"/>
          <w:numId w:val="13"/>
        </w:numPr>
        <w:shd w:val="clear" w:color="auto" w:fill="auto"/>
        <w:tabs>
          <w:tab w:pos="573" w:val="left"/>
        </w:tabs>
        <w:bidi w:val="0"/>
        <w:spacing w:before="0" w:line="240" w:lineRule="auto"/>
        <w:ind w:left="0" w:right="0" w:firstLine="0"/>
        <w:jc w:val="left"/>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1.000.000,00Kč</w:t>
      </w:r>
      <w:r>
        <w:rPr>
          <w:color w:val="000000"/>
          <w:spacing w:val="0"/>
          <w:w w:val="100"/>
          <w:position w:val="0"/>
          <w:sz w:val="24"/>
          <w:szCs w:val="24"/>
          <w:shd w:val="clear" w:color="auto" w:fill="auto"/>
          <w:lang w:val="cs-CZ" w:eastAsia="cs-CZ" w:bidi="cs-CZ"/>
        </w:rPr>
        <w:t>.</w:t>
      </w:r>
    </w:p>
    <w:p>
      <w:pPr>
        <w:pStyle w:val="Style13"/>
        <w:keepNext w:val="0"/>
        <w:keepLines w:val="0"/>
        <w:widowControl w:val="0"/>
        <w:numPr>
          <w:ilvl w:val="0"/>
          <w:numId w:val="13"/>
        </w:numPr>
        <w:shd w:val="clear" w:color="auto" w:fill="auto"/>
        <w:tabs>
          <w:tab w:pos="573"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1"/>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Ostatní ujednání, závěrečná ustanovení</w:t>
      </w:r>
      <w:bookmarkEnd w:id="24"/>
      <w:bookmarkEnd w:id="25"/>
    </w:p>
    <w:p>
      <w:pPr>
        <w:pStyle w:val="Style13"/>
        <w:keepNext w:val="0"/>
        <w:keepLines w:val="0"/>
        <w:widowControl w:val="0"/>
        <w:numPr>
          <w:ilvl w:val="0"/>
          <w:numId w:val="15"/>
        </w:numPr>
        <w:shd w:val="clear" w:color="auto" w:fill="auto"/>
        <w:tabs>
          <w:tab w:pos="629"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13"/>
        <w:keepNext w:val="0"/>
        <w:keepLines w:val="0"/>
        <w:widowControl w:val="0"/>
        <w:numPr>
          <w:ilvl w:val="0"/>
          <w:numId w:val="15"/>
        </w:numPr>
        <w:shd w:val="clear" w:color="auto" w:fill="auto"/>
        <w:tabs>
          <w:tab w:pos="629"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3"/>
        <w:keepNext w:val="0"/>
        <w:keepLines w:val="0"/>
        <w:widowControl w:val="0"/>
        <w:numPr>
          <w:ilvl w:val="0"/>
          <w:numId w:val="15"/>
        </w:numPr>
        <w:shd w:val="clear" w:color="auto" w:fill="auto"/>
        <w:tabs>
          <w:tab w:pos="629" w:val="left"/>
        </w:tabs>
        <w:bidi w:val="0"/>
        <w:spacing w:before="0" w:line="240" w:lineRule="auto"/>
        <w:ind w:left="0" w:right="0" w:firstLine="0"/>
        <w:jc w:val="left"/>
        <w:sectPr>
          <w:footnotePr>
            <w:pos w:val="pageBottom"/>
            <w:numFmt w:val="decimal"/>
            <w:numRestart w:val="continuous"/>
          </w:footnotePr>
          <w:pgSz w:w="12240" w:h="15840"/>
          <w:pgMar w:top="854" w:left="1142" w:right="9" w:bottom="1142"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widowControl w:val="0"/>
        <w:jc w:val="center"/>
        <w:rPr>
          <w:sz w:val="2"/>
          <w:szCs w:val="2"/>
        </w:rPr>
      </w:pPr>
      <w:r>
        <w:drawing>
          <wp:inline>
            <wp:extent cx="1859280" cy="1054735"/>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a:stretch/>
                  </pic:blipFill>
                  <pic:spPr>
                    <a:xfrm>
                      <a:ext cx="1859280" cy="1054735"/>
                    </a:xfrm>
                    <a:prstGeom prst="rect"/>
                  </pic:spPr>
                </pic:pic>
              </a:graphicData>
            </a:graphic>
          </wp:inline>
        </w:drawing>
      </w:r>
    </w:p>
    <w:p>
      <w:pPr>
        <w:widowControl w:val="0"/>
        <w:spacing w:after="219" w:line="1" w:lineRule="exact"/>
      </w:pPr>
    </w:p>
    <w:p>
      <w:pPr>
        <w:pStyle w:val="Style13"/>
        <w:keepNext w:val="0"/>
        <w:keepLines w:val="0"/>
        <w:widowControl w:val="0"/>
        <w:numPr>
          <w:ilvl w:val="0"/>
          <w:numId w:val="15"/>
        </w:numPr>
        <w:shd w:val="clear" w:color="auto" w:fill="auto"/>
        <w:tabs>
          <w:tab w:pos="62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3"/>
        <w:keepNext w:val="0"/>
        <w:keepLines w:val="0"/>
        <w:widowControl w:val="0"/>
        <w:numPr>
          <w:ilvl w:val="0"/>
          <w:numId w:val="15"/>
        </w:numPr>
        <w:shd w:val="clear" w:color="auto" w:fill="auto"/>
        <w:tabs>
          <w:tab w:pos="62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13"/>
        <w:keepNext w:val="0"/>
        <w:keepLines w:val="0"/>
        <w:widowControl w:val="0"/>
        <w:numPr>
          <w:ilvl w:val="0"/>
          <w:numId w:val="15"/>
        </w:numPr>
        <w:shd w:val="clear" w:color="auto" w:fill="auto"/>
        <w:tabs>
          <w:tab w:pos="62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3"/>
        <w:keepNext w:val="0"/>
        <w:keepLines w:val="0"/>
        <w:widowControl w:val="0"/>
        <w:numPr>
          <w:ilvl w:val="0"/>
          <w:numId w:val="15"/>
        </w:numPr>
        <w:shd w:val="clear" w:color="auto" w:fill="auto"/>
        <w:tabs>
          <w:tab w:pos="62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3"/>
        <w:keepNext w:val="0"/>
        <w:keepLines w:val="0"/>
        <w:widowControl w:val="0"/>
        <w:numPr>
          <w:ilvl w:val="0"/>
          <w:numId w:val="15"/>
        </w:numPr>
        <w:shd w:val="clear" w:color="auto" w:fill="auto"/>
        <w:tabs>
          <w:tab w:pos="620" w:val="left"/>
        </w:tabs>
        <w:bidi w:val="0"/>
        <w:spacing w:before="0" w:line="233" w:lineRule="auto"/>
        <w:ind w:left="0" w:right="0" w:firstLine="0"/>
        <w:jc w:val="left"/>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13"/>
        <w:keepNext w:val="0"/>
        <w:keepLines w:val="0"/>
        <w:widowControl w:val="0"/>
        <w:numPr>
          <w:ilvl w:val="0"/>
          <w:numId w:val="15"/>
        </w:numPr>
        <w:shd w:val="clear" w:color="auto" w:fill="auto"/>
        <w:tabs>
          <w:tab w:pos="62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3"/>
        <w:keepNext w:val="0"/>
        <w:keepLines w:val="0"/>
        <w:widowControl w:val="0"/>
        <w:numPr>
          <w:ilvl w:val="0"/>
          <w:numId w:val="15"/>
        </w:numPr>
        <w:shd w:val="clear" w:color="auto" w:fill="auto"/>
        <w:tabs>
          <w:tab w:pos="74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13"/>
        <w:keepNext w:val="0"/>
        <w:keepLines w:val="0"/>
        <w:widowControl w:val="0"/>
        <w:numPr>
          <w:ilvl w:val="0"/>
          <w:numId w:val="15"/>
        </w:numPr>
        <w:shd w:val="clear" w:color="auto" w:fill="auto"/>
        <w:tabs>
          <w:tab w:pos="759"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3"/>
        <w:keepNext w:val="0"/>
        <w:keepLines w:val="0"/>
        <w:widowControl w:val="0"/>
        <w:numPr>
          <w:ilvl w:val="0"/>
          <w:numId w:val="15"/>
        </w:numPr>
        <w:shd w:val="clear" w:color="auto" w:fill="auto"/>
        <w:tabs>
          <w:tab w:pos="740"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účinná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jejího uveřejnění v registru smluv.</w:t>
      </w:r>
    </w:p>
    <w:p>
      <w:pPr>
        <w:pStyle w:val="Style13"/>
        <w:keepNext w:val="0"/>
        <w:keepLines w:val="0"/>
        <w:widowControl w:val="0"/>
        <w:numPr>
          <w:ilvl w:val="0"/>
          <w:numId w:val="15"/>
        </w:numPr>
        <w:shd w:val="clear" w:color="auto" w:fill="auto"/>
        <w:tabs>
          <w:tab w:pos="750" w:val="left"/>
        </w:tabs>
        <w:bidi w:val="0"/>
        <w:spacing w:before="0" w:after="9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13"/>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pgSz w:w="12240" w:h="15840"/>
          <w:pgMar w:top="854" w:left="1142" w:right="9" w:bottom="1142" w:header="0" w:footer="3" w:gutter="0"/>
          <w:cols w:space="720"/>
          <w:noEndnote/>
          <w:rtlGutter w:val="0"/>
          <w:docGrid w:linePitch="360"/>
        </w:sectPr>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p>
    <w:p>
      <w:pPr>
        <w:widowControl w:val="0"/>
        <w:spacing w:line="1" w:lineRule="exact"/>
      </w:pPr>
      <w:r>
        <w:drawing>
          <wp:anchor distT="0" distB="63500" distL="0" distR="0" simplePos="0" relativeHeight="125829382" behindDoc="0" locked="0" layoutInCell="1" allowOverlap="1">
            <wp:simplePos x="0" y="0"/>
            <wp:positionH relativeFrom="page">
              <wp:posOffset>4511040</wp:posOffset>
            </wp:positionH>
            <wp:positionV relativeFrom="paragraph">
              <wp:posOffset>0</wp:posOffset>
            </wp:positionV>
            <wp:extent cx="1859280" cy="1054735"/>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3"/>
                    <a:stretch/>
                  </pic:blipFill>
                  <pic:spPr>
                    <a:xfrm>
                      <a:ext cx="1859280" cy="1054735"/>
                    </a:xfrm>
                    <a:prstGeom prst="rect"/>
                  </pic:spPr>
                </pic:pic>
              </a:graphicData>
            </a:graphic>
          </wp:anchor>
        </w:drawing>
      </w:r>
    </w:p>
    <w:p>
      <w:pPr>
        <w:pStyle w:val="Style13"/>
        <w:keepNext w:val="0"/>
        <w:keepLines w:val="0"/>
        <w:widowControl w:val="0"/>
        <w:shd w:val="clear" w:color="auto" w:fill="auto"/>
        <w:bidi w:val="0"/>
        <w:spacing w:before="0" w:after="660" w:line="240" w:lineRule="auto"/>
        <w:ind w:left="0" w:right="0" w:firstLine="0"/>
        <w:jc w:val="both"/>
      </w:pPr>
      <w:r>
        <w:rPr>
          <w:color w:val="000000"/>
          <w:spacing w:val="0"/>
          <w:w w:val="100"/>
          <w:position w:val="0"/>
          <w:sz w:val="24"/>
          <w:szCs w:val="24"/>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3"/>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3" behindDoc="0" locked="0" layoutInCell="1" allowOverlap="1">
                <wp:simplePos x="0" y="0"/>
                <wp:positionH relativeFrom="page">
                  <wp:posOffset>731520</wp:posOffset>
                </wp:positionH>
                <wp:positionV relativeFrom="paragraph">
                  <wp:posOffset>12700</wp:posOffset>
                </wp:positionV>
                <wp:extent cx="377825" cy="201295"/>
                <wp:wrapSquare wrapText="bothSides"/>
                <wp:docPr id="23" name="Shape 23"/>
                <a:graphic xmlns:a="http://schemas.openxmlformats.org/drawingml/2006/main">
                  <a:graphicData uri="http://schemas.microsoft.com/office/word/2010/wordprocessingShape">
                    <wps:wsp>
                      <wps:cNvSpPr txBox="1"/>
                      <wps:spPr>
                        <a:xfrm>
                          <a:ext cx="377825" cy="20129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wps:txbx>
                      <wps:bodyPr wrap="none" lIns="0" tIns="0" rIns="0" bIns="0">
                        <a:noAutoFit/>
                      </wps:bodyPr>
                    </wps:wsp>
                  </a:graphicData>
                </a:graphic>
              </wp:anchor>
            </w:drawing>
          </mc:Choice>
          <mc:Fallback>
            <w:pict>
              <v:shape id="_x0000_s1049" type="#_x0000_t202" style="position:absolute;margin-left:57.600000000000001pt;margin-top:1.pt;width:29.75pt;height:15.85pt;z-index:-125829370;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v:textbox>
                <w10:wrap type="square" anchorx="page"/>
              </v:shape>
            </w:pict>
          </mc:Fallback>
        </mc:AlternateContent>
      </w:r>
      <w:r>
        <w:rPr>
          <w:color w:val="000000"/>
          <w:spacing w:val="0"/>
          <w:w w:val="100"/>
          <w:position w:val="0"/>
          <w:sz w:val="24"/>
          <w:szCs w:val="24"/>
          <w:shd w:val="clear" w:color="auto" w:fill="auto"/>
          <w:lang w:val="cs-CZ" w:eastAsia="cs-CZ" w:bidi="cs-CZ"/>
        </w:rPr>
        <w:t>Objednatel:</w:t>
      </w:r>
    </w:p>
    <w:p>
      <w:pPr>
        <w:widowControl w:val="0"/>
        <w:spacing w:line="1" w:lineRule="exact"/>
      </w:pPr>
      <w:r>
        <mc:AlternateContent>
          <mc:Choice Requires="wps">
            <w:drawing>
              <wp:anchor distT="228600" distB="3175" distL="0" distR="0" simplePos="0" relativeHeight="125829385" behindDoc="0" locked="0" layoutInCell="1" allowOverlap="1">
                <wp:simplePos x="0" y="0"/>
                <wp:positionH relativeFrom="page">
                  <wp:posOffset>731520</wp:posOffset>
                </wp:positionH>
                <wp:positionV relativeFrom="paragraph">
                  <wp:posOffset>228600</wp:posOffset>
                </wp:positionV>
                <wp:extent cx="1840865" cy="201295"/>
                <wp:wrapTopAndBottom/>
                <wp:docPr id="25" name="Shape 25"/>
                <a:graphic xmlns:a="http://schemas.openxmlformats.org/drawingml/2006/main">
                  <a:graphicData uri="http://schemas.microsoft.com/office/word/2010/wordprocessingShape">
                    <wps:wsp>
                      <wps:cNvSpPr txBox="1"/>
                      <wps:spPr>
                        <a:xfrm>
                          <a:ext cx="1840865" cy="20129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Táboře dne 20.2.2023</w:t>
                            </w:r>
                          </w:p>
                        </w:txbxContent>
                      </wps:txbx>
                      <wps:bodyPr wrap="none" lIns="0" tIns="0" rIns="0" bIns="0">
                        <a:noAutoFit/>
                      </wps:bodyPr>
                    </wps:wsp>
                  </a:graphicData>
                </a:graphic>
              </wp:anchor>
            </w:drawing>
          </mc:Choice>
          <mc:Fallback>
            <w:pict>
              <v:shape id="_x0000_s1051" type="#_x0000_t202" style="position:absolute;margin-left:57.600000000000001pt;margin-top:18.pt;width:144.94999999999999pt;height:15.85pt;z-index:-125829368;mso-wrap-distance-left:0;mso-wrap-distance-top:18.pt;mso-wrap-distance-right:0;mso-wrap-distance-bottom:0.25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Táboře dne 20.2.2023</w:t>
                      </w:r>
                    </w:p>
                  </w:txbxContent>
                </v:textbox>
                <w10:wrap type="topAndBottom" anchorx="page"/>
              </v:shape>
            </w:pict>
          </mc:Fallback>
        </mc:AlternateContent>
      </w:r>
      <w:r>
        <mc:AlternateContent>
          <mc:Choice Requires="wps">
            <w:drawing>
              <wp:anchor distT="231775" distB="0" distL="0" distR="0" simplePos="0" relativeHeight="125829387" behindDoc="0" locked="0" layoutInCell="1" allowOverlap="1">
                <wp:simplePos x="0" y="0"/>
                <wp:positionH relativeFrom="page">
                  <wp:posOffset>3940810</wp:posOffset>
                </wp:positionH>
                <wp:positionV relativeFrom="paragraph">
                  <wp:posOffset>231775</wp:posOffset>
                </wp:positionV>
                <wp:extent cx="628015" cy="201295"/>
                <wp:wrapTopAndBottom/>
                <wp:docPr id="27" name="Shape 27"/>
                <a:graphic xmlns:a="http://schemas.openxmlformats.org/drawingml/2006/main">
                  <a:graphicData uri="http://schemas.microsoft.com/office/word/2010/wordprocessingShape">
                    <wps:wsp>
                      <wps:cNvSpPr txBox="1"/>
                      <wps:spPr>
                        <a:xfrm>
                          <a:ext cx="628015" cy="20129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txbxContent>
                      </wps:txbx>
                      <wps:bodyPr wrap="none" lIns="0" tIns="0" rIns="0" bIns="0">
                        <a:noAutoFit/>
                      </wps:bodyPr>
                    </wps:wsp>
                  </a:graphicData>
                </a:graphic>
              </wp:anchor>
            </w:drawing>
          </mc:Choice>
          <mc:Fallback>
            <w:pict>
              <v:shape id="_x0000_s1053" type="#_x0000_t202" style="position:absolute;margin-left:310.30000000000001pt;margin-top:18.25pt;width:49.450000000000003pt;height:15.85pt;z-index:-125829366;mso-wrap-distance-left:0;mso-wrap-distance-top:18.25pt;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txbxContent>
                </v:textbox>
                <w10:wrap type="topAndBottom" anchorx="page"/>
              </v:shape>
            </w:pict>
          </mc:Fallback>
        </mc:AlternateContent>
      </w:r>
    </w:p>
    <w:tbl>
      <w:tblPr>
        <w:tblOverlap w:val="never"/>
        <w:jc w:val="center"/>
        <w:tblLayout w:type="fixed"/>
      </w:tblPr>
      <w:tblGrid>
        <w:gridCol w:w="2688"/>
        <w:gridCol w:w="5059"/>
      </w:tblGrid>
      <w:tr>
        <w:trPr>
          <w:trHeight w:val="1109"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400" w:right="0" w:hanging="400"/>
              <w:jc w:val="left"/>
            </w:pPr>
            <w:r>
              <w:rPr>
                <w:color w:val="000000"/>
                <w:spacing w:val="0"/>
                <w:w w:val="100"/>
                <w:position w:val="0"/>
                <w:sz w:val="24"/>
                <w:szCs w:val="24"/>
                <w:shd w:val="clear" w:color="auto" w:fill="auto"/>
                <w:lang w:val="cs-CZ" w:eastAsia="cs-CZ" w:bidi="cs-CZ"/>
              </w:rPr>
              <w:t>Eduard Chalupa jednatel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 ředitel organizace Krajská správa a údržba silnic Vysočiny, příspěvková organizace</w:t>
            </w:r>
          </w:p>
        </w:tc>
      </w:tr>
    </w:tbl>
    <w:p>
      <w:pPr>
        <w:sectPr>
          <w:footnotePr>
            <w:pos w:val="pageBottom"/>
            <w:numFmt w:val="decimal"/>
            <w:numRestart w:val="continuous"/>
          </w:footnotePr>
          <w:pgSz w:w="12240" w:h="15840"/>
          <w:pgMar w:top="2002" w:left="1152" w:right="1003" w:bottom="8132" w:header="0" w:footer="3" w:gutter="0"/>
          <w:cols w:space="720"/>
          <w:noEndnote/>
          <w:rtlGutter w:val="0"/>
          <w:docGrid w:linePitch="360"/>
        </w:sectPr>
      </w:pPr>
    </w:p>
    <w:tbl>
      <w:tblPr>
        <w:tblOverlap w:val="never"/>
        <w:jc w:val="left"/>
        <w:tblLayout w:type="fixed"/>
      </w:tblPr>
      <w:tblGrid>
        <w:gridCol w:w="552"/>
        <w:gridCol w:w="5832"/>
        <w:gridCol w:w="1517"/>
        <w:gridCol w:w="1632"/>
      </w:tblGrid>
      <w:tr>
        <w:trPr>
          <w:trHeight w:val="499" w:hRule="exact"/>
        </w:trPr>
        <w:tc>
          <w:tcPr>
            <w:gridSpan w:val="4"/>
            <w:tcBorders>
              <w:top w:val="single" w:sz="4"/>
              <w:left w:val="single" w:sz="4"/>
              <w:righ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Příloha č. 1 </w:t>
            </w:r>
            <w:r>
              <w:rPr>
                <w:color w:val="000000"/>
                <w:spacing w:val="0"/>
                <w:w w:val="100"/>
                <w:position w:val="0"/>
                <w:sz w:val="18"/>
                <w:szCs w:val="18"/>
                <w:shd w:val="clear" w:color="auto" w:fill="auto"/>
                <w:lang w:val="cs-CZ" w:eastAsia="cs-CZ" w:bidi="cs-CZ"/>
              </w:rPr>
              <w:t>-</w:t>
            </w:r>
          </w:p>
        </w:tc>
      </w:tr>
      <w:tr>
        <w:trPr>
          <w:trHeight w:val="557" w:hRule="exact"/>
        </w:trPr>
        <w:tc>
          <w:tcPr>
            <w:gridSpan w:val="4"/>
            <w:tcBorders>
              <w:top w:val="single" w:sz="4"/>
              <w:left w:val="single" w:sz="4"/>
              <w:righ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84" w:hRule="exact"/>
        </w:trPr>
        <w:tc>
          <w:tcPr>
            <w:gridSpan w:val="4"/>
            <w:tcBorders>
              <w:top w:val="single" w:sz="4"/>
              <w:left w:val="single" w:sz="4"/>
              <w:righ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"III/1296 Kuňovka, most ev. č. 1296-1"</w:t>
            </w:r>
          </w:p>
        </w:tc>
      </w:tr>
      <w:tr>
        <w:trPr>
          <w:trHeight w:val="365" w:hRule="exact"/>
        </w:trPr>
        <w:tc>
          <w:tcPr>
            <w:vMerge w:val="restart"/>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b/>
                <w:bCs/>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360" w:hRule="exact"/>
        </w:trPr>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tcBorders>
              <w:top w:val="single" w:sz="4"/>
              <w:lef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left"/>
              <w:rPr>
                <w:sz w:val="18"/>
                <w:szCs w:val="18"/>
              </w:rPr>
            </w:pPr>
            <w:r>
              <w:rPr>
                <w:b/>
                <w:bCs/>
                <w:i/>
                <w:iCs/>
                <w:color w:val="000000"/>
                <w:spacing w:val="0"/>
                <w:w w:val="100"/>
                <w:position w:val="0"/>
                <w:sz w:val="18"/>
                <w:szCs w:val="18"/>
                <w:shd w:val="clear" w:color="auto" w:fill="auto"/>
                <w:lang w:val="cs-CZ" w:eastAsia="cs-CZ" w:bidi="cs-CZ"/>
              </w:rPr>
              <w:t>celkem</w:t>
            </w:r>
          </w:p>
        </w:tc>
      </w:tr>
      <w:tr>
        <w:trPr>
          <w:trHeight w:val="480" w:hRule="exact"/>
        </w:trPr>
        <w:tc>
          <w:tcPr>
            <w:gridSpan w:val="2"/>
            <w:tcBorders>
              <w:top w:val="single" w:sz="4"/>
              <w:left w:val="single" w:sz="4"/>
            </w:tcBorders>
            <w:shd w:val="clear" w:color="auto" w:fill="D8E4BD"/>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framePr w:w="9533" w:h="9821" w:hSpace="864" w:vSpace="307" w:wrap="notBeside" w:vAnchor="text" w:hAnchor="text" w:y="1"/>
              <w:widowControl w:val="0"/>
              <w:rPr>
                <w:sz w:val="10"/>
                <w:szCs w:val="10"/>
              </w:rPr>
            </w:pPr>
          </w:p>
        </w:tc>
      </w:tr>
      <w:tr>
        <w:trPr>
          <w:trHeight w:val="758" w:hRule="exact"/>
        </w:trPr>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před zahájením stavby</w:t>
            </w:r>
          </w:p>
          <w:p>
            <w:pPr>
              <w:pStyle w:val="Style8"/>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10 000</w:t>
            </w: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10 000,00 Kč</w:t>
            </w:r>
          </w:p>
        </w:tc>
      </w:tr>
      <w:tr>
        <w:trPr>
          <w:trHeight w:val="782" w:hRule="exact"/>
        </w:trPr>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po dokončení stavby</w:t>
            </w:r>
          </w:p>
          <w:p>
            <w:pPr>
              <w:pStyle w:val="Style8"/>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12000</w:t>
            </w: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12 000,00 Kč</w:t>
            </w:r>
          </w:p>
        </w:tc>
      </w:tr>
      <w:tr>
        <w:trPr>
          <w:trHeight w:val="283" w:hRule="exact"/>
        </w:trPr>
        <w:tc>
          <w:tcPr>
            <w:gridSpan w:val="2"/>
            <w:tcBorders>
              <w:top w:val="single" w:sz="4"/>
              <w:lef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22 000,00 Kč</w:t>
            </w:r>
          </w:p>
        </w:tc>
      </w:tr>
      <w:tr>
        <w:trPr>
          <w:trHeight w:val="792" w:hRule="exact"/>
        </w:trPr>
        <w:tc>
          <w:tcPr>
            <w:gridSpan w:val="2"/>
            <w:tcBorders>
              <w:top w:val="single" w:sz="4"/>
              <w:left w:val="single" w:sz="4"/>
            </w:tcBorders>
            <w:shd w:val="clear" w:color="auto" w:fill="D8E4BD"/>
            <w:vAlign w:val="bottom"/>
          </w:tcPr>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bottom"/>
          </w:tcPr>
          <w:p>
            <w:pPr>
              <w:pStyle w:val="Style8"/>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right"/>
              <w:rPr>
                <w:sz w:val="18"/>
                <w:szCs w:val="18"/>
              </w:rPr>
            </w:pPr>
            <w:r>
              <w:rPr>
                <w:b/>
                <w:bCs/>
                <w:i/>
                <w:iCs/>
                <w:color w:val="000000"/>
                <w:spacing w:val="0"/>
                <w:w w:val="100"/>
                <w:position w:val="0"/>
                <w:sz w:val="18"/>
                <w:szCs w:val="18"/>
                <w:shd w:val="clear" w:color="auto" w:fill="auto"/>
                <w:lang w:val="cs-CZ" w:eastAsia="cs-CZ" w:bidi="cs-CZ"/>
              </w:rPr>
              <w:t>celkem za 10 hodin</w:t>
            </w:r>
          </w:p>
          <w:p>
            <w:pPr>
              <w:pStyle w:val="Style8"/>
              <w:keepNext w:val="0"/>
              <w:keepLines w:val="0"/>
              <w:framePr w:w="9533" w:h="9821" w:hSpace="864" w:vSpace="307" w:wrap="notBeside" w:vAnchor="text" w:hAnchor="text" w:y="1"/>
              <w:widowControl w:val="0"/>
              <w:shd w:val="clear" w:color="auto" w:fill="auto"/>
              <w:bidi w:val="0"/>
              <w:spacing w:before="0" w:after="0" w:line="187" w:lineRule="auto"/>
              <w:ind w:left="0" w:right="0" w:firstLine="0"/>
              <w:jc w:val="center"/>
              <w:rPr>
                <w:sz w:val="18"/>
                <w:szCs w:val="18"/>
              </w:rPr>
            </w:pP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předpokládané </w:t>
            </w:r>
            <w:r>
              <w:rPr>
                <w:b/>
                <w:bCs/>
                <w:color w:val="000000"/>
                <w:spacing w:val="0"/>
                <w:w w:val="100"/>
                <w:position w:val="0"/>
                <w:sz w:val="18"/>
                <w:szCs w:val="18"/>
                <w:shd w:val="clear" w:color="auto" w:fill="auto"/>
                <w:lang w:val="cs-CZ" w:eastAsia="cs-CZ" w:bidi="cs-CZ"/>
              </w:rPr>
              <w:t>náklady bez nároku na cestové</w:t>
            </w:r>
          </w:p>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10 hodin</w:t>
            </w:r>
          </w:p>
        </w:tc>
        <w:tc>
          <w:tcPr>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620,00 Kč</w:t>
            </w: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 2 0 0 , 0 0 Kč</w:t>
            </w:r>
          </w:p>
        </w:tc>
      </w:tr>
      <w:tr>
        <w:trPr>
          <w:trHeight w:val="566" w:hRule="exact"/>
        </w:trPr>
        <w:tc>
          <w:tcPr>
            <w:vMerge w:val="restart"/>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w:t>
            </w:r>
          </w:p>
        </w:tc>
        <w:tc>
          <w:tcPr>
            <w:vMerge w:val="restart"/>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v předpokládaném rozsahu </w:t>
            </w:r>
            <w:r>
              <w:rPr>
                <w:b/>
                <w:bCs/>
                <w:color w:val="000000"/>
                <w:spacing w:val="0"/>
                <w:w w:val="100"/>
                <w:position w:val="0"/>
                <w:sz w:val="18"/>
                <w:szCs w:val="18"/>
                <w:shd w:val="clear" w:color="auto" w:fill="auto"/>
                <w:lang w:val="cs-CZ" w:eastAsia="cs-CZ" w:bidi="cs-CZ"/>
              </w:rPr>
              <w:t>2 návštěvy/týden á 3 hodiny, celkem 24 týdnů</w:t>
            </w:r>
          </w:p>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(vzorec pro výpočet hodin :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návštěvy x </w:t>
            </w:r>
            <w:r>
              <w:rPr>
                <w:b/>
                <w:bCs/>
                <w:i/>
                <w:iCs/>
                <w:color w:val="000000"/>
                <w:spacing w:val="0"/>
                <w:w w:val="100"/>
                <w:position w:val="0"/>
                <w:sz w:val="18"/>
                <w:szCs w:val="18"/>
                <w:shd w:val="clear" w:color="auto" w:fill="auto"/>
                <w:lang w:val="cs-CZ" w:eastAsia="cs-CZ" w:bidi="cs-CZ"/>
              </w:rPr>
              <w:t xml:space="preserve">3 </w:t>
            </w:r>
            <w:r>
              <w:rPr>
                <w:i/>
                <w:iCs/>
                <w:color w:val="000000"/>
                <w:spacing w:val="0"/>
                <w:w w:val="100"/>
                <w:position w:val="0"/>
                <w:sz w:val="18"/>
                <w:szCs w:val="18"/>
                <w:shd w:val="clear" w:color="auto" w:fill="auto"/>
                <w:lang w:val="cs-CZ" w:eastAsia="cs-CZ" w:bidi="cs-CZ"/>
              </w:rPr>
              <w:t>hod. výkonu TDS x 24 týdnů =</w:t>
            </w:r>
          </w:p>
          <w:p>
            <w:pPr>
              <w:pStyle w:val="Style8"/>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144 </w:t>
            </w:r>
            <w:r>
              <w:rPr>
                <w:b/>
                <w:bCs/>
                <w:i/>
                <w:iCs/>
                <w:color w:val="000000"/>
                <w:spacing w:val="0"/>
                <w:w w:val="100"/>
                <w:position w:val="0"/>
                <w:sz w:val="18"/>
                <w:szCs w:val="18"/>
                <w:shd w:val="clear" w:color="auto" w:fill="auto"/>
                <w:lang w:val="cs-CZ" w:eastAsia="cs-CZ" w:bidi="cs-CZ"/>
              </w:rPr>
              <w:t xml:space="preserve">hodin výkonu TDS celkem </w:t>
            </w:r>
            <w:r>
              <w:rPr>
                <w:i/>
                <w:iCs/>
                <w:color w:val="000000"/>
                <w:spacing w:val="0"/>
                <w:w w:val="100"/>
                <w:position w:val="0"/>
                <w:sz w:val="18"/>
                <w:szCs w:val="18"/>
                <w:shd w:val="clear" w:color="auto" w:fill="auto"/>
                <w:lang w:val="cs-CZ" w:eastAsia="cs-CZ" w:bidi="cs-CZ"/>
              </w:rPr>
              <w:t xml:space="preserve">) </w:t>
            </w:r>
            <w:r>
              <w:rPr>
                <w:i/>
                <w:iCs/>
                <w:color w:val="FF0000"/>
                <w:spacing w:val="0"/>
                <w:w w:val="100"/>
                <w:position w:val="0"/>
                <w:sz w:val="18"/>
                <w:szCs w:val="18"/>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780 ,00 Kč</w:t>
            </w: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celkem za 144 hodin *</w:t>
            </w:r>
          </w:p>
        </w:tc>
      </w:tr>
      <w:tr>
        <w:trPr>
          <w:trHeight w:val="917" w:hRule="exact"/>
        </w:trPr>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tcBorders>
              <w:top w:val="single" w:sz="4"/>
              <w:left w:val="single" w:sz="4"/>
              <w:righ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both"/>
              <w:rPr>
                <w:sz w:val="18"/>
                <w:szCs w:val="18"/>
              </w:rPr>
            </w:pPr>
            <w:r>
              <w:rPr>
                <w:color w:val="000000"/>
                <w:spacing w:val="0"/>
                <w:w w:val="100"/>
                <w:position w:val="0"/>
                <w:sz w:val="18"/>
                <w:szCs w:val="18"/>
                <w:shd w:val="clear" w:color="auto" w:fill="auto"/>
                <w:lang w:val="cs-CZ" w:eastAsia="cs-CZ" w:bidi="cs-CZ"/>
              </w:rPr>
              <w:t>112 320,00 Kč</w:t>
            </w:r>
          </w:p>
        </w:tc>
      </w:tr>
      <w:tr>
        <w:trPr>
          <w:trHeight w:val="518" w:hRule="exact"/>
        </w:trPr>
        <w:tc>
          <w:tcPr>
            <w:gridSpan w:val="2"/>
            <w:tcBorders>
              <w:top w:val="single" w:sz="4"/>
              <w:left w:val="single" w:sz="4"/>
            </w:tcBorders>
            <w:shd w:val="clear" w:color="auto" w:fill="FFFFFF"/>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both"/>
              <w:rPr>
                <w:sz w:val="18"/>
                <w:szCs w:val="18"/>
              </w:rPr>
            </w:pPr>
            <w:r>
              <w:rPr>
                <w:b/>
                <w:bCs/>
                <w:color w:val="000000"/>
                <w:spacing w:val="0"/>
                <w:w w:val="100"/>
                <w:position w:val="0"/>
                <w:sz w:val="18"/>
                <w:szCs w:val="18"/>
                <w:shd w:val="clear" w:color="auto" w:fill="auto"/>
                <w:lang w:val="cs-CZ" w:eastAsia="cs-CZ" w:bidi="cs-CZ"/>
              </w:rPr>
              <w:t>118 520,00 Kč</w:t>
            </w:r>
          </w:p>
        </w:tc>
      </w:tr>
      <w:tr>
        <w:trPr>
          <w:trHeight w:val="523" w:hRule="exact"/>
        </w:trPr>
        <w:tc>
          <w:tcPr>
            <w:gridSpan w:val="2"/>
            <w:tcBorders>
              <w:top w:val="single" w:sz="4"/>
              <w:left w:val="single" w:sz="4"/>
            </w:tcBorders>
            <w:shd w:val="clear" w:color="auto" w:fill="C3D79A"/>
            <w:vAlign w:val="bottom"/>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both"/>
              <w:rPr>
                <w:sz w:val="18"/>
                <w:szCs w:val="18"/>
              </w:rPr>
            </w:pPr>
            <w:r>
              <w:rPr>
                <w:b/>
                <w:bCs/>
                <w:color w:val="000000"/>
                <w:spacing w:val="0"/>
                <w:w w:val="100"/>
                <w:position w:val="0"/>
                <w:sz w:val="18"/>
                <w:szCs w:val="18"/>
                <w:shd w:val="clear" w:color="auto" w:fill="auto"/>
                <w:lang w:val="cs-CZ" w:eastAsia="cs-CZ" w:bidi="cs-CZ"/>
              </w:rPr>
              <w:t>140 520,00 Kč</w:t>
            </w:r>
          </w:p>
        </w:tc>
      </w:tr>
      <w:tr>
        <w:trPr>
          <w:trHeight w:val="485" w:hRule="exact"/>
        </w:trPr>
        <w:tc>
          <w:tcPr>
            <w:gridSpan w:val="2"/>
            <w:tcBorders>
              <w:top w:val="single" w:sz="4"/>
              <w:left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29 520,20 Kč</w:t>
            </w:r>
          </w:p>
        </w:tc>
      </w:tr>
      <w:tr>
        <w:trPr>
          <w:trHeight w:val="667" w:hRule="exact"/>
        </w:trPr>
        <w:tc>
          <w:tcPr>
            <w:gridSpan w:val="2"/>
            <w:tcBorders>
              <w:top w:val="single" w:sz="4"/>
              <w:left w:val="single" w:sz="4"/>
              <w:bottom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8"/>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both"/>
              <w:rPr>
                <w:sz w:val="18"/>
                <w:szCs w:val="18"/>
              </w:rPr>
            </w:pPr>
            <w:r>
              <w:rPr>
                <w:b/>
                <w:bCs/>
                <w:color w:val="000000"/>
                <w:spacing w:val="0"/>
                <w:w w:val="100"/>
                <w:position w:val="0"/>
                <w:sz w:val="18"/>
                <w:szCs w:val="18"/>
                <w:shd w:val="clear" w:color="auto" w:fill="auto"/>
                <w:lang w:val="cs-CZ" w:eastAsia="cs-CZ" w:bidi="cs-CZ"/>
              </w:rPr>
              <w:t>170 029,20 Kč</w:t>
            </w:r>
          </w:p>
        </w:tc>
      </w:tr>
    </w:tbl>
    <w:p>
      <w:pPr>
        <w:pStyle w:val="Style10"/>
        <w:keepNext w:val="0"/>
        <w:keepLines w:val="0"/>
        <w:framePr w:w="8208" w:h="230" w:hSpace="2189" w:wrap="notBeside" w:vAnchor="text" w:hAnchor="text" w:x="654" w:y="98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10"/>
        <w:keepNext w:val="0"/>
        <w:keepLines w:val="0"/>
        <w:framePr w:w="883" w:h="461" w:hSpace="9514" w:wrap="notBeside" w:vAnchor="text" w:hAnchor="text" w:x="9515" w:y="5487"/>
        <w:widowControl w:val="0"/>
        <w:shd w:val="clear" w:color="auto" w:fill="auto"/>
        <w:bidi w:val="0"/>
        <w:spacing w:before="0" w:after="0" w:line="276" w:lineRule="auto"/>
        <w:ind w:left="0" w:right="0" w:firstLine="0"/>
        <w:jc w:val="left"/>
      </w:pPr>
      <w:r>
        <w:rPr>
          <w:b w:val="0"/>
          <w:bCs w:val="0"/>
          <w:color w:val="000000"/>
          <w:spacing w:val="0"/>
          <w:w w:val="100"/>
          <w:position w:val="0"/>
          <w:shd w:val="clear" w:color="auto" w:fill="auto"/>
          <w:lang w:val="cs-CZ" w:eastAsia="cs-CZ" w:bidi="cs-CZ"/>
        </w:rPr>
        <w:t>n e p o č í t á automaticky</w:t>
      </w:r>
    </w:p>
    <w:p>
      <w:pPr>
        <w:pStyle w:val="Style10"/>
        <w:keepNext w:val="0"/>
        <w:keepLines w:val="0"/>
        <w:framePr w:w="883" w:h="451" w:hSpace="9514" w:wrap="notBeside" w:vAnchor="text" w:hAnchor="text" w:x="9515" w:y="6956"/>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10"/>
        <w:keepNext w:val="0"/>
        <w:keepLines w:val="0"/>
        <w:framePr w:w="883" w:h="461" w:hSpace="9514" w:wrap="notBeside" w:vAnchor="text" w:hAnchor="text" w:x="9515" w:y="8699"/>
        <w:widowControl w:val="0"/>
        <w:shd w:val="clear" w:color="auto" w:fill="auto"/>
        <w:bidi w:val="0"/>
        <w:spacing w:before="0" w:after="0" w:line="276"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10"/>
        <w:keepNext w:val="0"/>
        <w:keepLines w:val="0"/>
        <w:framePr w:w="883" w:h="461" w:hSpace="9514" w:wrap="notBeside" w:vAnchor="text" w:hAnchor="text" w:x="9515" w:y="9265"/>
        <w:widowControl w:val="0"/>
        <w:shd w:val="clear" w:color="auto" w:fill="auto"/>
        <w:bidi w:val="0"/>
        <w:spacing w:before="0" w:after="0" w:line="276" w:lineRule="auto"/>
        <w:ind w:left="0" w:right="0" w:firstLine="0"/>
        <w:jc w:val="left"/>
      </w:pPr>
      <w:r>
        <w:rPr>
          <w:b w:val="0"/>
          <w:bCs w:val="0"/>
          <w:color w:val="000000"/>
          <w:spacing w:val="0"/>
          <w:w w:val="100"/>
          <w:position w:val="0"/>
          <w:shd w:val="clear" w:color="auto" w:fill="auto"/>
          <w:lang w:val="cs-CZ" w:eastAsia="cs-CZ" w:bidi="cs-CZ"/>
        </w:rPr>
        <w:t>nepočítá automaticky</w:t>
      </w:r>
    </w:p>
    <w:p>
      <w:pPr>
        <w:widowControl w:val="0"/>
        <w:spacing w:line="1" w:lineRule="exact"/>
      </w:pPr>
    </w:p>
    <w:p>
      <w:pPr>
        <w:pStyle w:val="Style39"/>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9"/>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9"/>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39"/>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39"/>
        <w:keepNext w:val="0"/>
        <w:keepLines w:val="0"/>
        <w:widowControl w:val="0"/>
        <w:numPr>
          <w:ilvl w:val="0"/>
          <w:numId w:val="17"/>
        </w:numPr>
        <w:shd w:val="clear" w:color="auto" w:fill="auto"/>
        <w:tabs>
          <w:tab w:pos="249" w:val="left"/>
        </w:tabs>
        <w:bidi w:val="0"/>
        <w:spacing w:before="0" w:after="280" w:line="283" w:lineRule="auto"/>
        <w:ind w:left="0" w:right="0" w:firstLine="0"/>
        <w:jc w:val="left"/>
      </w:pP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10 hodin v kanceláři a 144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39"/>
        <w:keepNext w:val="0"/>
        <w:keepLines w:val="0"/>
        <w:widowControl w:val="0"/>
        <w:numPr>
          <w:ilvl w:val="0"/>
          <w:numId w:val="17"/>
        </w:numPr>
        <w:shd w:val="clear" w:color="auto" w:fill="auto"/>
        <w:tabs>
          <w:tab w:pos="249" w:val="left"/>
        </w:tabs>
        <w:bidi w:val="0"/>
        <w:spacing w:before="0" w:after="400"/>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39"/>
        <w:keepNext w:val="0"/>
        <w:keepLines w:val="0"/>
        <w:widowControl w:val="0"/>
        <w:shd w:val="clear" w:color="auto" w:fill="auto"/>
        <w:bidi w:val="0"/>
        <w:spacing w:before="0" w:after="220" w:line="240" w:lineRule="auto"/>
        <w:ind w:left="0" w:right="0" w:firstLine="0"/>
        <w:jc w:val="left"/>
      </w:pPr>
      <w:r>
        <w:rPr>
          <w:b w:val="0"/>
          <w:bCs w:val="0"/>
          <w:i w:val="0"/>
          <w:iCs w:val="0"/>
          <w:color w:val="000000"/>
          <w:spacing w:val="0"/>
          <w:w w:val="100"/>
          <w:position w:val="0"/>
          <w:shd w:val="clear" w:color="auto" w:fill="auto"/>
          <w:lang w:val="cs-CZ" w:eastAsia="cs-CZ" w:bidi="cs-CZ"/>
        </w:rPr>
        <w:t>V Táboře 20.2.2023</w:t>
      </w:r>
    </w:p>
    <w:sectPr>
      <w:headerReference w:type="default" r:id="rId25"/>
      <w:footerReference w:type="default" r:id="rId26"/>
      <w:footnotePr>
        <w:pos w:val="pageBottom"/>
        <w:numFmt w:val="decimal"/>
        <w:numRestart w:val="continuous"/>
      </w:footnotePr>
      <w:pgSz w:w="12240" w:h="15840"/>
      <w:pgMar w:top="671" w:left="1181" w:right="663" w:bottom="937" w:header="24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758825</wp:posOffset>
              </wp:positionH>
              <wp:positionV relativeFrom="page">
                <wp:posOffset>9333230</wp:posOffset>
              </wp:positionV>
              <wp:extent cx="3206750" cy="252730"/>
              <wp:wrapNone/>
              <wp:docPr id="5" name="Shape 5"/>
              <a:graphic xmlns:a="http://schemas.openxmlformats.org/drawingml/2006/main">
                <a:graphicData uri="http://schemas.microsoft.com/office/word/2010/wordprocessingShape">
                  <wps:wsp>
                    <wps:cNvSpPr txBox="1"/>
                    <wps:spPr>
                      <a:xfrm>
                        <a:ext cx="320675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III/1296 Kuňovka, most ev. č. 1296-1</w:t>
                          </w:r>
                        </w:p>
                      </w:txbxContent>
                    </wps:txbx>
                    <wps:bodyPr wrap="none" lIns="0" tIns="0" rIns="0" bIns="0">
                      <a:spAutoFit/>
                    </wps:bodyPr>
                  </wps:wsp>
                </a:graphicData>
              </a:graphic>
            </wp:anchor>
          </w:drawing>
        </mc:Choice>
        <mc:Fallback>
          <w:pict>
            <v:shape id="_x0000_s1031" type="#_x0000_t202" style="position:absolute;margin-left:59.75pt;margin-top:734.89999999999998pt;width:252.5pt;height:19.899999999999999pt;z-index:-18874406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III/1296 Kuňovka, most ev. č. 1296-1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9285605</wp:posOffset>
              </wp:positionV>
              <wp:extent cx="6397625" cy="0"/>
              <wp:wrapNone/>
              <wp:docPr id="7" name="Shape 7"/>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31.14999999999998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6007735</wp:posOffset>
              </wp:positionH>
              <wp:positionV relativeFrom="page">
                <wp:posOffset>9463405</wp:posOffset>
              </wp:positionV>
              <wp:extent cx="341630" cy="94615"/>
              <wp:wrapNone/>
              <wp:docPr id="29" name="Shape 29"/>
              <a:graphic xmlns:a="http://schemas.openxmlformats.org/drawingml/2006/main">
                <a:graphicData uri="http://schemas.microsoft.com/office/word/2010/wordprocessingShape">
                  <wps:wsp>
                    <wps:cNvSpPr txBox="1"/>
                    <wps:spPr>
                      <a:xfrm>
                        <a:ext cx="341630"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jednatel</w:t>
                          </w:r>
                        </w:p>
                      </w:txbxContent>
                    </wps:txbx>
                    <wps:bodyPr wrap="none" lIns="0" tIns="0" rIns="0" bIns="0">
                      <a:spAutoFit/>
                    </wps:bodyPr>
                  </wps:wsp>
                </a:graphicData>
              </a:graphic>
            </wp:anchor>
          </w:drawing>
        </mc:Choice>
        <mc:Fallback>
          <w:pict>
            <v:shape id="_x0000_s1055" type="#_x0000_t202" style="position:absolute;margin-left:473.05000000000001pt;margin-top:745.14999999999998pt;width:26.899999999999999pt;height:7.4500000000000002pt;z-index:-18874405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jednatel</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777240</wp:posOffset>
              </wp:positionH>
              <wp:positionV relativeFrom="page">
                <wp:posOffset>524510</wp:posOffset>
              </wp:positionV>
              <wp:extent cx="2538730" cy="542290"/>
              <wp:wrapNone/>
              <wp:docPr id="3" name="Shape 3"/>
              <a:graphic xmlns:a="http://schemas.openxmlformats.org/drawingml/2006/main">
                <a:graphicData uri="http://schemas.microsoft.com/office/word/2010/wordprocessingShape">
                  <wps:wsp>
                    <wps:cNvSpPr txBox="1"/>
                    <wps:spPr>
                      <a:xfrm>
                        <a:ext cx="2538730" cy="542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E59"/>
                              <w:spacing w:val="0"/>
                              <w:w w:val="100"/>
                              <w:position w:val="0"/>
                              <w:sz w:val="32"/>
                              <w:szCs w:val="32"/>
                              <w:shd w:val="clear" w:color="auto" w:fill="auto"/>
                              <w:lang w:val="cs-CZ" w:eastAsia="cs-CZ" w:bidi="cs-CZ"/>
                            </w:rPr>
                            <w:t>Krajská správa</w:t>
                          </w:r>
                        </w:p>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E59"/>
                              <w:spacing w:val="0"/>
                              <w:w w:val="100"/>
                              <w:position w:val="0"/>
                              <w:sz w:val="32"/>
                              <w:szCs w:val="32"/>
                              <w:shd w:val="clear" w:color="auto" w:fill="auto"/>
                              <w:lang w:val="cs-CZ" w:eastAsia="cs-CZ" w:bidi="cs-CZ"/>
                            </w:rPr>
                            <w:t xml:space="preserve">a údržba </w:t>
                          </w:r>
                          <w:r>
                            <w:rPr>
                              <w:rFonts w:ascii="Arial" w:eastAsia="Arial" w:hAnsi="Arial" w:cs="Arial"/>
                              <w:b/>
                              <w:bCs/>
                              <w:smallCaps/>
                              <w:color w:val="3A3E59"/>
                              <w:spacing w:val="0"/>
                              <w:w w:val="100"/>
                              <w:position w:val="0"/>
                              <w:sz w:val="32"/>
                              <w:szCs w:val="32"/>
                              <w:shd w:val="clear" w:color="auto" w:fill="auto"/>
                              <w:lang w:val="cs-CZ" w:eastAsia="cs-CZ" w:bidi="cs-CZ"/>
                            </w:rPr>
                            <w:t>síIhíc</w:t>
                          </w:r>
                          <w:r>
                            <w:rPr>
                              <w:rFonts w:ascii="Arial" w:eastAsia="Arial" w:hAnsi="Arial" w:cs="Arial"/>
                              <w:b/>
                              <w:bCs/>
                              <w:color w:val="3A3E59"/>
                              <w:spacing w:val="0"/>
                              <w:w w:val="100"/>
                              <w:position w:val="0"/>
                              <w:sz w:val="32"/>
                              <w:szCs w:val="32"/>
                              <w:shd w:val="clear" w:color="auto" w:fill="auto"/>
                              <w:lang w:val="cs-CZ" w:eastAsia="cs-CZ" w:bidi="cs-CZ"/>
                            </w:rPr>
                            <w:t xml:space="preserve">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1.200000000000003pt;margin-top:41.299999999999997pt;width:199.90000000000001pt;height:42.700000000000003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E59"/>
                        <w:spacing w:val="0"/>
                        <w:w w:val="100"/>
                        <w:position w:val="0"/>
                        <w:sz w:val="32"/>
                        <w:szCs w:val="32"/>
                        <w:shd w:val="clear" w:color="auto" w:fill="auto"/>
                        <w:lang w:val="cs-CZ" w:eastAsia="cs-CZ" w:bidi="cs-CZ"/>
                      </w:rPr>
                      <w:t>Krajská správa</w:t>
                    </w:r>
                  </w:p>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3A3E59"/>
                        <w:spacing w:val="0"/>
                        <w:w w:val="100"/>
                        <w:position w:val="0"/>
                        <w:sz w:val="32"/>
                        <w:szCs w:val="32"/>
                        <w:shd w:val="clear" w:color="auto" w:fill="auto"/>
                        <w:lang w:val="cs-CZ" w:eastAsia="cs-CZ" w:bidi="cs-CZ"/>
                      </w:rPr>
                      <w:t xml:space="preserve">a údržba </w:t>
                    </w:r>
                    <w:r>
                      <w:rPr>
                        <w:rFonts w:ascii="Arial" w:eastAsia="Arial" w:hAnsi="Arial" w:cs="Arial"/>
                        <w:b/>
                        <w:bCs/>
                        <w:smallCaps/>
                        <w:color w:val="3A3E59"/>
                        <w:spacing w:val="0"/>
                        <w:w w:val="100"/>
                        <w:position w:val="0"/>
                        <w:sz w:val="32"/>
                        <w:szCs w:val="32"/>
                        <w:shd w:val="clear" w:color="auto" w:fill="auto"/>
                        <w:lang w:val="cs-CZ" w:eastAsia="cs-CZ" w:bidi="cs-CZ"/>
                      </w:rPr>
                      <w:t>síIhíc</w:t>
                    </w:r>
                    <w:r>
                      <w:rPr>
                        <w:rFonts w:ascii="Arial" w:eastAsia="Arial" w:hAnsi="Arial" w:cs="Arial"/>
                        <w:b/>
                        <w:bCs/>
                        <w:color w:val="3A3E59"/>
                        <w:spacing w:val="0"/>
                        <w:w w:val="100"/>
                        <w:position w:val="0"/>
                        <w:sz w:val="32"/>
                        <w:szCs w:val="32"/>
                        <w:shd w:val="clear" w:color="auto" w:fill="auto"/>
                        <w:lang w:val="cs-CZ" w:eastAsia="cs-CZ" w:bidi="cs-CZ"/>
                      </w:rPr>
                      <w:t xml:space="preserve">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16"/>
        <w:szCs w:val="1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Jiné_"/>
    <w:basedOn w:val="DefaultParagraphFont"/>
    <w:link w:val="Style8"/>
    <w:rPr>
      <w:rFonts w:ascii="Times New Roman" w:eastAsia="Times New Roman" w:hAnsi="Times New Roman" w:cs="Times New Roman"/>
      <w:b w:val="0"/>
      <w:bCs w:val="0"/>
      <w:i w:val="0"/>
      <w:iCs w:val="0"/>
      <w:smallCaps w:val="0"/>
      <w:strike w:val="0"/>
      <w:u w:val="none"/>
    </w:rPr>
  </w:style>
  <w:style w:type="character" w:customStyle="1" w:styleId="CharStyle11">
    <w:name w:val="Titulek tabulky_"/>
    <w:basedOn w:val="DefaultParagraphFont"/>
    <w:link w:val="Style10"/>
    <w:rPr>
      <w:rFonts w:ascii="Times New Roman" w:eastAsia="Times New Roman" w:hAnsi="Times New Roman" w:cs="Times New Roman"/>
      <w:b/>
      <w:bCs/>
      <w:i/>
      <w:iCs/>
      <w:smallCaps w:val="0"/>
      <w:strike w:val="0"/>
      <w:sz w:val="16"/>
      <w:szCs w:val="16"/>
      <w:u w:val="none"/>
    </w:rPr>
  </w:style>
  <w:style w:type="character" w:customStyle="1" w:styleId="CharStyle14">
    <w:name w:val="Základní text_"/>
    <w:basedOn w:val="DefaultParagraphFont"/>
    <w:link w:val="Style13"/>
    <w:rPr>
      <w:rFonts w:ascii="Times New Roman" w:eastAsia="Times New Roman" w:hAnsi="Times New Roman" w:cs="Times New Roman"/>
      <w:b w:val="0"/>
      <w:bCs w:val="0"/>
      <w:i w:val="0"/>
      <w:iCs w:val="0"/>
      <w:smallCaps w:val="0"/>
      <w:strike w:val="0"/>
      <w:u w:val="none"/>
    </w:rPr>
  </w:style>
  <w:style w:type="character" w:customStyle="1" w:styleId="CharStyle18">
    <w:name w:val="Nadpis #1_"/>
    <w:basedOn w:val="DefaultParagraphFont"/>
    <w:link w:val="Style17"/>
    <w:rPr>
      <w:rFonts w:ascii="Times New Roman" w:eastAsia="Times New Roman" w:hAnsi="Times New Roman" w:cs="Times New Roman"/>
      <w:b/>
      <w:bCs/>
      <w:i w:val="0"/>
      <w:iCs w:val="0"/>
      <w:smallCaps w:val="0"/>
      <w:strike w:val="0"/>
      <w:sz w:val="40"/>
      <w:szCs w:val="40"/>
      <w:u w:val="none"/>
    </w:rPr>
  </w:style>
  <w:style w:type="character" w:customStyle="1" w:styleId="CharStyle22">
    <w:name w:val="Nadpis #2_"/>
    <w:basedOn w:val="DefaultParagraphFont"/>
    <w:link w:val="Style21"/>
    <w:rPr>
      <w:rFonts w:ascii="Times New Roman" w:eastAsia="Times New Roman" w:hAnsi="Times New Roman" w:cs="Times New Roman"/>
      <w:b/>
      <w:bCs/>
      <w:i w:val="0"/>
      <w:iCs w:val="0"/>
      <w:smallCaps w:val="0"/>
      <w:strike w:val="0"/>
      <w:u w:val="none"/>
    </w:rPr>
  </w:style>
  <w:style w:type="character" w:customStyle="1" w:styleId="CharStyle40">
    <w:name w:val="Základní text (2)_"/>
    <w:basedOn w:val="DefaultParagraphFont"/>
    <w:link w:val="Style39"/>
    <w:rPr>
      <w:rFonts w:ascii="Times New Roman" w:eastAsia="Times New Roman" w:hAnsi="Times New Roman" w:cs="Times New Roman"/>
      <w:b/>
      <w:bCs/>
      <w:i/>
      <w:iCs/>
      <w:smallCaps w:val="0"/>
      <w:strike w:val="0"/>
      <w:sz w:val="16"/>
      <w:szCs w:val="16"/>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Jiné"/>
    <w:basedOn w:val="Normal"/>
    <w:link w:val="CharStyle9"/>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0">
    <w:name w:val="Titulek tabulky"/>
    <w:basedOn w:val="Normal"/>
    <w:link w:val="CharStyle11"/>
    <w:pPr>
      <w:widowControl w:val="0"/>
      <w:shd w:val="clear" w:color="auto" w:fill="FFFFFF"/>
      <w:spacing w:line="269" w:lineRule="auto"/>
    </w:pPr>
    <w:rPr>
      <w:rFonts w:ascii="Times New Roman" w:eastAsia="Times New Roman" w:hAnsi="Times New Roman" w:cs="Times New Roman"/>
      <w:b/>
      <w:bCs/>
      <w:i/>
      <w:iCs/>
      <w:smallCaps w:val="0"/>
      <w:strike w:val="0"/>
      <w:sz w:val="16"/>
      <w:szCs w:val="16"/>
      <w:u w:val="none"/>
    </w:rPr>
  </w:style>
  <w:style w:type="paragraph" w:customStyle="1" w:styleId="Style13">
    <w:name w:val="Základní text"/>
    <w:basedOn w:val="Normal"/>
    <w:link w:val="CharStyle14"/>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7">
    <w:name w:val="Nadpis #1"/>
    <w:basedOn w:val="Normal"/>
    <w:link w:val="CharStyle18"/>
    <w:pPr>
      <w:widowControl w:val="0"/>
      <w:shd w:val="clear" w:color="auto" w:fill="FFFFFF"/>
      <w:spacing w:after="38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21">
    <w:name w:val="Nadpis #2"/>
    <w:basedOn w:val="Normal"/>
    <w:link w:val="CharStyle22"/>
    <w:pPr>
      <w:widowControl w:val="0"/>
      <w:shd w:val="clear" w:color="auto" w:fill="FFFFFF"/>
      <w:spacing w:after="110"/>
      <w:jc w:val="center"/>
      <w:outlineLvl w:val="1"/>
    </w:pPr>
    <w:rPr>
      <w:rFonts w:ascii="Times New Roman" w:eastAsia="Times New Roman" w:hAnsi="Times New Roman" w:cs="Times New Roman"/>
      <w:b/>
      <w:bCs/>
      <w:i w:val="0"/>
      <w:iCs w:val="0"/>
      <w:smallCaps w:val="0"/>
      <w:strike w:val="0"/>
      <w:u w:val="none"/>
    </w:rPr>
  </w:style>
  <w:style w:type="paragraph" w:customStyle="1" w:styleId="Style39">
    <w:name w:val="Základní text (2)"/>
    <w:basedOn w:val="Normal"/>
    <w:link w:val="CharStyle40"/>
    <w:pPr>
      <w:widowControl w:val="0"/>
      <w:shd w:val="clear" w:color="auto" w:fill="FFFFFF"/>
      <w:spacing w:after="160"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2.xml"/><Relationship Id="rId2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kostelecka</dc:creator>
  <cp:keywords/>
</cp:coreProperties>
</file>