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57FD" w14:textId="68612538" w:rsidR="008D60A3" w:rsidRPr="0013287E" w:rsidRDefault="008D60A3" w:rsidP="008D60A3">
      <w:pPr>
        <w:pStyle w:val="Default"/>
        <w:jc w:val="center"/>
        <w:rPr>
          <w:color w:val="auto"/>
          <w:spacing w:val="30"/>
          <w:sz w:val="28"/>
          <w:szCs w:val="28"/>
        </w:rPr>
      </w:pPr>
      <w:r w:rsidRPr="0013287E">
        <w:rPr>
          <w:b/>
          <w:bCs/>
          <w:color w:val="auto"/>
          <w:spacing w:val="30"/>
          <w:sz w:val="32"/>
          <w:szCs w:val="32"/>
        </w:rPr>
        <w:t>SMLOUVA O DÍLO</w:t>
      </w:r>
    </w:p>
    <w:p w14:paraId="4F45609E" w14:textId="64031DFD" w:rsidR="008D60A3" w:rsidRPr="0013287E" w:rsidRDefault="008D60A3" w:rsidP="00991CF3">
      <w:pPr>
        <w:pStyle w:val="Default"/>
        <w:jc w:val="center"/>
        <w:rPr>
          <w:b/>
          <w:bCs/>
          <w:color w:val="auto"/>
        </w:rPr>
      </w:pPr>
      <w:r w:rsidRPr="0013287E">
        <w:rPr>
          <w:color w:val="auto"/>
          <w:sz w:val="22"/>
          <w:szCs w:val="22"/>
        </w:rPr>
        <w:t>zakázka č.</w:t>
      </w:r>
      <w:r w:rsidR="00991CF3" w:rsidRPr="0013287E">
        <w:rPr>
          <w:color w:val="auto"/>
          <w:sz w:val="22"/>
          <w:szCs w:val="22"/>
        </w:rPr>
        <w:t xml:space="preserve"> </w:t>
      </w:r>
      <w:r w:rsidRPr="0013287E">
        <w:rPr>
          <w:b/>
          <w:bCs/>
          <w:color w:val="auto"/>
        </w:rPr>
        <w:t>62325457</w:t>
      </w:r>
    </w:p>
    <w:p w14:paraId="66A2585C" w14:textId="5ACEBA03" w:rsidR="00991CF3" w:rsidRPr="0013287E" w:rsidRDefault="00991CF3" w:rsidP="00991CF3">
      <w:pPr>
        <w:pStyle w:val="Default"/>
        <w:jc w:val="center"/>
        <w:rPr>
          <w:color w:val="auto"/>
        </w:rPr>
      </w:pPr>
      <w:r w:rsidRPr="0013287E">
        <w:rPr>
          <w:b/>
          <w:bCs/>
          <w:color w:val="auto"/>
        </w:rPr>
        <w:t>MUZ/</w:t>
      </w:r>
      <w:r w:rsidR="008A06C8" w:rsidRPr="008A06C8">
        <w:rPr>
          <w:b/>
          <w:bCs/>
          <w:color w:val="auto"/>
        </w:rPr>
        <w:t>00049</w:t>
      </w:r>
      <w:r w:rsidRPr="0013287E">
        <w:rPr>
          <w:b/>
          <w:bCs/>
          <w:color w:val="auto"/>
        </w:rPr>
        <w:t>/ 2023</w:t>
      </w:r>
    </w:p>
    <w:p w14:paraId="5EC1A9A2" w14:textId="2EB522E9" w:rsidR="008D60A3" w:rsidRPr="008D60A3" w:rsidRDefault="008D60A3" w:rsidP="008D60A3">
      <w:pPr>
        <w:pStyle w:val="Default"/>
        <w:keepNext/>
        <w:numPr>
          <w:ilvl w:val="0"/>
          <w:numId w:val="3"/>
        </w:numPr>
        <w:spacing w:before="360" w:after="120"/>
        <w:jc w:val="center"/>
        <w:rPr>
          <w:b/>
          <w:bCs/>
          <w:color w:val="auto"/>
          <w:sz w:val="22"/>
          <w:szCs w:val="22"/>
        </w:rPr>
      </w:pPr>
      <w:r>
        <w:rPr>
          <w:b/>
          <w:bCs/>
          <w:color w:val="auto"/>
          <w:sz w:val="22"/>
          <w:szCs w:val="22"/>
        </w:rPr>
        <w:t xml:space="preserve">Smluvní strany </w:t>
      </w:r>
    </w:p>
    <w:p w14:paraId="4695A203" w14:textId="77777777" w:rsidR="008D60A3" w:rsidRDefault="008D60A3" w:rsidP="008D60A3">
      <w:pPr>
        <w:pStyle w:val="Default"/>
        <w:rPr>
          <w:color w:val="auto"/>
          <w:sz w:val="22"/>
          <w:szCs w:val="22"/>
        </w:rPr>
      </w:pPr>
      <w:r>
        <w:rPr>
          <w:color w:val="auto"/>
          <w:sz w:val="22"/>
          <w:szCs w:val="22"/>
        </w:rPr>
        <w:t xml:space="preserve">Objednatel: </w:t>
      </w:r>
      <w:r>
        <w:rPr>
          <w:b/>
          <w:bCs/>
          <w:color w:val="auto"/>
          <w:sz w:val="22"/>
          <w:szCs w:val="22"/>
        </w:rPr>
        <w:t xml:space="preserve">Muzeum hlavního města Prahy </w:t>
      </w:r>
    </w:p>
    <w:p w14:paraId="75753816" w14:textId="77777777" w:rsidR="008D60A3" w:rsidRDefault="008D60A3" w:rsidP="008D60A3">
      <w:pPr>
        <w:pStyle w:val="Default"/>
        <w:rPr>
          <w:color w:val="auto"/>
          <w:sz w:val="22"/>
          <w:szCs w:val="22"/>
        </w:rPr>
      </w:pPr>
      <w:r>
        <w:rPr>
          <w:color w:val="auto"/>
          <w:sz w:val="22"/>
          <w:szCs w:val="22"/>
        </w:rPr>
        <w:t xml:space="preserve">se sídlem: Kožná 1/475, 110 01 Praha </w:t>
      </w:r>
    </w:p>
    <w:p w14:paraId="2CF58C85" w14:textId="77777777" w:rsidR="008D60A3" w:rsidRDefault="008D60A3" w:rsidP="008D60A3">
      <w:pPr>
        <w:pStyle w:val="Default"/>
        <w:rPr>
          <w:color w:val="auto"/>
          <w:sz w:val="22"/>
          <w:szCs w:val="22"/>
        </w:rPr>
      </w:pPr>
      <w:r>
        <w:rPr>
          <w:color w:val="auto"/>
          <w:sz w:val="22"/>
          <w:szCs w:val="22"/>
        </w:rPr>
        <w:t xml:space="preserve">IČ: 00064432, DIČ: CZ00064432 </w:t>
      </w:r>
    </w:p>
    <w:p w14:paraId="631C8CC7" w14:textId="77777777" w:rsidR="008D60A3" w:rsidRDefault="008D60A3" w:rsidP="008D60A3">
      <w:pPr>
        <w:pStyle w:val="Default"/>
        <w:rPr>
          <w:color w:val="auto"/>
          <w:sz w:val="22"/>
          <w:szCs w:val="22"/>
        </w:rPr>
      </w:pPr>
      <w:r>
        <w:rPr>
          <w:color w:val="auto"/>
          <w:sz w:val="22"/>
          <w:szCs w:val="22"/>
        </w:rPr>
        <w:t xml:space="preserve">zastupuje: RNDr. Ing. Ivo Macek, ředitel </w:t>
      </w:r>
    </w:p>
    <w:p w14:paraId="79A37E8B" w14:textId="25AF6C2F" w:rsidR="008D60A3" w:rsidRDefault="00440B86" w:rsidP="008D60A3">
      <w:pPr>
        <w:pStyle w:val="Default"/>
        <w:rPr>
          <w:color w:val="auto"/>
          <w:sz w:val="22"/>
          <w:szCs w:val="22"/>
        </w:rPr>
      </w:pPr>
      <w:r>
        <w:rPr>
          <w:color w:val="auto"/>
          <w:sz w:val="22"/>
          <w:szCs w:val="22"/>
        </w:rPr>
        <w:t>(dále jen „objednatel“)</w:t>
      </w:r>
    </w:p>
    <w:p w14:paraId="55D60530" w14:textId="77777777" w:rsidR="00440B86" w:rsidRDefault="00440B86" w:rsidP="008D60A3">
      <w:pPr>
        <w:pStyle w:val="Default"/>
        <w:rPr>
          <w:color w:val="auto"/>
          <w:sz w:val="22"/>
          <w:szCs w:val="22"/>
        </w:rPr>
      </w:pPr>
    </w:p>
    <w:p w14:paraId="59518C8D" w14:textId="19F57C05" w:rsidR="008D60A3" w:rsidRDefault="008D60A3" w:rsidP="008D60A3">
      <w:pPr>
        <w:pStyle w:val="Default"/>
        <w:rPr>
          <w:color w:val="auto"/>
          <w:sz w:val="22"/>
          <w:szCs w:val="22"/>
        </w:rPr>
      </w:pPr>
      <w:r>
        <w:rPr>
          <w:color w:val="auto"/>
          <w:sz w:val="22"/>
          <w:szCs w:val="22"/>
        </w:rPr>
        <w:t xml:space="preserve">Zhotovitel: </w:t>
      </w:r>
      <w:r>
        <w:rPr>
          <w:b/>
          <w:bCs/>
          <w:color w:val="auto"/>
          <w:sz w:val="22"/>
          <w:szCs w:val="22"/>
        </w:rPr>
        <w:t xml:space="preserve">PATROL </w:t>
      </w:r>
      <w:proofErr w:type="spellStart"/>
      <w:r>
        <w:rPr>
          <w:b/>
          <w:bCs/>
          <w:color w:val="auto"/>
          <w:sz w:val="22"/>
          <w:szCs w:val="22"/>
        </w:rPr>
        <w:t>group</w:t>
      </w:r>
      <w:proofErr w:type="spellEnd"/>
      <w:r>
        <w:rPr>
          <w:b/>
          <w:bCs/>
          <w:color w:val="auto"/>
          <w:sz w:val="22"/>
          <w:szCs w:val="22"/>
        </w:rPr>
        <w:t xml:space="preserve"> s.r.o. </w:t>
      </w:r>
    </w:p>
    <w:p w14:paraId="2889EA65" w14:textId="77777777" w:rsidR="008D60A3" w:rsidRDefault="008D60A3" w:rsidP="008D60A3">
      <w:pPr>
        <w:pStyle w:val="Default"/>
        <w:rPr>
          <w:color w:val="auto"/>
          <w:sz w:val="22"/>
          <w:szCs w:val="22"/>
        </w:rPr>
      </w:pPr>
      <w:r>
        <w:rPr>
          <w:color w:val="auto"/>
          <w:sz w:val="22"/>
          <w:szCs w:val="22"/>
        </w:rPr>
        <w:t xml:space="preserve">se sídlem: Romana Havelky 4957 / </w:t>
      </w:r>
      <w:proofErr w:type="gramStart"/>
      <w:r>
        <w:rPr>
          <w:color w:val="auto"/>
          <w:sz w:val="22"/>
          <w:szCs w:val="22"/>
        </w:rPr>
        <w:t>5b</w:t>
      </w:r>
      <w:proofErr w:type="gramEnd"/>
      <w:r>
        <w:rPr>
          <w:color w:val="auto"/>
          <w:sz w:val="22"/>
          <w:szCs w:val="22"/>
        </w:rPr>
        <w:t xml:space="preserve">, 586 01 Jihlava. </w:t>
      </w:r>
    </w:p>
    <w:p w14:paraId="4DF1F11E" w14:textId="77777777" w:rsidR="008D60A3" w:rsidRDefault="008D60A3" w:rsidP="008D60A3">
      <w:pPr>
        <w:pStyle w:val="Default"/>
        <w:rPr>
          <w:color w:val="auto"/>
          <w:sz w:val="22"/>
          <w:szCs w:val="22"/>
        </w:rPr>
      </w:pPr>
      <w:r>
        <w:rPr>
          <w:color w:val="auto"/>
          <w:sz w:val="22"/>
          <w:szCs w:val="22"/>
        </w:rPr>
        <w:t xml:space="preserve">IČ: 46981233, DIČ: CZ46981233 </w:t>
      </w:r>
    </w:p>
    <w:p w14:paraId="55BBF03A" w14:textId="77777777" w:rsidR="008D60A3" w:rsidRDefault="008D60A3" w:rsidP="008D60A3">
      <w:pPr>
        <w:pStyle w:val="Default"/>
        <w:rPr>
          <w:color w:val="auto"/>
          <w:sz w:val="22"/>
          <w:szCs w:val="22"/>
        </w:rPr>
      </w:pPr>
      <w:r>
        <w:rPr>
          <w:color w:val="auto"/>
          <w:sz w:val="22"/>
          <w:szCs w:val="22"/>
        </w:rPr>
        <w:t xml:space="preserve">zapsána: v OR vedeném KS Brno, oddílu C, vložce 8188, </w:t>
      </w:r>
      <w:proofErr w:type="spellStart"/>
      <w:r>
        <w:rPr>
          <w:color w:val="auto"/>
          <w:sz w:val="22"/>
          <w:szCs w:val="22"/>
        </w:rPr>
        <w:t>sp.zn</w:t>
      </w:r>
      <w:proofErr w:type="spellEnd"/>
      <w:r>
        <w:rPr>
          <w:color w:val="auto"/>
          <w:sz w:val="22"/>
          <w:szCs w:val="22"/>
        </w:rPr>
        <w:t xml:space="preserve">. </w:t>
      </w:r>
      <w:proofErr w:type="spellStart"/>
      <w:r>
        <w:rPr>
          <w:color w:val="auto"/>
          <w:sz w:val="22"/>
          <w:szCs w:val="22"/>
        </w:rPr>
        <w:t>Firm</w:t>
      </w:r>
      <w:proofErr w:type="spellEnd"/>
      <w:r>
        <w:rPr>
          <w:color w:val="auto"/>
          <w:sz w:val="22"/>
          <w:szCs w:val="22"/>
        </w:rPr>
        <w:t xml:space="preserve"> 21048/97 </w:t>
      </w:r>
    </w:p>
    <w:p w14:paraId="25FBC33A" w14:textId="10121B0F" w:rsidR="008D60A3" w:rsidRDefault="008D60A3" w:rsidP="008D60A3">
      <w:pPr>
        <w:pStyle w:val="Default"/>
        <w:rPr>
          <w:color w:val="auto"/>
          <w:sz w:val="22"/>
          <w:szCs w:val="22"/>
        </w:rPr>
      </w:pPr>
      <w:r>
        <w:rPr>
          <w:color w:val="auto"/>
          <w:sz w:val="22"/>
          <w:szCs w:val="22"/>
        </w:rPr>
        <w:t>zastupuje: Ing. Pavel Volenec, jednatel společnosti</w:t>
      </w:r>
    </w:p>
    <w:p w14:paraId="21A4C526" w14:textId="0E94E5B3" w:rsidR="00440B86" w:rsidRDefault="00440B86" w:rsidP="008D60A3">
      <w:pPr>
        <w:pStyle w:val="Default"/>
        <w:rPr>
          <w:color w:val="auto"/>
          <w:sz w:val="22"/>
          <w:szCs w:val="22"/>
        </w:rPr>
      </w:pPr>
      <w:r>
        <w:rPr>
          <w:color w:val="auto"/>
          <w:sz w:val="22"/>
          <w:szCs w:val="22"/>
        </w:rPr>
        <w:t>(dále jen „zhotovitel“)</w:t>
      </w:r>
    </w:p>
    <w:p w14:paraId="30D5333A" w14:textId="77777777" w:rsidR="008D60A3" w:rsidRDefault="008D60A3" w:rsidP="008D60A3">
      <w:pPr>
        <w:pStyle w:val="Default"/>
        <w:rPr>
          <w:color w:val="auto"/>
          <w:sz w:val="22"/>
          <w:szCs w:val="22"/>
        </w:rPr>
      </w:pPr>
    </w:p>
    <w:p w14:paraId="467D5FF6" w14:textId="103A8A38" w:rsidR="008D60A3" w:rsidRDefault="008D60A3" w:rsidP="008D60A3">
      <w:pPr>
        <w:pStyle w:val="Default"/>
        <w:rPr>
          <w:color w:val="auto"/>
          <w:sz w:val="22"/>
          <w:szCs w:val="22"/>
        </w:rPr>
      </w:pPr>
      <w:r>
        <w:rPr>
          <w:color w:val="auto"/>
          <w:sz w:val="22"/>
          <w:szCs w:val="22"/>
        </w:rPr>
        <w:t xml:space="preserve">Místo určení: </w:t>
      </w:r>
      <w:r>
        <w:rPr>
          <w:b/>
          <w:bCs/>
          <w:color w:val="auto"/>
          <w:sz w:val="22"/>
          <w:szCs w:val="22"/>
        </w:rPr>
        <w:t xml:space="preserve">Hlavní budova Muzea hlavního města Prahy, Na Poříčí 1554/52, Praha 1 </w:t>
      </w:r>
    </w:p>
    <w:p w14:paraId="6E689660" w14:textId="77777777" w:rsidR="008D60A3" w:rsidRDefault="008D60A3" w:rsidP="008D60A3">
      <w:pPr>
        <w:pStyle w:val="Default"/>
        <w:rPr>
          <w:color w:val="auto"/>
          <w:sz w:val="22"/>
          <w:szCs w:val="22"/>
        </w:rPr>
      </w:pPr>
    </w:p>
    <w:p w14:paraId="52D73CAE" w14:textId="7E1B0A57" w:rsidR="008D60A3" w:rsidRDefault="008D60A3" w:rsidP="008D60A3">
      <w:pPr>
        <w:pStyle w:val="Default"/>
        <w:rPr>
          <w:color w:val="auto"/>
          <w:sz w:val="22"/>
          <w:szCs w:val="22"/>
        </w:rPr>
      </w:pPr>
      <w:r>
        <w:rPr>
          <w:color w:val="auto"/>
          <w:sz w:val="22"/>
          <w:szCs w:val="22"/>
        </w:rPr>
        <w:t xml:space="preserve">Předmět plnění: dodávka a instalace zařízení dálkového přenosu </w:t>
      </w:r>
    </w:p>
    <w:p w14:paraId="54A4D89E" w14:textId="77777777" w:rsidR="008D60A3" w:rsidRDefault="008D60A3" w:rsidP="00440B86">
      <w:pPr>
        <w:pStyle w:val="Default"/>
        <w:pBdr>
          <w:bottom w:val="single" w:sz="4" w:space="1" w:color="auto"/>
        </w:pBdr>
        <w:rPr>
          <w:b/>
          <w:bCs/>
          <w:color w:val="auto"/>
          <w:sz w:val="22"/>
          <w:szCs w:val="22"/>
        </w:rPr>
      </w:pPr>
    </w:p>
    <w:p w14:paraId="263FB0A9" w14:textId="77164CAF" w:rsidR="008D60A3" w:rsidRPr="008D60A3" w:rsidRDefault="008D60A3" w:rsidP="008D60A3">
      <w:pPr>
        <w:pStyle w:val="Default"/>
        <w:keepNext/>
        <w:numPr>
          <w:ilvl w:val="0"/>
          <w:numId w:val="3"/>
        </w:numPr>
        <w:spacing w:before="360" w:after="120"/>
        <w:jc w:val="center"/>
        <w:rPr>
          <w:b/>
          <w:bCs/>
          <w:color w:val="auto"/>
          <w:sz w:val="22"/>
          <w:szCs w:val="22"/>
        </w:rPr>
      </w:pPr>
      <w:r>
        <w:rPr>
          <w:b/>
          <w:bCs/>
          <w:color w:val="auto"/>
          <w:sz w:val="22"/>
          <w:szCs w:val="22"/>
        </w:rPr>
        <w:t xml:space="preserve">Předmět smlouvy </w:t>
      </w:r>
    </w:p>
    <w:p w14:paraId="7C601D53" w14:textId="05FE89C4" w:rsidR="008D60A3" w:rsidRPr="00440B86" w:rsidRDefault="008D60A3" w:rsidP="008F22A4">
      <w:pPr>
        <w:pStyle w:val="Default"/>
        <w:numPr>
          <w:ilvl w:val="0"/>
          <w:numId w:val="7"/>
        </w:numPr>
        <w:spacing w:before="120"/>
        <w:jc w:val="both"/>
        <w:rPr>
          <w:color w:val="auto"/>
          <w:sz w:val="22"/>
          <w:szCs w:val="22"/>
        </w:rPr>
      </w:pPr>
      <w:r>
        <w:rPr>
          <w:color w:val="auto"/>
          <w:sz w:val="22"/>
          <w:szCs w:val="22"/>
        </w:rPr>
        <w:t xml:space="preserve">Předmětem této smlouvy je </w:t>
      </w:r>
      <w:r w:rsidR="00991CF3">
        <w:rPr>
          <w:color w:val="auto"/>
          <w:sz w:val="22"/>
          <w:szCs w:val="22"/>
        </w:rPr>
        <w:t xml:space="preserve">závazek zhotovitele k </w:t>
      </w:r>
      <w:r w:rsidRPr="008F22A4">
        <w:rPr>
          <w:b/>
          <w:bCs/>
          <w:color w:val="auto"/>
          <w:sz w:val="22"/>
          <w:szCs w:val="22"/>
        </w:rPr>
        <w:t>dodáv</w:t>
      </w:r>
      <w:r w:rsidR="00991CF3" w:rsidRPr="008F22A4">
        <w:rPr>
          <w:b/>
          <w:bCs/>
          <w:color w:val="auto"/>
          <w:sz w:val="22"/>
          <w:szCs w:val="22"/>
        </w:rPr>
        <w:t>ce</w:t>
      </w:r>
      <w:r w:rsidRPr="008F22A4">
        <w:rPr>
          <w:b/>
          <w:bCs/>
          <w:color w:val="auto"/>
          <w:sz w:val="22"/>
          <w:szCs w:val="22"/>
        </w:rPr>
        <w:t xml:space="preserve"> a montáž</w:t>
      </w:r>
      <w:r w:rsidR="00991CF3" w:rsidRPr="008F22A4">
        <w:rPr>
          <w:b/>
          <w:bCs/>
          <w:color w:val="auto"/>
          <w:sz w:val="22"/>
          <w:szCs w:val="22"/>
        </w:rPr>
        <w:t>i</w:t>
      </w:r>
      <w:r w:rsidRPr="008F22A4">
        <w:rPr>
          <w:b/>
          <w:bCs/>
          <w:color w:val="auto"/>
          <w:sz w:val="22"/>
          <w:szCs w:val="22"/>
        </w:rPr>
        <w:t xml:space="preserve"> systému zařízení dálkového přenosu (ZDP) signálů EPS</w:t>
      </w:r>
      <w:r>
        <w:rPr>
          <w:color w:val="auto"/>
          <w:sz w:val="22"/>
          <w:szCs w:val="22"/>
        </w:rPr>
        <w:t xml:space="preserve"> na pult centralizované ochrany Hasičského záchranného sboru </w:t>
      </w:r>
      <w:r w:rsidR="00991CF3">
        <w:rPr>
          <w:color w:val="auto"/>
          <w:sz w:val="22"/>
          <w:szCs w:val="22"/>
        </w:rPr>
        <w:t xml:space="preserve">hl. m. Prahy </w:t>
      </w:r>
      <w:r>
        <w:rPr>
          <w:color w:val="auto"/>
          <w:sz w:val="22"/>
          <w:szCs w:val="22"/>
        </w:rPr>
        <w:t xml:space="preserve">pro objekt </w:t>
      </w:r>
      <w:r w:rsidR="00991CF3" w:rsidRPr="00991CF3">
        <w:rPr>
          <w:color w:val="auto"/>
          <w:sz w:val="22"/>
          <w:szCs w:val="22"/>
        </w:rPr>
        <w:t>Hlavní budov</w:t>
      </w:r>
      <w:r w:rsidR="00991CF3">
        <w:rPr>
          <w:color w:val="auto"/>
          <w:sz w:val="22"/>
          <w:szCs w:val="22"/>
        </w:rPr>
        <w:t>y</w:t>
      </w:r>
      <w:r w:rsidR="00991CF3" w:rsidRPr="00991CF3">
        <w:rPr>
          <w:color w:val="auto"/>
          <w:sz w:val="22"/>
          <w:szCs w:val="22"/>
        </w:rPr>
        <w:t xml:space="preserve"> Muzea hlavního města Prahy, Na Poříčí 1554/52, Praha 1</w:t>
      </w:r>
      <w:r w:rsidR="0077614E">
        <w:rPr>
          <w:color w:val="auto"/>
          <w:sz w:val="22"/>
          <w:szCs w:val="22"/>
        </w:rPr>
        <w:t xml:space="preserve"> (dále jen „dílo“)</w:t>
      </w:r>
      <w:r w:rsidR="00440B86">
        <w:rPr>
          <w:color w:val="auto"/>
          <w:sz w:val="22"/>
          <w:szCs w:val="22"/>
        </w:rPr>
        <w:t>, a závazek objednatele poskytnout zhotoviteli nezbytnou součinnost a uhradit sjednanou cenu díla.</w:t>
      </w:r>
    </w:p>
    <w:p w14:paraId="0E51EA39" w14:textId="479B9410" w:rsidR="008D60A3" w:rsidRDefault="008D60A3" w:rsidP="008F22A4">
      <w:pPr>
        <w:pStyle w:val="Default"/>
        <w:numPr>
          <w:ilvl w:val="0"/>
          <w:numId w:val="7"/>
        </w:numPr>
        <w:spacing w:before="120"/>
        <w:jc w:val="both"/>
        <w:rPr>
          <w:color w:val="auto"/>
          <w:sz w:val="22"/>
          <w:szCs w:val="22"/>
        </w:rPr>
      </w:pPr>
      <w:r>
        <w:rPr>
          <w:color w:val="auto"/>
          <w:sz w:val="22"/>
          <w:szCs w:val="22"/>
        </w:rPr>
        <w:t>Rozsah dodávky</w:t>
      </w:r>
      <w:r w:rsidR="0077614E">
        <w:rPr>
          <w:color w:val="auto"/>
          <w:sz w:val="22"/>
          <w:szCs w:val="22"/>
        </w:rPr>
        <w:t xml:space="preserve"> a položkové členění</w:t>
      </w:r>
      <w:r>
        <w:rPr>
          <w:color w:val="auto"/>
          <w:sz w:val="22"/>
          <w:szCs w:val="22"/>
        </w:rPr>
        <w:t xml:space="preserve"> </w:t>
      </w:r>
      <w:r w:rsidR="0077614E">
        <w:rPr>
          <w:color w:val="auto"/>
          <w:sz w:val="22"/>
          <w:szCs w:val="22"/>
        </w:rPr>
        <w:t xml:space="preserve">díla </w:t>
      </w:r>
      <w:r>
        <w:rPr>
          <w:color w:val="auto"/>
          <w:sz w:val="22"/>
          <w:szCs w:val="22"/>
        </w:rPr>
        <w:t>j</w:t>
      </w:r>
      <w:r w:rsidR="0077614E">
        <w:rPr>
          <w:color w:val="auto"/>
          <w:sz w:val="22"/>
          <w:szCs w:val="22"/>
        </w:rPr>
        <w:t>sou</w:t>
      </w:r>
      <w:r>
        <w:rPr>
          <w:color w:val="auto"/>
          <w:sz w:val="22"/>
          <w:szCs w:val="22"/>
        </w:rPr>
        <w:t xml:space="preserve"> uveden</w:t>
      </w:r>
      <w:r w:rsidR="0077614E">
        <w:rPr>
          <w:color w:val="auto"/>
          <w:sz w:val="22"/>
          <w:szCs w:val="22"/>
        </w:rPr>
        <w:t>y</w:t>
      </w:r>
      <w:r>
        <w:rPr>
          <w:color w:val="auto"/>
          <w:sz w:val="22"/>
          <w:szCs w:val="22"/>
        </w:rPr>
        <w:t xml:space="preserve"> v příloze č.1.</w:t>
      </w:r>
    </w:p>
    <w:p w14:paraId="67A1D647" w14:textId="145F9AF8" w:rsidR="008D60A3" w:rsidRDefault="008D60A3" w:rsidP="008F22A4">
      <w:pPr>
        <w:pStyle w:val="Default"/>
        <w:numPr>
          <w:ilvl w:val="0"/>
          <w:numId w:val="7"/>
        </w:numPr>
        <w:spacing w:before="120"/>
        <w:jc w:val="both"/>
        <w:rPr>
          <w:color w:val="auto"/>
          <w:sz w:val="22"/>
          <w:szCs w:val="22"/>
        </w:rPr>
      </w:pPr>
      <w:r>
        <w:rPr>
          <w:color w:val="auto"/>
          <w:sz w:val="22"/>
          <w:szCs w:val="22"/>
        </w:rPr>
        <w:t xml:space="preserve">Podmínky napojení </w:t>
      </w:r>
      <w:r w:rsidR="00440B86">
        <w:rPr>
          <w:color w:val="auto"/>
          <w:sz w:val="22"/>
          <w:szCs w:val="22"/>
        </w:rPr>
        <w:t xml:space="preserve">ZDP </w:t>
      </w:r>
      <w:r>
        <w:rPr>
          <w:color w:val="auto"/>
          <w:sz w:val="22"/>
          <w:szCs w:val="22"/>
        </w:rPr>
        <w:t>a jeho provozní režim budou řešeny samostatnou smlouvou.</w:t>
      </w:r>
    </w:p>
    <w:p w14:paraId="570411A0" w14:textId="77777777" w:rsidR="00B54725" w:rsidRPr="008D60A3" w:rsidRDefault="00B54725" w:rsidP="00B54725">
      <w:pPr>
        <w:pStyle w:val="Default"/>
        <w:keepNext/>
        <w:numPr>
          <w:ilvl w:val="0"/>
          <w:numId w:val="3"/>
        </w:numPr>
        <w:spacing w:before="360" w:after="120"/>
        <w:jc w:val="center"/>
        <w:rPr>
          <w:b/>
          <w:bCs/>
          <w:color w:val="auto"/>
          <w:sz w:val="22"/>
          <w:szCs w:val="22"/>
        </w:rPr>
      </w:pPr>
      <w:r>
        <w:rPr>
          <w:b/>
          <w:bCs/>
          <w:color w:val="auto"/>
          <w:sz w:val="22"/>
          <w:szCs w:val="22"/>
        </w:rPr>
        <w:t xml:space="preserve">Součinnostní podmínky při realizaci díla </w:t>
      </w:r>
    </w:p>
    <w:p w14:paraId="38A4D3EF" w14:textId="09AB4D7C" w:rsidR="00B54725" w:rsidRPr="00B54725" w:rsidRDefault="00B54725" w:rsidP="0051085A">
      <w:pPr>
        <w:pStyle w:val="Odstavecseseznamem"/>
        <w:numPr>
          <w:ilvl w:val="0"/>
          <w:numId w:val="16"/>
        </w:numPr>
        <w:jc w:val="both"/>
        <w:rPr>
          <w:rFonts w:ascii="Times New Roman" w:hAnsi="Times New Roman" w:cs="Times New Roman"/>
          <w:noProof w:val="0"/>
        </w:rPr>
      </w:pPr>
      <w:r w:rsidRPr="00B54725">
        <w:rPr>
          <w:rFonts w:ascii="Times New Roman" w:hAnsi="Times New Roman" w:cs="Times New Roman"/>
          <w:noProof w:val="0"/>
        </w:rPr>
        <w:t xml:space="preserve">Zhotovitel bere na </w:t>
      </w:r>
      <w:r w:rsidRPr="0051085A">
        <w:rPr>
          <w:rFonts w:ascii="Times New Roman" w:hAnsi="Times New Roman" w:cs="Times New Roman"/>
          <w:noProof w:val="0"/>
        </w:rPr>
        <w:t xml:space="preserve">vědomí, že objekt místa plnění je </w:t>
      </w:r>
      <w:r w:rsidR="0051085A" w:rsidRPr="0051085A">
        <w:rPr>
          <w:rFonts w:ascii="Times New Roman" w:hAnsi="Times New Roman" w:cs="Times New Roman"/>
          <w:noProof w:val="0"/>
        </w:rPr>
        <w:t>památkově chráněným objektem (národní</w:t>
      </w:r>
      <w:r w:rsidR="0051085A">
        <w:rPr>
          <w:rFonts w:ascii="Times New Roman" w:hAnsi="Times New Roman" w:cs="Times New Roman"/>
          <w:noProof w:val="0"/>
        </w:rPr>
        <w:t xml:space="preserve"> n</w:t>
      </w:r>
      <w:r w:rsidR="0051085A" w:rsidRPr="0051085A">
        <w:rPr>
          <w:rFonts w:ascii="Times New Roman" w:hAnsi="Times New Roman" w:cs="Times New Roman"/>
          <w:noProof w:val="0"/>
        </w:rPr>
        <w:t xml:space="preserve">emovitá kulturní památka zapsaná v Ústředním seznamu kulturních památek pod </w:t>
      </w:r>
      <w:proofErr w:type="spellStart"/>
      <w:r w:rsidR="0051085A" w:rsidRPr="0051085A">
        <w:rPr>
          <w:rFonts w:ascii="Times New Roman" w:hAnsi="Times New Roman" w:cs="Times New Roman"/>
          <w:noProof w:val="0"/>
        </w:rPr>
        <w:t>R.č.Ú.s</w:t>
      </w:r>
      <w:proofErr w:type="spellEnd"/>
      <w:r w:rsidR="0051085A" w:rsidRPr="0051085A">
        <w:rPr>
          <w:rFonts w:ascii="Times New Roman" w:hAnsi="Times New Roman" w:cs="Times New Roman"/>
          <w:noProof w:val="0"/>
        </w:rPr>
        <w:t>. 40690/1 1627</w:t>
      </w:r>
      <w:r w:rsidR="0051085A">
        <w:rPr>
          <w:rFonts w:ascii="Times New Roman" w:hAnsi="Times New Roman" w:cs="Times New Roman"/>
          <w:noProof w:val="0"/>
        </w:rPr>
        <w:t>)</w:t>
      </w:r>
      <w:r w:rsidR="00620971">
        <w:rPr>
          <w:rFonts w:ascii="Times New Roman" w:hAnsi="Times New Roman" w:cs="Times New Roman"/>
          <w:noProof w:val="0"/>
        </w:rPr>
        <w:t>,</w:t>
      </w:r>
      <w:r w:rsidR="0051085A">
        <w:rPr>
          <w:rFonts w:ascii="Times New Roman" w:hAnsi="Times New Roman" w:cs="Times New Roman"/>
          <w:noProof w:val="0"/>
        </w:rPr>
        <w:t xml:space="preserve"> a </w:t>
      </w:r>
      <w:r w:rsidR="00620971">
        <w:rPr>
          <w:rFonts w:ascii="Times New Roman" w:hAnsi="Times New Roman" w:cs="Times New Roman"/>
          <w:noProof w:val="0"/>
        </w:rPr>
        <w:t>zavazuje se</w:t>
      </w:r>
      <w:r w:rsidR="00B61651">
        <w:rPr>
          <w:rFonts w:ascii="Times New Roman" w:hAnsi="Times New Roman" w:cs="Times New Roman"/>
          <w:noProof w:val="0"/>
        </w:rPr>
        <w:t xml:space="preserve"> při realizaci díla</w:t>
      </w:r>
      <w:r w:rsidR="00620971" w:rsidRPr="00620971">
        <w:rPr>
          <w:rFonts w:ascii="Times New Roman" w:hAnsi="Times New Roman" w:cs="Times New Roman"/>
          <w:noProof w:val="0"/>
        </w:rPr>
        <w:t xml:space="preserve"> dodržovat doporučení orgánů památkové péče a chránit </w:t>
      </w:r>
      <w:r w:rsidR="00B61651">
        <w:rPr>
          <w:rFonts w:ascii="Times New Roman" w:hAnsi="Times New Roman" w:cs="Times New Roman"/>
          <w:noProof w:val="0"/>
        </w:rPr>
        <w:t>objekt</w:t>
      </w:r>
      <w:r w:rsidR="00620971" w:rsidRPr="00620971">
        <w:rPr>
          <w:rFonts w:ascii="Times New Roman" w:hAnsi="Times New Roman" w:cs="Times New Roman"/>
          <w:noProof w:val="0"/>
        </w:rPr>
        <w:t xml:space="preserve"> před </w:t>
      </w:r>
      <w:r w:rsidR="00B61651">
        <w:rPr>
          <w:rFonts w:ascii="Times New Roman" w:hAnsi="Times New Roman" w:cs="Times New Roman"/>
          <w:noProof w:val="0"/>
        </w:rPr>
        <w:t>p</w:t>
      </w:r>
      <w:r w:rsidR="00620971" w:rsidRPr="00620971">
        <w:rPr>
          <w:rFonts w:ascii="Times New Roman" w:hAnsi="Times New Roman" w:cs="Times New Roman"/>
          <w:noProof w:val="0"/>
        </w:rPr>
        <w:t>oškozením</w:t>
      </w:r>
      <w:r w:rsidR="00B61651">
        <w:rPr>
          <w:rFonts w:ascii="Times New Roman" w:hAnsi="Times New Roman" w:cs="Times New Roman"/>
          <w:noProof w:val="0"/>
        </w:rPr>
        <w:t>.</w:t>
      </w:r>
    </w:p>
    <w:p w14:paraId="522503E3" w14:textId="3C16B800" w:rsidR="00B54725" w:rsidRDefault="00B54725" w:rsidP="00B54725">
      <w:pPr>
        <w:pStyle w:val="Default"/>
        <w:numPr>
          <w:ilvl w:val="0"/>
          <w:numId w:val="16"/>
        </w:numPr>
        <w:spacing w:before="120"/>
        <w:jc w:val="both"/>
        <w:rPr>
          <w:color w:val="auto"/>
          <w:sz w:val="22"/>
          <w:szCs w:val="22"/>
        </w:rPr>
      </w:pPr>
      <w:r>
        <w:rPr>
          <w:color w:val="auto"/>
          <w:sz w:val="22"/>
          <w:szCs w:val="22"/>
        </w:rPr>
        <w:t xml:space="preserve">Smluvní strany se dohodly, že při realizaci díla objednatel dodá zhotoviteli podklady v rozsahu: </w:t>
      </w:r>
    </w:p>
    <w:p w14:paraId="7112F05B" w14:textId="77777777" w:rsidR="00B54725" w:rsidRPr="000A7155" w:rsidRDefault="00B54725" w:rsidP="00B54725">
      <w:pPr>
        <w:pStyle w:val="Default"/>
        <w:numPr>
          <w:ilvl w:val="0"/>
          <w:numId w:val="15"/>
        </w:numPr>
        <w:spacing w:after="38"/>
        <w:rPr>
          <w:color w:val="auto"/>
          <w:sz w:val="22"/>
          <w:szCs w:val="22"/>
        </w:rPr>
      </w:pPr>
      <w:r>
        <w:rPr>
          <w:color w:val="auto"/>
          <w:sz w:val="22"/>
          <w:szCs w:val="22"/>
        </w:rPr>
        <w:t>p</w:t>
      </w:r>
      <w:r w:rsidRPr="000A7155">
        <w:rPr>
          <w:color w:val="auto"/>
          <w:sz w:val="22"/>
          <w:szCs w:val="22"/>
        </w:rPr>
        <w:t xml:space="preserve">ožárně bezpečnostní řešení </w:t>
      </w:r>
    </w:p>
    <w:p w14:paraId="7E9BCB8A" w14:textId="77777777" w:rsidR="00B54725" w:rsidRPr="000A7155" w:rsidRDefault="00B54725" w:rsidP="00B54725">
      <w:pPr>
        <w:pStyle w:val="Default"/>
        <w:numPr>
          <w:ilvl w:val="0"/>
          <w:numId w:val="15"/>
        </w:numPr>
        <w:spacing w:after="38"/>
        <w:rPr>
          <w:color w:val="auto"/>
          <w:sz w:val="22"/>
          <w:szCs w:val="22"/>
        </w:rPr>
      </w:pPr>
      <w:r>
        <w:rPr>
          <w:color w:val="auto"/>
          <w:sz w:val="22"/>
          <w:szCs w:val="22"/>
        </w:rPr>
        <w:t>t</w:t>
      </w:r>
      <w:r w:rsidRPr="000A7155">
        <w:rPr>
          <w:color w:val="auto"/>
          <w:sz w:val="22"/>
          <w:szCs w:val="22"/>
        </w:rPr>
        <w:t xml:space="preserve">echnická zpráva k PBŘ </w:t>
      </w:r>
    </w:p>
    <w:p w14:paraId="39DC7055" w14:textId="77777777" w:rsidR="00B54725" w:rsidRPr="000A7155" w:rsidRDefault="00B54725" w:rsidP="00B54725">
      <w:pPr>
        <w:pStyle w:val="Default"/>
        <w:numPr>
          <w:ilvl w:val="0"/>
          <w:numId w:val="15"/>
        </w:numPr>
        <w:spacing w:after="38"/>
        <w:rPr>
          <w:color w:val="auto"/>
          <w:sz w:val="22"/>
          <w:szCs w:val="22"/>
        </w:rPr>
      </w:pPr>
      <w:r w:rsidRPr="000A7155">
        <w:rPr>
          <w:color w:val="auto"/>
          <w:sz w:val="22"/>
          <w:szCs w:val="22"/>
        </w:rPr>
        <w:t>projekt EPS (skutečný stav) ve formátu .</w:t>
      </w:r>
      <w:proofErr w:type="spellStart"/>
      <w:r w:rsidRPr="000A7155">
        <w:rPr>
          <w:color w:val="auto"/>
          <w:sz w:val="22"/>
          <w:szCs w:val="22"/>
        </w:rPr>
        <w:t>dwg</w:t>
      </w:r>
      <w:proofErr w:type="spellEnd"/>
      <w:r w:rsidRPr="000A7155">
        <w:rPr>
          <w:color w:val="auto"/>
          <w:sz w:val="22"/>
          <w:szCs w:val="22"/>
        </w:rPr>
        <w:t xml:space="preserve"> </w:t>
      </w:r>
    </w:p>
    <w:p w14:paraId="58CE48D1" w14:textId="77777777" w:rsidR="00B54725" w:rsidRPr="000A7155" w:rsidRDefault="00B54725" w:rsidP="00B54725">
      <w:pPr>
        <w:pStyle w:val="Default"/>
        <w:numPr>
          <w:ilvl w:val="0"/>
          <w:numId w:val="15"/>
        </w:numPr>
        <w:spacing w:after="38"/>
        <w:rPr>
          <w:color w:val="auto"/>
          <w:sz w:val="22"/>
          <w:szCs w:val="22"/>
        </w:rPr>
      </w:pPr>
      <w:r w:rsidRPr="000A7155">
        <w:rPr>
          <w:color w:val="auto"/>
          <w:sz w:val="22"/>
          <w:szCs w:val="22"/>
        </w:rPr>
        <w:t xml:space="preserve">aktuální konfiguraci EPS </w:t>
      </w:r>
    </w:p>
    <w:p w14:paraId="7CCC4EE4" w14:textId="77777777" w:rsidR="00B54725" w:rsidRDefault="00B54725" w:rsidP="00B54725">
      <w:pPr>
        <w:pStyle w:val="Default"/>
        <w:numPr>
          <w:ilvl w:val="0"/>
          <w:numId w:val="15"/>
        </w:numPr>
        <w:spacing w:after="38"/>
        <w:rPr>
          <w:color w:val="auto"/>
          <w:sz w:val="22"/>
          <w:szCs w:val="22"/>
        </w:rPr>
      </w:pPr>
      <w:r w:rsidRPr="000A7155">
        <w:rPr>
          <w:color w:val="auto"/>
          <w:sz w:val="22"/>
          <w:szCs w:val="22"/>
        </w:rPr>
        <w:t>koordinační situace</w:t>
      </w:r>
      <w:r>
        <w:rPr>
          <w:color w:val="auto"/>
          <w:sz w:val="22"/>
          <w:szCs w:val="22"/>
        </w:rPr>
        <w:t>.</w:t>
      </w:r>
    </w:p>
    <w:p w14:paraId="44FB8048" w14:textId="77777777" w:rsidR="00B54725" w:rsidRPr="000A7155" w:rsidRDefault="00B54725" w:rsidP="00B54725">
      <w:pPr>
        <w:pStyle w:val="Default"/>
        <w:numPr>
          <w:ilvl w:val="0"/>
          <w:numId w:val="16"/>
        </w:numPr>
        <w:spacing w:before="120"/>
        <w:jc w:val="both"/>
        <w:rPr>
          <w:color w:val="auto"/>
          <w:sz w:val="22"/>
          <w:szCs w:val="22"/>
        </w:rPr>
      </w:pPr>
      <w:r>
        <w:rPr>
          <w:color w:val="auto"/>
          <w:sz w:val="22"/>
          <w:szCs w:val="22"/>
        </w:rPr>
        <w:t>Objednatel zajistí na své náklady součinnost technika EPS při realizaci a zkoušce s HZS.</w:t>
      </w:r>
    </w:p>
    <w:p w14:paraId="75D6DEA7" w14:textId="00439779" w:rsidR="008D60A3" w:rsidRPr="00991CF3" w:rsidRDefault="008D60A3" w:rsidP="00991CF3">
      <w:pPr>
        <w:pStyle w:val="Default"/>
        <w:keepNext/>
        <w:numPr>
          <w:ilvl w:val="0"/>
          <w:numId w:val="3"/>
        </w:numPr>
        <w:spacing w:before="360" w:after="120"/>
        <w:jc w:val="center"/>
        <w:rPr>
          <w:b/>
          <w:bCs/>
          <w:color w:val="auto"/>
          <w:sz w:val="22"/>
          <w:szCs w:val="22"/>
        </w:rPr>
      </w:pPr>
      <w:r>
        <w:rPr>
          <w:b/>
          <w:bCs/>
          <w:color w:val="auto"/>
          <w:sz w:val="22"/>
          <w:szCs w:val="22"/>
        </w:rPr>
        <w:t>Termín plnění</w:t>
      </w:r>
      <w:r w:rsidR="0077614E">
        <w:rPr>
          <w:b/>
          <w:bCs/>
          <w:color w:val="auto"/>
          <w:sz w:val="22"/>
          <w:szCs w:val="22"/>
        </w:rPr>
        <w:t>, předání díla</w:t>
      </w:r>
    </w:p>
    <w:p w14:paraId="4F28AE85" w14:textId="0EFC31DC" w:rsidR="008D60A3" w:rsidRDefault="008D60A3" w:rsidP="008F22A4">
      <w:pPr>
        <w:pStyle w:val="Default"/>
        <w:numPr>
          <w:ilvl w:val="0"/>
          <w:numId w:val="18"/>
        </w:numPr>
        <w:spacing w:before="120"/>
        <w:jc w:val="both"/>
        <w:rPr>
          <w:color w:val="auto"/>
          <w:sz w:val="22"/>
          <w:szCs w:val="22"/>
        </w:rPr>
      </w:pPr>
      <w:r>
        <w:rPr>
          <w:color w:val="auto"/>
          <w:sz w:val="22"/>
          <w:szCs w:val="22"/>
        </w:rPr>
        <w:t xml:space="preserve">Zhotovitel se zavazuje provést dílo a dokončené jej předat objednateli </w:t>
      </w:r>
      <w:r w:rsidRPr="008F22A4">
        <w:rPr>
          <w:b/>
          <w:bCs/>
          <w:color w:val="auto"/>
          <w:sz w:val="22"/>
          <w:szCs w:val="22"/>
        </w:rPr>
        <w:t>do 60 dnů ode dne uzavření této smlouvy</w:t>
      </w:r>
      <w:r>
        <w:rPr>
          <w:color w:val="auto"/>
          <w:sz w:val="22"/>
          <w:szCs w:val="22"/>
        </w:rPr>
        <w:t xml:space="preserve"> o dílo za předpokladu splnění podmínek stavební připravenosti pro montáž, umožnění vstupu do zajišťovaných prostor a zajištění osvětlení, přívodu </w:t>
      </w:r>
      <w:r w:rsidR="008F22A4">
        <w:rPr>
          <w:color w:val="auto"/>
          <w:sz w:val="22"/>
          <w:szCs w:val="22"/>
        </w:rPr>
        <w:t>elektrické energie</w:t>
      </w:r>
      <w:r>
        <w:rPr>
          <w:color w:val="auto"/>
          <w:sz w:val="22"/>
          <w:szCs w:val="22"/>
        </w:rPr>
        <w:t xml:space="preserve"> pro montážní </w:t>
      </w:r>
      <w:r>
        <w:rPr>
          <w:color w:val="auto"/>
          <w:sz w:val="22"/>
          <w:szCs w:val="22"/>
        </w:rPr>
        <w:lastRenderedPageBreak/>
        <w:t xml:space="preserve">pracovníky zhotovitele a připravenosti napojovaného systému EPS. Objednatel se zavazuje předat stavební připravenost zhotoviteli nejpozději do </w:t>
      </w:r>
      <w:r w:rsidR="00224FD3">
        <w:rPr>
          <w:color w:val="auto"/>
          <w:sz w:val="22"/>
          <w:szCs w:val="22"/>
        </w:rPr>
        <w:t>pěti (</w:t>
      </w:r>
      <w:r>
        <w:rPr>
          <w:color w:val="auto"/>
          <w:sz w:val="22"/>
          <w:szCs w:val="22"/>
        </w:rPr>
        <w:t>5</w:t>
      </w:r>
      <w:r w:rsidR="00224FD3">
        <w:rPr>
          <w:color w:val="auto"/>
          <w:sz w:val="22"/>
          <w:szCs w:val="22"/>
        </w:rPr>
        <w:t>)</w:t>
      </w:r>
      <w:r>
        <w:rPr>
          <w:color w:val="auto"/>
          <w:sz w:val="22"/>
          <w:szCs w:val="22"/>
        </w:rPr>
        <w:t xml:space="preserve"> dnů ode dne doručení písemného oznámení zhotovitele o</w:t>
      </w:r>
      <w:r w:rsidR="008F22A4">
        <w:rPr>
          <w:color w:val="auto"/>
          <w:sz w:val="22"/>
          <w:szCs w:val="22"/>
        </w:rPr>
        <w:t> </w:t>
      </w:r>
      <w:r>
        <w:rPr>
          <w:color w:val="auto"/>
          <w:sz w:val="22"/>
          <w:szCs w:val="22"/>
        </w:rPr>
        <w:t xml:space="preserve">zahájení realizace díla. </w:t>
      </w:r>
    </w:p>
    <w:p w14:paraId="43CE5773" w14:textId="679F1270" w:rsidR="00ED3055" w:rsidRPr="00F276BE" w:rsidRDefault="00ED3055" w:rsidP="00F276BE">
      <w:pPr>
        <w:pStyle w:val="Default"/>
        <w:numPr>
          <w:ilvl w:val="0"/>
          <w:numId w:val="18"/>
        </w:numPr>
        <w:spacing w:before="120"/>
        <w:jc w:val="both"/>
        <w:rPr>
          <w:color w:val="auto"/>
          <w:sz w:val="22"/>
          <w:szCs w:val="22"/>
        </w:rPr>
      </w:pPr>
      <w:r>
        <w:rPr>
          <w:color w:val="auto"/>
          <w:sz w:val="22"/>
          <w:szCs w:val="22"/>
        </w:rPr>
        <w:t xml:space="preserve">K předání díla zhotovitel vyzve objednatele </w:t>
      </w:r>
      <w:r>
        <w:rPr>
          <w:color w:val="auto"/>
          <w:sz w:val="23"/>
          <w:szCs w:val="23"/>
        </w:rPr>
        <w:t>nejméně</w:t>
      </w:r>
      <w:r w:rsidRPr="0077614E">
        <w:rPr>
          <w:color w:val="auto"/>
          <w:sz w:val="23"/>
          <w:szCs w:val="23"/>
        </w:rPr>
        <w:t xml:space="preserve"> tři</w:t>
      </w:r>
      <w:r w:rsidR="00224FD3">
        <w:rPr>
          <w:color w:val="auto"/>
          <w:sz w:val="23"/>
          <w:szCs w:val="23"/>
        </w:rPr>
        <w:t xml:space="preserve"> (3)</w:t>
      </w:r>
      <w:r w:rsidRPr="0077614E">
        <w:rPr>
          <w:color w:val="auto"/>
          <w:sz w:val="23"/>
          <w:szCs w:val="23"/>
        </w:rPr>
        <w:t xml:space="preserve"> pracovní dny předem</w:t>
      </w:r>
      <w:r w:rsidR="004D1F57">
        <w:rPr>
          <w:color w:val="auto"/>
          <w:sz w:val="23"/>
          <w:szCs w:val="23"/>
        </w:rPr>
        <w:t xml:space="preserve"> </w:t>
      </w:r>
      <w:r w:rsidR="004D1F57">
        <w:rPr>
          <w:color w:val="auto"/>
          <w:sz w:val="22"/>
          <w:szCs w:val="22"/>
        </w:rPr>
        <w:t>písemným oznámením</w:t>
      </w:r>
      <w:r>
        <w:rPr>
          <w:color w:val="auto"/>
          <w:sz w:val="23"/>
          <w:szCs w:val="23"/>
        </w:rPr>
        <w:t>.</w:t>
      </w:r>
      <w:r w:rsidR="00F276BE">
        <w:rPr>
          <w:color w:val="auto"/>
          <w:sz w:val="22"/>
          <w:szCs w:val="22"/>
        </w:rPr>
        <w:t xml:space="preserve"> Součástí </w:t>
      </w:r>
      <w:r w:rsidR="00F276BE" w:rsidRPr="006B4B8E">
        <w:rPr>
          <w:color w:val="auto"/>
          <w:sz w:val="22"/>
          <w:szCs w:val="22"/>
        </w:rPr>
        <w:t xml:space="preserve">převzetí díla </w:t>
      </w:r>
      <w:r w:rsidR="006B4B8E" w:rsidRPr="006B4B8E">
        <w:rPr>
          <w:color w:val="auto"/>
          <w:sz w:val="22"/>
          <w:szCs w:val="22"/>
        </w:rPr>
        <w:t xml:space="preserve">bude předání dokumentace </w:t>
      </w:r>
      <w:r w:rsidRPr="006B4B8E">
        <w:rPr>
          <w:color w:val="auto"/>
          <w:sz w:val="22"/>
          <w:szCs w:val="22"/>
        </w:rPr>
        <w:t>zkouška funkčnosti,</w:t>
      </w:r>
      <w:r w:rsidR="006B4B8E" w:rsidRPr="006B4B8E">
        <w:rPr>
          <w:color w:val="auto"/>
          <w:sz w:val="22"/>
          <w:szCs w:val="22"/>
        </w:rPr>
        <w:t xml:space="preserve"> jejíž výsledek bude zaznamenán v předávacím protokolu.</w:t>
      </w:r>
    </w:p>
    <w:p w14:paraId="3AA7C507" w14:textId="47F054E8" w:rsidR="0077614E" w:rsidRPr="0077614E" w:rsidRDefault="0077614E" w:rsidP="008F22A4">
      <w:pPr>
        <w:pStyle w:val="Default"/>
        <w:numPr>
          <w:ilvl w:val="0"/>
          <w:numId w:val="18"/>
        </w:numPr>
        <w:spacing w:before="120"/>
        <w:jc w:val="both"/>
        <w:rPr>
          <w:color w:val="auto"/>
          <w:sz w:val="23"/>
          <w:szCs w:val="23"/>
        </w:rPr>
      </w:pPr>
      <w:r w:rsidRPr="0077614E">
        <w:rPr>
          <w:color w:val="auto"/>
          <w:sz w:val="23"/>
          <w:szCs w:val="23"/>
        </w:rPr>
        <w:t xml:space="preserve">Nedostaví-li se objednatel, bez předchozí omluvy a dohody o náhradním termínu, k předání díla, na něž byl řádně pozván má se za to, že zhotovitel objednateli dílo předal. Tuto skutečnost </w:t>
      </w:r>
      <w:proofErr w:type="gramStart"/>
      <w:r w:rsidRPr="0077614E">
        <w:rPr>
          <w:color w:val="auto"/>
          <w:sz w:val="23"/>
          <w:szCs w:val="23"/>
        </w:rPr>
        <w:t>vyznačí</w:t>
      </w:r>
      <w:proofErr w:type="gramEnd"/>
      <w:r w:rsidRPr="0077614E">
        <w:rPr>
          <w:color w:val="auto"/>
          <w:sz w:val="23"/>
          <w:szCs w:val="23"/>
        </w:rPr>
        <w:t xml:space="preserve"> pracovník zhotovitele pověřený k předání díla do předávacího protokolu. Objednatel má právo požádat zhotovitele i poté o provedení dodatečného předání díla, nahradí však zhotoviteli náklady s tím spojené, přičemž toto dodatečné předání díla nemá vliv na právo zhotovitele fakturovat konečnou cenu díla již na základě splnění domněnky předání díla. Zhotovitel má rovněž právo na náhradu nákladů, které mu vznikly se zmařením předání díla objednatelem, na které byl objednatel řádně pozván.</w:t>
      </w:r>
    </w:p>
    <w:p w14:paraId="66BBF5E9" w14:textId="5F6759EA" w:rsidR="008D60A3" w:rsidRPr="0013287E" w:rsidRDefault="00991CF3" w:rsidP="00991CF3">
      <w:pPr>
        <w:pStyle w:val="Default"/>
        <w:keepNext/>
        <w:numPr>
          <w:ilvl w:val="0"/>
          <w:numId w:val="3"/>
        </w:numPr>
        <w:spacing w:before="360" w:after="120"/>
        <w:jc w:val="center"/>
        <w:rPr>
          <w:b/>
          <w:bCs/>
          <w:color w:val="auto"/>
          <w:sz w:val="22"/>
          <w:szCs w:val="22"/>
        </w:rPr>
      </w:pPr>
      <w:r w:rsidRPr="0013287E">
        <w:rPr>
          <w:b/>
          <w:bCs/>
          <w:color w:val="auto"/>
          <w:sz w:val="22"/>
          <w:szCs w:val="22"/>
        </w:rPr>
        <w:t>Cena a p</w:t>
      </w:r>
      <w:r w:rsidR="008D60A3" w:rsidRPr="0013287E">
        <w:rPr>
          <w:b/>
          <w:bCs/>
          <w:color w:val="auto"/>
          <w:sz w:val="22"/>
          <w:szCs w:val="22"/>
        </w:rPr>
        <w:t xml:space="preserve">latební podmínky </w:t>
      </w:r>
    </w:p>
    <w:p w14:paraId="35648B69" w14:textId="0BC841C0" w:rsidR="00991CF3" w:rsidRPr="0013287E" w:rsidRDefault="00ED3055" w:rsidP="0077614E">
      <w:pPr>
        <w:pStyle w:val="Default"/>
        <w:numPr>
          <w:ilvl w:val="0"/>
          <w:numId w:val="8"/>
        </w:numPr>
        <w:spacing w:before="120"/>
        <w:jc w:val="both"/>
        <w:rPr>
          <w:color w:val="auto"/>
          <w:sz w:val="22"/>
          <w:szCs w:val="22"/>
        </w:rPr>
      </w:pPr>
      <w:r w:rsidRPr="0013287E">
        <w:rPr>
          <w:color w:val="auto"/>
          <w:sz w:val="22"/>
          <w:szCs w:val="22"/>
        </w:rPr>
        <w:t>C</w:t>
      </w:r>
      <w:r w:rsidR="006B4B8E" w:rsidRPr="0013287E">
        <w:rPr>
          <w:color w:val="auto"/>
          <w:sz w:val="22"/>
          <w:szCs w:val="22"/>
        </w:rPr>
        <w:t xml:space="preserve">elková cena </w:t>
      </w:r>
      <w:r w:rsidRPr="0013287E">
        <w:rPr>
          <w:color w:val="auto"/>
          <w:sz w:val="22"/>
          <w:szCs w:val="22"/>
        </w:rPr>
        <w:t xml:space="preserve">díla </w:t>
      </w:r>
      <w:r w:rsidR="006B4B8E" w:rsidRPr="0013287E">
        <w:rPr>
          <w:color w:val="auto"/>
          <w:sz w:val="22"/>
          <w:szCs w:val="22"/>
        </w:rPr>
        <w:t>činí</w:t>
      </w:r>
      <w:r w:rsidR="00991CF3" w:rsidRPr="0013287E">
        <w:rPr>
          <w:color w:val="auto"/>
          <w:sz w:val="22"/>
          <w:szCs w:val="22"/>
        </w:rPr>
        <w:t xml:space="preserve"> </w:t>
      </w:r>
      <w:proofErr w:type="gramStart"/>
      <w:r w:rsidR="00991CF3" w:rsidRPr="0013287E">
        <w:rPr>
          <w:b/>
          <w:bCs/>
          <w:color w:val="auto"/>
          <w:sz w:val="22"/>
          <w:szCs w:val="22"/>
        </w:rPr>
        <w:t>86.643,-</w:t>
      </w:r>
      <w:proofErr w:type="gramEnd"/>
      <w:r w:rsidR="00991CF3" w:rsidRPr="0013287E">
        <w:rPr>
          <w:b/>
          <w:bCs/>
          <w:color w:val="auto"/>
          <w:sz w:val="22"/>
          <w:szCs w:val="22"/>
        </w:rPr>
        <w:t xml:space="preserve"> Kč </w:t>
      </w:r>
      <w:r w:rsidR="00991CF3" w:rsidRPr="0013287E">
        <w:rPr>
          <w:color w:val="auto"/>
          <w:sz w:val="22"/>
          <w:szCs w:val="22"/>
        </w:rPr>
        <w:t>bez DPH</w:t>
      </w:r>
      <w:r w:rsidR="0077614E" w:rsidRPr="0013287E">
        <w:rPr>
          <w:color w:val="auto"/>
          <w:sz w:val="22"/>
          <w:szCs w:val="22"/>
        </w:rPr>
        <w:t>.</w:t>
      </w:r>
      <w:r w:rsidRPr="0013287E">
        <w:rPr>
          <w:color w:val="auto"/>
          <w:sz w:val="22"/>
          <w:szCs w:val="22"/>
        </w:rPr>
        <w:t xml:space="preserve"> </w:t>
      </w:r>
      <w:r w:rsidR="00B541F3" w:rsidRPr="0013287E">
        <w:rPr>
          <w:color w:val="auto"/>
          <w:sz w:val="22"/>
          <w:szCs w:val="22"/>
        </w:rPr>
        <w:t>Cena je konečná a zahrnuje také veškeré výkony a</w:t>
      </w:r>
      <w:r w:rsidR="0013287E">
        <w:rPr>
          <w:color w:val="auto"/>
          <w:sz w:val="22"/>
          <w:szCs w:val="22"/>
        </w:rPr>
        <w:t> </w:t>
      </w:r>
      <w:r w:rsidR="00945D87" w:rsidRPr="0013287E">
        <w:rPr>
          <w:color w:val="auto"/>
          <w:sz w:val="22"/>
          <w:szCs w:val="22"/>
        </w:rPr>
        <w:t>náklady</w:t>
      </w:r>
      <w:r w:rsidR="00B541F3" w:rsidRPr="0013287E">
        <w:rPr>
          <w:color w:val="auto"/>
          <w:sz w:val="22"/>
          <w:szCs w:val="22"/>
        </w:rPr>
        <w:t xml:space="preserve"> související s</w:t>
      </w:r>
      <w:r w:rsidR="00945D87" w:rsidRPr="0013287E">
        <w:rPr>
          <w:color w:val="auto"/>
          <w:sz w:val="22"/>
          <w:szCs w:val="22"/>
        </w:rPr>
        <w:t> provedením díla</w:t>
      </w:r>
      <w:r w:rsidR="00B541F3" w:rsidRPr="0013287E">
        <w:rPr>
          <w:color w:val="auto"/>
          <w:sz w:val="22"/>
          <w:szCs w:val="22"/>
        </w:rPr>
        <w:t xml:space="preserve">, zejména dopravu, montáž, likvidaci odpadu, a přiměřený zisk </w:t>
      </w:r>
      <w:r w:rsidR="00945D87" w:rsidRPr="0013287E">
        <w:rPr>
          <w:color w:val="auto"/>
          <w:sz w:val="22"/>
          <w:szCs w:val="22"/>
        </w:rPr>
        <w:t xml:space="preserve">zhotovitele. K ceně </w:t>
      </w:r>
    </w:p>
    <w:p w14:paraId="56C1F0C5" w14:textId="26FB54A5" w:rsidR="000A7155" w:rsidRDefault="008D60A3" w:rsidP="000A7155">
      <w:pPr>
        <w:pStyle w:val="Default"/>
        <w:numPr>
          <w:ilvl w:val="0"/>
          <w:numId w:val="8"/>
        </w:numPr>
        <w:spacing w:before="120"/>
        <w:jc w:val="both"/>
        <w:rPr>
          <w:color w:val="auto"/>
          <w:sz w:val="22"/>
          <w:szCs w:val="22"/>
        </w:rPr>
      </w:pPr>
      <w:r w:rsidRPr="0013287E">
        <w:rPr>
          <w:color w:val="auto"/>
          <w:sz w:val="22"/>
          <w:szCs w:val="22"/>
        </w:rPr>
        <w:t>Objednatel se zavazuje zaplatit zhotoviteli po podpisu této smlouvy záloh</w:t>
      </w:r>
      <w:r w:rsidR="000A7155" w:rsidRPr="0013287E">
        <w:rPr>
          <w:color w:val="auto"/>
          <w:sz w:val="22"/>
          <w:szCs w:val="22"/>
        </w:rPr>
        <w:t>u</w:t>
      </w:r>
      <w:r w:rsidRPr="0013287E">
        <w:rPr>
          <w:color w:val="auto"/>
          <w:sz w:val="22"/>
          <w:szCs w:val="22"/>
        </w:rPr>
        <w:t xml:space="preserve"> ve výši: </w:t>
      </w:r>
      <w:proofErr w:type="gramStart"/>
      <w:r w:rsidRPr="0013287E">
        <w:rPr>
          <w:b/>
          <w:bCs/>
          <w:color w:val="auto"/>
          <w:sz w:val="22"/>
          <w:szCs w:val="22"/>
        </w:rPr>
        <w:t>45.000,-</w:t>
      </w:r>
      <w:proofErr w:type="gramEnd"/>
      <w:r w:rsidRPr="0013287E">
        <w:rPr>
          <w:b/>
          <w:bCs/>
          <w:color w:val="auto"/>
          <w:sz w:val="22"/>
          <w:szCs w:val="22"/>
        </w:rPr>
        <w:t xml:space="preserve"> Kč</w:t>
      </w:r>
      <w:r w:rsidR="0077614E" w:rsidRPr="0013287E">
        <w:rPr>
          <w:b/>
          <w:bCs/>
          <w:color w:val="auto"/>
          <w:sz w:val="22"/>
          <w:szCs w:val="22"/>
        </w:rPr>
        <w:t>.</w:t>
      </w:r>
      <w:r w:rsidR="000A7155" w:rsidRPr="0013287E">
        <w:rPr>
          <w:color w:val="auto"/>
          <w:sz w:val="22"/>
          <w:szCs w:val="22"/>
        </w:rPr>
        <w:t xml:space="preserve"> Při prodlení objednatele s úhradou zálohové faktury je oprávněn zhotovitel odložit či přerušit provedení díla. Doba, po kterou zhotovitel odložil</w:t>
      </w:r>
      <w:r w:rsidR="000A7155" w:rsidRPr="00224FD3">
        <w:rPr>
          <w:color w:val="auto"/>
          <w:sz w:val="22"/>
          <w:szCs w:val="22"/>
        </w:rPr>
        <w:t xml:space="preserve"> či přerušil provádění díla z uvedeného důvodu, není prodlením zhotovitele, o tuto dobu se prodlužuje termín plnění uvedený v čl. I</w:t>
      </w:r>
      <w:r w:rsidR="00224FD3" w:rsidRPr="00224FD3">
        <w:rPr>
          <w:color w:val="auto"/>
          <w:sz w:val="22"/>
          <w:szCs w:val="22"/>
        </w:rPr>
        <w:t>V</w:t>
      </w:r>
      <w:r w:rsidR="000A7155" w:rsidRPr="00224FD3">
        <w:rPr>
          <w:color w:val="auto"/>
          <w:sz w:val="22"/>
          <w:szCs w:val="22"/>
        </w:rPr>
        <w:t>. této smlouvy</w:t>
      </w:r>
      <w:r w:rsidR="000A7155">
        <w:rPr>
          <w:color w:val="auto"/>
          <w:sz w:val="22"/>
          <w:szCs w:val="22"/>
        </w:rPr>
        <w:t xml:space="preserve">. </w:t>
      </w:r>
    </w:p>
    <w:p w14:paraId="6B07FEE1" w14:textId="77777777" w:rsidR="00ED3055" w:rsidRPr="0077614E" w:rsidRDefault="00ED3055" w:rsidP="00ED3055">
      <w:pPr>
        <w:pStyle w:val="Default"/>
        <w:numPr>
          <w:ilvl w:val="0"/>
          <w:numId w:val="8"/>
        </w:numPr>
        <w:spacing w:before="120"/>
        <w:ind w:left="714" w:hanging="357"/>
        <w:jc w:val="both"/>
        <w:rPr>
          <w:color w:val="auto"/>
          <w:sz w:val="23"/>
          <w:szCs w:val="23"/>
        </w:rPr>
      </w:pPr>
      <w:r w:rsidRPr="002C6F0A">
        <w:rPr>
          <w:color w:val="auto"/>
          <w:sz w:val="22"/>
          <w:szCs w:val="22"/>
        </w:rPr>
        <w:t>Pro případ prodlení objednatele s úhradou fakturované částky delšího než 30 dnů po splatnosti má právo zhotovitel od této smlouvy jednostranně odstoupit, pokud objednatel dlužnou fakturu neuhradí ani do čtrnácti (14) pracovních dnů po doručení písemné upomínky zhotovitele obsahující upozornění na možnost odstoupení od smlouvy. Účinky odstoupení nastávají dnem doručení písemného oznámení o</w:t>
      </w:r>
      <w:r>
        <w:rPr>
          <w:color w:val="auto"/>
          <w:sz w:val="22"/>
          <w:szCs w:val="22"/>
        </w:rPr>
        <w:t> </w:t>
      </w:r>
      <w:r w:rsidRPr="002C6F0A">
        <w:rPr>
          <w:color w:val="auto"/>
          <w:sz w:val="22"/>
          <w:szCs w:val="22"/>
        </w:rPr>
        <w:t>odstoupení objednateli.</w:t>
      </w:r>
    </w:p>
    <w:p w14:paraId="2695FC14" w14:textId="25C2A5B2" w:rsidR="008D60A3" w:rsidRDefault="008D60A3" w:rsidP="0077614E">
      <w:pPr>
        <w:pStyle w:val="Default"/>
        <w:numPr>
          <w:ilvl w:val="0"/>
          <w:numId w:val="8"/>
        </w:numPr>
        <w:spacing w:before="120"/>
        <w:jc w:val="both"/>
        <w:rPr>
          <w:color w:val="auto"/>
          <w:sz w:val="22"/>
          <w:szCs w:val="22"/>
        </w:rPr>
      </w:pPr>
      <w:r>
        <w:rPr>
          <w:color w:val="auto"/>
          <w:sz w:val="22"/>
          <w:szCs w:val="22"/>
        </w:rPr>
        <w:t>Zb</w:t>
      </w:r>
      <w:r w:rsidR="00B54725">
        <w:rPr>
          <w:color w:val="auto"/>
          <w:sz w:val="22"/>
          <w:szCs w:val="22"/>
        </w:rPr>
        <w:t>ývající část</w:t>
      </w:r>
      <w:r>
        <w:rPr>
          <w:color w:val="auto"/>
          <w:sz w:val="22"/>
          <w:szCs w:val="22"/>
        </w:rPr>
        <w:t xml:space="preserve"> ceny díla včetně případných víceprací (cena víceprací musí být odsouhlasená objednatelem) se zavazuje objednatel uhradit na základě </w:t>
      </w:r>
      <w:r w:rsidR="000A7155">
        <w:rPr>
          <w:color w:val="auto"/>
          <w:sz w:val="22"/>
          <w:szCs w:val="22"/>
        </w:rPr>
        <w:t xml:space="preserve">konečné </w:t>
      </w:r>
      <w:r>
        <w:rPr>
          <w:color w:val="auto"/>
          <w:sz w:val="22"/>
          <w:szCs w:val="22"/>
        </w:rPr>
        <w:t>faktury vystavené zhotovitelem po písemném předání a převzetí díla, podepsaném pověřenými pracovníky obou smluvních stran nebo za splnění dom</w:t>
      </w:r>
      <w:r w:rsidR="00991CF3">
        <w:rPr>
          <w:color w:val="auto"/>
          <w:sz w:val="22"/>
          <w:szCs w:val="22"/>
        </w:rPr>
        <w:t>n</w:t>
      </w:r>
      <w:r>
        <w:rPr>
          <w:color w:val="auto"/>
          <w:sz w:val="22"/>
          <w:szCs w:val="22"/>
        </w:rPr>
        <w:t xml:space="preserve">ěnky předání </w:t>
      </w:r>
      <w:r w:rsidRPr="00224FD3">
        <w:rPr>
          <w:color w:val="auto"/>
          <w:sz w:val="22"/>
          <w:szCs w:val="22"/>
        </w:rPr>
        <w:t>díla dle článku</w:t>
      </w:r>
      <w:r w:rsidR="00ED3055" w:rsidRPr="00224FD3">
        <w:rPr>
          <w:color w:val="auto"/>
          <w:sz w:val="22"/>
          <w:szCs w:val="22"/>
        </w:rPr>
        <w:t xml:space="preserve"> I</w:t>
      </w:r>
      <w:r w:rsidR="00224FD3" w:rsidRPr="00224FD3">
        <w:rPr>
          <w:color w:val="auto"/>
          <w:sz w:val="22"/>
          <w:szCs w:val="22"/>
        </w:rPr>
        <w:t>V</w:t>
      </w:r>
      <w:r w:rsidR="00ED3055" w:rsidRPr="00224FD3">
        <w:rPr>
          <w:color w:val="auto"/>
          <w:sz w:val="22"/>
          <w:szCs w:val="22"/>
        </w:rPr>
        <w:t xml:space="preserve">. odst. </w:t>
      </w:r>
      <w:proofErr w:type="gramStart"/>
      <w:r w:rsidR="00F276BE">
        <w:rPr>
          <w:color w:val="auto"/>
          <w:sz w:val="22"/>
          <w:szCs w:val="22"/>
        </w:rPr>
        <w:t>3</w:t>
      </w:r>
      <w:r w:rsidR="00ED3055" w:rsidRPr="00224FD3">
        <w:rPr>
          <w:color w:val="auto"/>
          <w:sz w:val="22"/>
          <w:szCs w:val="22"/>
        </w:rPr>
        <w:t xml:space="preserve">  této</w:t>
      </w:r>
      <w:proofErr w:type="gramEnd"/>
      <w:r w:rsidR="00ED3055" w:rsidRPr="00224FD3">
        <w:rPr>
          <w:color w:val="auto"/>
          <w:sz w:val="22"/>
          <w:szCs w:val="22"/>
        </w:rPr>
        <w:t xml:space="preserve"> smlouvy</w:t>
      </w:r>
      <w:r>
        <w:rPr>
          <w:color w:val="auto"/>
          <w:sz w:val="22"/>
          <w:szCs w:val="22"/>
        </w:rPr>
        <w:t xml:space="preserve">. </w:t>
      </w:r>
    </w:p>
    <w:p w14:paraId="14339841" w14:textId="6906C0D4" w:rsidR="002C6F0A" w:rsidRPr="002C6F0A" w:rsidRDefault="00440B86" w:rsidP="0077614E">
      <w:pPr>
        <w:pStyle w:val="Default"/>
        <w:numPr>
          <w:ilvl w:val="0"/>
          <w:numId w:val="8"/>
        </w:numPr>
        <w:spacing w:before="120"/>
        <w:jc w:val="both"/>
        <w:rPr>
          <w:color w:val="auto"/>
          <w:sz w:val="22"/>
          <w:szCs w:val="22"/>
        </w:rPr>
      </w:pPr>
      <w:r w:rsidRPr="0077614E">
        <w:rPr>
          <w:color w:val="auto"/>
          <w:sz w:val="22"/>
          <w:szCs w:val="22"/>
        </w:rPr>
        <w:t>Cenu díla</w:t>
      </w:r>
      <w:r w:rsidR="0077614E" w:rsidRPr="0077614E">
        <w:rPr>
          <w:color w:val="auto"/>
          <w:sz w:val="22"/>
          <w:szCs w:val="22"/>
        </w:rPr>
        <w:t xml:space="preserve"> uhradí </w:t>
      </w:r>
      <w:r w:rsidR="002C6F0A" w:rsidRPr="002C6F0A">
        <w:rPr>
          <w:color w:val="auto"/>
          <w:sz w:val="22"/>
          <w:szCs w:val="22"/>
        </w:rPr>
        <w:t xml:space="preserve">objednatel na účet zhotovitele </w:t>
      </w:r>
      <w:r w:rsidR="000A7155">
        <w:rPr>
          <w:color w:val="auto"/>
          <w:sz w:val="22"/>
          <w:szCs w:val="22"/>
        </w:rPr>
        <w:t xml:space="preserve">uvedený na faktuře a </w:t>
      </w:r>
      <w:r w:rsidR="002C6F0A" w:rsidRPr="002C6F0A">
        <w:rPr>
          <w:color w:val="auto"/>
          <w:sz w:val="22"/>
          <w:szCs w:val="22"/>
        </w:rPr>
        <w:t xml:space="preserve">zveřejněný v registru plátců DPH. Splatnost </w:t>
      </w:r>
      <w:r w:rsidR="0077614E" w:rsidRPr="0077614E">
        <w:rPr>
          <w:color w:val="auto"/>
          <w:sz w:val="22"/>
          <w:szCs w:val="22"/>
        </w:rPr>
        <w:t xml:space="preserve">zálohové a konečné </w:t>
      </w:r>
      <w:r w:rsidR="002C6F0A" w:rsidRPr="002C6F0A">
        <w:rPr>
          <w:color w:val="auto"/>
          <w:sz w:val="22"/>
          <w:szCs w:val="22"/>
        </w:rPr>
        <w:t xml:space="preserve">faktury je ujednána na 30 dnů od doručení faktury na adresu objednatele nebo na e-mail: </w:t>
      </w:r>
      <w:hyperlink r:id="rId10" w:history="1">
        <w:r w:rsidR="0013287E" w:rsidRPr="0092215D">
          <w:rPr>
            <w:rStyle w:val="Hypertextovodkaz"/>
            <w:sz w:val="22"/>
            <w:szCs w:val="22"/>
          </w:rPr>
          <w:t>faktury@muzeumprahy.cz</w:t>
        </w:r>
      </w:hyperlink>
      <w:r w:rsidR="0013287E">
        <w:rPr>
          <w:color w:val="auto"/>
          <w:sz w:val="22"/>
          <w:szCs w:val="22"/>
        </w:rPr>
        <w:t xml:space="preserve"> </w:t>
      </w:r>
      <w:r w:rsidR="002C6F0A" w:rsidRPr="002C6F0A">
        <w:rPr>
          <w:color w:val="auto"/>
          <w:sz w:val="22"/>
          <w:szCs w:val="22"/>
        </w:rPr>
        <w:t xml:space="preserve">. </w:t>
      </w:r>
    </w:p>
    <w:p w14:paraId="1A64A605" w14:textId="39A62B09" w:rsidR="002C6F0A" w:rsidRPr="002C6F0A" w:rsidRDefault="002C6F0A" w:rsidP="0077614E">
      <w:pPr>
        <w:pStyle w:val="Default"/>
        <w:numPr>
          <w:ilvl w:val="0"/>
          <w:numId w:val="8"/>
        </w:numPr>
        <w:spacing w:before="120"/>
        <w:jc w:val="both"/>
        <w:rPr>
          <w:color w:val="auto"/>
          <w:sz w:val="22"/>
          <w:szCs w:val="22"/>
        </w:rPr>
      </w:pPr>
      <w:r w:rsidRPr="002C6F0A">
        <w:rPr>
          <w:color w:val="auto"/>
          <w:sz w:val="22"/>
          <w:szCs w:val="22"/>
        </w:rPr>
        <w:t>Faktura musí obsahovat náležitosti daňového dokladu dle zákona č. 235/2004 Sb., o dani z přidané hodnoty, ve znění pozdějších předpisů (dále jen „zákon o DPH“). V případě, že daňový doklad nebude obsahovat náležitosti daňového dokladu dle zákona o dani z přidané hodnoty, nebo nebudou přiloženy řádné doklady (přílohy) touto smlouvou vyžadované, je objednatel oprávněn vrátit doklad zhotoviteli a</w:t>
      </w:r>
      <w:r w:rsidR="0077614E">
        <w:rPr>
          <w:color w:val="auto"/>
          <w:sz w:val="22"/>
          <w:szCs w:val="22"/>
        </w:rPr>
        <w:t> </w:t>
      </w:r>
      <w:r w:rsidRPr="002C6F0A">
        <w:rPr>
          <w:color w:val="auto"/>
          <w:sz w:val="22"/>
          <w:szCs w:val="22"/>
        </w:rPr>
        <w:t>požadovat vystavení řádného daňového dokladu. Tím se přerušuje lhůta splatnosti a doručením opraveného, doplněného daňového dokladu začne běžet nová lhůta splatnosti. Vrácení daňového dokladu uplatní objednatel do sedmi (7) pracovních dní ode dne jeho doručení.</w:t>
      </w:r>
    </w:p>
    <w:p w14:paraId="2241CE55" w14:textId="77777777" w:rsidR="002C6F0A" w:rsidRPr="002C6F0A" w:rsidRDefault="002C6F0A" w:rsidP="0077614E">
      <w:pPr>
        <w:pStyle w:val="Default"/>
        <w:numPr>
          <w:ilvl w:val="0"/>
          <w:numId w:val="8"/>
        </w:numPr>
        <w:spacing w:before="120"/>
        <w:ind w:left="714" w:hanging="357"/>
        <w:jc w:val="both"/>
        <w:rPr>
          <w:color w:val="auto"/>
          <w:sz w:val="22"/>
          <w:szCs w:val="22"/>
        </w:rPr>
      </w:pPr>
      <w:r w:rsidRPr="002C6F0A">
        <w:rPr>
          <w:color w:val="auto"/>
          <w:sz w:val="22"/>
          <w:szCs w:val="22"/>
        </w:rPr>
        <w:t>Smluvní strany se dohodly pro případ, že se zhotovitel během trvání této smlouvy stane nespolehlivým plátcem ve smyslu ustanovení § 109 odst. 3 zákona o DPH nebo pokud zhotovitel bude požadovat úhradu za zdanitelné plnění na bankovní účet, který nebude nejpozději ke dni splatnosti příslušné faktury zveřejněn správcem daně v příslušném registru plátců daně, je objednatel oprávněn uplatnit zvláštní způsob zajištění DPH ve smyslu § 109a zákona o DPH, a uhradit daň přímo příslušnému správci daně.</w:t>
      </w:r>
    </w:p>
    <w:p w14:paraId="5195556A" w14:textId="5EBD90C9" w:rsidR="002C6F0A" w:rsidRPr="002C6F0A" w:rsidRDefault="002C6F0A" w:rsidP="0077614E">
      <w:pPr>
        <w:pStyle w:val="Default"/>
        <w:numPr>
          <w:ilvl w:val="0"/>
          <w:numId w:val="8"/>
        </w:numPr>
        <w:spacing w:before="120"/>
        <w:ind w:left="714" w:hanging="357"/>
        <w:jc w:val="both"/>
        <w:rPr>
          <w:color w:val="auto"/>
          <w:sz w:val="22"/>
          <w:szCs w:val="22"/>
        </w:rPr>
      </w:pPr>
      <w:r w:rsidRPr="002C6F0A">
        <w:rPr>
          <w:color w:val="auto"/>
          <w:sz w:val="22"/>
          <w:szCs w:val="22"/>
        </w:rPr>
        <w:t xml:space="preserve">V případě, že zdanitelné plnění podle této smlouvy bude podléhat režimu přenesení daňové povinnosti (dále jen "RPDP") podle §§ 92a a 92e zákona o DPH, v jehož rámci vypočítává, přiznává a odvádí </w:t>
      </w:r>
      <w:r w:rsidRPr="002C6F0A">
        <w:rPr>
          <w:color w:val="auto"/>
          <w:sz w:val="22"/>
          <w:szCs w:val="22"/>
        </w:rPr>
        <w:lastRenderedPageBreak/>
        <w:t xml:space="preserve">DPH ve výši platné ke dni zdanitelného plnění objednatel, bude zhotovitel fakturovat objednateli cenu díla bez DPH a na fakturách uvádět pouze procentní sazbu DPH, platnou ke dni zdanitelného plnění. Na každé faktuře zhotovitel uvede (mimo ostatních náležitostí daňového dokladu) informaci, že je vystavena v rámci RPDP podle § 92a) a e) zákona o DPH, a výzvu objednateli, aby daň vyčíslil </w:t>
      </w:r>
      <w:r w:rsidRPr="002C6F0A">
        <w:t>a</w:t>
      </w:r>
      <w:r w:rsidR="00ED3055">
        <w:t> </w:t>
      </w:r>
      <w:r w:rsidRPr="002C6F0A">
        <w:t>odvedl</w:t>
      </w:r>
      <w:r w:rsidRPr="002C6F0A">
        <w:rPr>
          <w:color w:val="auto"/>
          <w:sz w:val="22"/>
          <w:szCs w:val="22"/>
        </w:rPr>
        <w:t xml:space="preserve">.  </w:t>
      </w:r>
    </w:p>
    <w:p w14:paraId="060E1126" w14:textId="0F429B17" w:rsidR="008D60A3" w:rsidRPr="002C6F0A" w:rsidRDefault="008D60A3" w:rsidP="002C6F0A">
      <w:pPr>
        <w:pStyle w:val="Default"/>
        <w:keepNext/>
        <w:numPr>
          <w:ilvl w:val="0"/>
          <w:numId w:val="3"/>
        </w:numPr>
        <w:spacing w:before="360" w:after="120"/>
        <w:jc w:val="center"/>
        <w:rPr>
          <w:b/>
          <w:bCs/>
          <w:color w:val="auto"/>
          <w:sz w:val="22"/>
          <w:szCs w:val="22"/>
        </w:rPr>
      </w:pPr>
      <w:r>
        <w:rPr>
          <w:b/>
          <w:bCs/>
          <w:color w:val="auto"/>
          <w:sz w:val="22"/>
          <w:szCs w:val="22"/>
        </w:rPr>
        <w:t xml:space="preserve">Smluvní pokuty </w:t>
      </w:r>
    </w:p>
    <w:p w14:paraId="64B49DF8" w14:textId="14A152F5" w:rsidR="008D60A3" w:rsidRDefault="008D60A3" w:rsidP="000A7155">
      <w:pPr>
        <w:pStyle w:val="Default"/>
        <w:numPr>
          <w:ilvl w:val="0"/>
          <w:numId w:val="10"/>
        </w:numPr>
        <w:spacing w:before="120"/>
        <w:jc w:val="both"/>
        <w:rPr>
          <w:color w:val="auto"/>
          <w:sz w:val="22"/>
          <w:szCs w:val="22"/>
        </w:rPr>
      </w:pPr>
      <w:r>
        <w:rPr>
          <w:color w:val="auto"/>
          <w:sz w:val="22"/>
          <w:szCs w:val="22"/>
        </w:rPr>
        <w:t xml:space="preserve">Při nesplnění závazku dokončení a předání díla ve </w:t>
      </w:r>
      <w:r w:rsidRPr="00576DB4">
        <w:rPr>
          <w:color w:val="auto"/>
          <w:sz w:val="22"/>
          <w:szCs w:val="22"/>
        </w:rPr>
        <w:t>sjednané lhůtě podle čl. I</w:t>
      </w:r>
      <w:r w:rsidR="00576DB4" w:rsidRPr="00576DB4">
        <w:rPr>
          <w:color w:val="auto"/>
          <w:sz w:val="22"/>
          <w:szCs w:val="22"/>
        </w:rPr>
        <w:t>V</w:t>
      </w:r>
      <w:r w:rsidRPr="00576DB4">
        <w:rPr>
          <w:color w:val="auto"/>
          <w:sz w:val="22"/>
          <w:szCs w:val="22"/>
        </w:rPr>
        <w:t>. této</w:t>
      </w:r>
      <w:r>
        <w:rPr>
          <w:color w:val="auto"/>
          <w:sz w:val="22"/>
          <w:szCs w:val="22"/>
        </w:rPr>
        <w:t xml:space="preserve"> smlouvy se zavazuje zhotovitel zaplatit objednateli smluvní pokutu ve výši 0,05 % z ceny díla za každý den prodlení. </w:t>
      </w:r>
    </w:p>
    <w:p w14:paraId="001D11A8" w14:textId="0A909BF0" w:rsidR="008D60A3" w:rsidRDefault="008D60A3" w:rsidP="000A7155">
      <w:pPr>
        <w:pStyle w:val="Default"/>
        <w:numPr>
          <w:ilvl w:val="0"/>
          <w:numId w:val="10"/>
        </w:numPr>
        <w:spacing w:before="120"/>
        <w:ind w:left="714" w:hanging="357"/>
        <w:jc w:val="both"/>
        <w:rPr>
          <w:color w:val="auto"/>
          <w:sz w:val="22"/>
          <w:szCs w:val="22"/>
        </w:rPr>
      </w:pPr>
      <w:r>
        <w:rPr>
          <w:color w:val="auto"/>
          <w:sz w:val="22"/>
          <w:szCs w:val="22"/>
        </w:rPr>
        <w:t xml:space="preserve">Při prodlení s úhradou zálohové či konečné faktury ceny díla zavazuje se objednatel uhradit zhotoviteli smluvní pokutu ve výši 0,05 % z </w:t>
      </w:r>
      <w:r w:rsidR="000A7155">
        <w:rPr>
          <w:color w:val="auto"/>
          <w:sz w:val="22"/>
          <w:szCs w:val="22"/>
        </w:rPr>
        <w:t>dlužné</w:t>
      </w:r>
      <w:r>
        <w:rPr>
          <w:color w:val="auto"/>
          <w:sz w:val="22"/>
          <w:szCs w:val="22"/>
        </w:rPr>
        <w:t xml:space="preserve"> částky za každý den prodlení. </w:t>
      </w:r>
    </w:p>
    <w:p w14:paraId="763B1658" w14:textId="6523ED54" w:rsidR="008D60A3" w:rsidRPr="00837CC6" w:rsidRDefault="008D60A3" w:rsidP="000A7155">
      <w:pPr>
        <w:pStyle w:val="Default"/>
        <w:numPr>
          <w:ilvl w:val="0"/>
          <w:numId w:val="10"/>
        </w:numPr>
        <w:spacing w:before="120"/>
        <w:ind w:left="714" w:hanging="357"/>
        <w:jc w:val="both"/>
        <w:rPr>
          <w:color w:val="auto"/>
          <w:sz w:val="22"/>
          <w:szCs w:val="22"/>
        </w:rPr>
      </w:pPr>
      <w:r>
        <w:rPr>
          <w:color w:val="auto"/>
          <w:sz w:val="22"/>
          <w:szCs w:val="22"/>
        </w:rPr>
        <w:t xml:space="preserve">Při nesplnění závazku předání stavební připravenosti zhotoviteli ve sjednané </w:t>
      </w:r>
      <w:r w:rsidRPr="00920FB1">
        <w:rPr>
          <w:color w:val="auto"/>
          <w:sz w:val="22"/>
          <w:szCs w:val="22"/>
        </w:rPr>
        <w:t xml:space="preserve">lhůtě podle čl. </w:t>
      </w:r>
      <w:r w:rsidR="00920FB1" w:rsidRPr="00920FB1">
        <w:rPr>
          <w:color w:val="auto"/>
          <w:sz w:val="22"/>
          <w:szCs w:val="22"/>
        </w:rPr>
        <w:t>IV</w:t>
      </w:r>
      <w:r w:rsidRPr="00920FB1">
        <w:rPr>
          <w:color w:val="auto"/>
          <w:sz w:val="22"/>
          <w:szCs w:val="22"/>
        </w:rPr>
        <w:t>. této</w:t>
      </w:r>
      <w:r>
        <w:rPr>
          <w:color w:val="auto"/>
          <w:sz w:val="22"/>
          <w:szCs w:val="22"/>
        </w:rPr>
        <w:t xml:space="preserve"> smlouvy se </w:t>
      </w:r>
      <w:r w:rsidRPr="00837CC6">
        <w:rPr>
          <w:color w:val="auto"/>
          <w:sz w:val="22"/>
          <w:szCs w:val="22"/>
        </w:rPr>
        <w:t>zavazuje objednatel zaplatit zhotoviteli smluvní pokutu ve výši 0,05 % z ceny díla za každý den prodlení.</w:t>
      </w:r>
    </w:p>
    <w:p w14:paraId="4BCA811E" w14:textId="73FDD617" w:rsidR="00B54725" w:rsidRPr="00837CC6" w:rsidRDefault="0040324D" w:rsidP="000A7155">
      <w:pPr>
        <w:pStyle w:val="Default"/>
        <w:numPr>
          <w:ilvl w:val="0"/>
          <w:numId w:val="10"/>
        </w:numPr>
        <w:spacing w:before="120"/>
        <w:ind w:left="714" w:hanging="357"/>
        <w:jc w:val="both"/>
        <w:rPr>
          <w:color w:val="auto"/>
          <w:sz w:val="22"/>
          <w:szCs w:val="22"/>
        </w:rPr>
      </w:pPr>
      <w:r w:rsidRPr="00837CC6">
        <w:rPr>
          <w:color w:val="auto"/>
          <w:sz w:val="22"/>
          <w:szCs w:val="22"/>
        </w:rPr>
        <w:t xml:space="preserve">Při prodlení se </w:t>
      </w:r>
      <w:r w:rsidR="00B54725" w:rsidRPr="00837CC6">
        <w:rPr>
          <w:color w:val="auto"/>
          <w:sz w:val="22"/>
          <w:szCs w:val="22"/>
        </w:rPr>
        <w:t>záruční opravo</w:t>
      </w:r>
      <w:r w:rsidRPr="00837CC6">
        <w:rPr>
          <w:color w:val="auto"/>
          <w:sz w:val="22"/>
          <w:szCs w:val="22"/>
        </w:rPr>
        <w:t>u</w:t>
      </w:r>
      <w:r w:rsidRPr="00837CC6">
        <w:t xml:space="preserve"> </w:t>
      </w:r>
      <w:r w:rsidRPr="00837CC6">
        <w:rPr>
          <w:color w:val="auto"/>
          <w:sz w:val="22"/>
          <w:szCs w:val="22"/>
        </w:rPr>
        <w:t xml:space="preserve">ve sjednané lhůtě podle čl. </w:t>
      </w:r>
      <w:r w:rsidR="00837CC6" w:rsidRPr="00837CC6">
        <w:rPr>
          <w:color w:val="auto"/>
          <w:sz w:val="22"/>
          <w:szCs w:val="22"/>
        </w:rPr>
        <w:t>VI</w:t>
      </w:r>
      <w:r w:rsidRPr="00837CC6">
        <w:rPr>
          <w:color w:val="auto"/>
          <w:sz w:val="22"/>
          <w:szCs w:val="22"/>
        </w:rPr>
        <w:t>II. této smlouvy se zavazuje zhotovitel zaplatit objednateli smluvní pokutu ve výši 0,05 % z ceny díla za každý den prodlení.</w:t>
      </w:r>
    </w:p>
    <w:p w14:paraId="359DFF6E" w14:textId="3A27AAF3" w:rsidR="008D60A3" w:rsidRPr="002C6F0A" w:rsidRDefault="008D60A3" w:rsidP="002C6F0A">
      <w:pPr>
        <w:pStyle w:val="Default"/>
        <w:keepNext/>
        <w:numPr>
          <w:ilvl w:val="0"/>
          <w:numId w:val="3"/>
        </w:numPr>
        <w:spacing w:before="360" w:after="120"/>
        <w:jc w:val="center"/>
        <w:rPr>
          <w:b/>
          <w:bCs/>
          <w:color w:val="auto"/>
          <w:sz w:val="22"/>
          <w:szCs w:val="22"/>
        </w:rPr>
      </w:pPr>
      <w:r w:rsidRPr="00837CC6">
        <w:rPr>
          <w:b/>
          <w:bCs/>
          <w:color w:val="auto"/>
          <w:sz w:val="22"/>
          <w:szCs w:val="22"/>
        </w:rPr>
        <w:t>Vlastnické</w:t>
      </w:r>
      <w:r>
        <w:rPr>
          <w:b/>
          <w:bCs/>
          <w:color w:val="auto"/>
          <w:sz w:val="22"/>
          <w:szCs w:val="22"/>
        </w:rPr>
        <w:t xml:space="preserve"> právo k dílu </w:t>
      </w:r>
    </w:p>
    <w:p w14:paraId="095CEE3D" w14:textId="77777777" w:rsidR="008D60A3" w:rsidRDefault="008D60A3" w:rsidP="000A7155">
      <w:pPr>
        <w:pStyle w:val="Default"/>
        <w:numPr>
          <w:ilvl w:val="0"/>
          <w:numId w:val="11"/>
        </w:numPr>
        <w:spacing w:before="120"/>
        <w:jc w:val="both"/>
        <w:rPr>
          <w:color w:val="auto"/>
          <w:sz w:val="22"/>
          <w:szCs w:val="22"/>
        </w:rPr>
      </w:pPr>
      <w:r>
        <w:rPr>
          <w:color w:val="auto"/>
          <w:sz w:val="22"/>
          <w:szCs w:val="22"/>
        </w:rPr>
        <w:t xml:space="preserve">Vlastnické právo k dílu a věcem určeným k provedení díla, které jsou specifikovány </w:t>
      </w:r>
      <w:r w:rsidRPr="00576DB4">
        <w:rPr>
          <w:color w:val="auto"/>
          <w:sz w:val="22"/>
          <w:szCs w:val="22"/>
        </w:rPr>
        <w:t>v čl. II. této</w:t>
      </w:r>
      <w:r>
        <w:rPr>
          <w:color w:val="auto"/>
          <w:sz w:val="22"/>
          <w:szCs w:val="22"/>
        </w:rPr>
        <w:t xml:space="preserve"> smlouvy, přejde na objednatele dnem zaplacení celkové ceny díla, do této doby přísluší vlastnické právo zhotoviteli. </w:t>
      </w:r>
    </w:p>
    <w:p w14:paraId="4D2C5461" w14:textId="0C455F32" w:rsidR="008D60A3" w:rsidRPr="002C6F0A" w:rsidRDefault="008D60A3" w:rsidP="002C6F0A">
      <w:pPr>
        <w:pStyle w:val="Default"/>
        <w:keepNext/>
        <w:numPr>
          <w:ilvl w:val="0"/>
          <w:numId w:val="3"/>
        </w:numPr>
        <w:spacing w:before="360" w:after="120"/>
        <w:jc w:val="center"/>
        <w:rPr>
          <w:b/>
          <w:bCs/>
          <w:color w:val="auto"/>
          <w:sz w:val="22"/>
          <w:szCs w:val="22"/>
        </w:rPr>
      </w:pPr>
      <w:r>
        <w:rPr>
          <w:b/>
          <w:bCs/>
          <w:color w:val="auto"/>
          <w:sz w:val="22"/>
          <w:szCs w:val="22"/>
        </w:rPr>
        <w:t xml:space="preserve">Záruční a servisní podmínky </w:t>
      </w:r>
    </w:p>
    <w:p w14:paraId="38ADEC40" w14:textId="5B5855A5" w:rsidR="008D60A3" w:rsidRDefault="008D60A3" w:rsidP="000A7155">
      <w:pPr>
        <w:pStyle w:val="Default"/>
        <w:numPr>
          <w:ilvl w:val="0"/>
          <w:numId w:val="12"/>
        </w:numPr>
        <w:spacing w:before="120"/>
        <w:jc w:val="both"/>
        <w:rPr>
          <w:color w:val="auto"/>
          <w:sz w:val="22"/>
          <w:szCs w:val="22"/>
        </w:rPr>
      </w:pPr>
      <w:r>
        <w:rPr>
          <w:color w:val="auto"/>
          <w:sz w:val="22"/>
          <w:szCs w:val="22"/>
        </w:rPr>
        <w:t>Zhotovitel</w:t>
      </w:r>
      <w:r w:rsidR="008F22A4">
        <w:rPr>
          <w:color w:val="auto"/>
          <w:sz w:val="22"/>
          <w:szCs w:val="22"/>
        </w:rPr>
        <w:t xml:space="preserve"> touto </w:t>
      </w:r>
      <w:r w:rsidR="008F22A4" w:rsidRPr="00746E26">
        <w:rPr>
          <w:color w:val="auto"/>
          <w:sz w:val="22"/>
          <w:szCs w:val="22"/>
        </w:rPr>
        <w:t xml:space="preserve">smlouvou poskytuje objednateli záruku za jakost </w:t>
      </w:r>
      <w:r w:rsidR="00ED3055" w:rsidRPr="00746E26">
        <w:rPr>
          <w:color w:val="auto"/>
          <w:sz w:val="22"/>
          <w:szCs w:val="22"/>
        </w:rPr>
        <w:t>ve</w:t>
      </w:r>
      <w:r w:rsidR="00ED3055">
        <w:rPr>
          <w:color w:val="auto"/>
          <w:sz w:val="22"/>
          <w:szCs w:val="22"/>
        </w:rPr>
        <w:t xml:space="preserve"> smyslu ustanovení § 2113 a násl. občanského zákoníku </w:t>
      </w:r>
      <w:r w:rsidR="008F22A4">
        <w:rPr>
          <w:color w:val="auto"/>
          <w:sz w:val="22"/>
          <w:szCs w:val="22"/>
        </w:rPr>
        <w:t>a z</w:t>
      </w:r>
      <w:r>
        <w:rPr>
          <w:color w:val="auto"/>
          <w:sz w:val="22"/>
          <w:szCs w:val="22"/>
        </w:rPr>
        <w:t xml:space="preserve">avazuje </w:t>
      </w:r>
      <w:r w:rsidR="008F22A4">
        <w:rPr>
          <w:color w:val="auto"/>
          <w:sz w:val="22"/>
          <w:szCs w:val="22"/>
        </w:rPr>
        <w:t xml:space="preserve">se </w:t>
      </w:r>
      <w:r>
        <w:rPr>
          <w:color w:val="auto"/>
          <w:sz w:val="22"/>
          <w:szCs w:val="22"/>
        </w:rPr>
        <w:t xml:space="preserve">zajistit </w:t>
      </w:r>
      <w:r w:rsidR="00B54725">
        <w:rPr>
          <w:color w:val="auto"/>
          <w:sz w:val="22"/>
          <w:szCs w:val="22"/>
        </w:rPr>
        <w:t xml:space="preserve">bezplatný </w:t>
      </w:r>
      <w:r>
        <w:rPr>
          <w:color w:val="auto"/>
          <w:sz w:val="22"/>
          <w:szCs w:val="22"/>
        </w:rPr>
        <w:t xml:space="preserve">záruční servis na dodanou technologii po dobu 24 měsíců, na kabeláž, kabelové trasy a montážní práce po dobu 60 měsíců, na baterie a akumulátory po dobu 6 měsíců ode dne předání díla. </w:t>
      </w:r>
    </w:p>
    <w:p w14:paraId="034D1305" w14:textId="5088D251" w:rsidR="008D60A3" w:rsidRDefault="008D60A3" w:rsidP="000A7155">
      <w:pPr>
        <w:pStyle w:val="Default"/>
        <w:numPr>
          <w:ilvl w:val="0"/>
          <w:numId w:val="12"/>
        </w:numPr>
        <w:spacing w:before="120"/>
        <w:jc w:val="both"/>
        <w:rPr>
          <w:color w:val="auto"/>
          <w:sz w:val="22"/>
          <w:szCs w:val="22"/>
        </w:rPr>
      </w:pPr>
      <w:r w:rsidRPr="00D02A34">
        <w:rPr>
          <w:color w:val="auto"/>
          <w:sz w:val="22"/>
          <w:szCs w:val="22"/>
        </w:rPr>
        <w:t>Konfigurace systému ZDP je duševním vlastnictvím zhotovitele</w:t>
      </w:r>
      <w:r w:rsidRPr="008B5882">
        <w:rPr>
          <w:color w:val="auto"/>
          <w:sz w:val="22"/>
          <w:szCs w:val="22"/>
        </w:rPr>
        <w:t>. Z tohoto důvodu je zhotovitel, případně jím pověřená osoba, jediným oprávněným subjektem k provádění jakýchkoliv zásahů do systému ZDP, včetně záručních i pozáručních servisních zásahů</w:t>
      </w:r>
      <w:r w:rsidR="0042758F" w:rsidRPr="008B5882">
        <w:rPr>
          <w:color w:val="auto"/>
          <w:sz w:val="22"/>
          <w:szCs w:val="22"/>
        </w:rPr>
        <w:t xml:space="preserve">, </w:t>
      </w:r>
      <w:r w:rsidR="008B5882" w:rsidRPr="008B5882">
        <w:rPr>
          <w:color w:val="auto"/>
          <w:sz w:val="22"/>
          <w:szCs w:val="22"/>
        </w:rPr>
        <w:t xml:space="preserve">a to </w:t>
      </w:r>
      <w:r w:rsidR="0042758F" w:rsidRPr="008B5882">
        <w:rPr>
          <w:color w:val="auto"/>
          <w:sz w:val="22"/>
          <w:szCs w:val="22"/>
        </w:rPr>
        <w:t>po dobu, po kterou je z</w:t>
      </w:r>
      <w:r w:rsidRPr="008B5882">
        <w:rPr>
          <w:color w:val="auto"/>
          <w:sz w:val="22"/>
          <w:szCs w:val="22"/>
        </w:rPr>
        <w:t xml:space="preserve">áruční a pozáruční servis </w:t>
      </w:r>
      <w:r w:rsidR="008B5882" w:rsidRPr="008B5882">
        <w:rPr>
          <w:color w:val="auto"/>
          <w:sz w:val="22"/>
          <w:szCs w:val="22"/>
        </w:rPr>
        <w:t xml:space="preserve">ujednán jako </w:t>
      </w:r>
      <w:r w:rsidRPr="008B5882">
        <w:rPr>
          <w:color w:val="auto"/>
          <w:sz w:val="22"/>
          <w:szCs w:val="22"/>
        </w:rPr>
        <w:t xml:space="preserve">součást </w:t>
      </w:r>
      <w:r w:rsidR="008B5882">
        <w:rPr>
          <w:color w:val="auto"/>
          <w:sz w:val="22"/>
          <w:szCs w:val="22"/>
        </w:rPr>
        <w:t xml:space="preserve">samostatné </w:t>
      </w:r>
      <w:r w:rsidRPr="008B5882">
        <w:rPr>
          <w:color w:val="auto"/>
          <w:sz w:val="22"/>
          <w:szCs w:val="22"/>
        </w:rPr>
        <w:t>provozní „Smlouvy o podmínkách připojení</w:t>
      </w:r>
      <w:r w:rsidRPr="00D02A34">
        <w:rPr>
          <w:color w:val="auto"/>
          <w:sz w:val="22"/>
          <w:szCs w:val="22"/>
        </w:rPr>
        <w:t xml:space="preserve"> EPS prostřednictvím zařízení dálkového přenosu k PCO na HZS“, kterou uzavře provozovatel propojeného systému EPS/ZDP se zhotovitelem nejpozději ke dni uvedení do trvalého provozu ZDP na PCO HZS</w:t>
      </w:r>
      <w:r>
        <w:rPr>
          <w:color w:val="auto"/>
          <w:sz w:val="22"/>
          <w:szCs w:val="22"/>
        </w:rPr>
        <w:t xml:space="preserve">. </w:t>
      </w:r>
    </w:p>
    <w:p w14:paraId="3EDF4A08" w14:textId="77777777" w:rsidR="008D60A3" w:rsidRDefault="008D60A3" w:rsidP="000A7155">
      <w:pPr>
        <w:pStyle w:val="Default"/>
        <w:numPr>
          <w:ilvl w:val="0"/>
          <w:numId w:val="12"/>
        </w:numPr>
        <w:spacing w:before="120"/>
        <w:jc w:val="both"/>
        <w:rPr>
          <w:color w:val="auto"/>
          <w:sz w:val="22"/>
          <w:szCs w:val="22"/>
        </w:rPr>
      </w:pPr>
      <w:r>
        <w:rPr>
          <w:color w:val="auto"/>
          <w:sz w:val="22"/>
          <w:szCs w:val="22"/>
        </w:rPr>
        <w:t xml:space="preserve">Záruka zaniká v těchto případech: </w:t>
      </w:r>
    </w:p>
    <w:p w14:paraId="1727FCFD" w14:textId="5B618F1B" w:rsidR="008D60A3" w:rsidRDefault="008D60A3" w:rsidP="008F22A4">
      <w:pPr>
        <w:pStyle w:val="Default"/>
        <w:numPr>
          <w:ilvl w:val="0"/>
          <w:numId w:val="13"/>
        </w:numPr>
        <w:spacing w:after="38"/>
        <w:jc w:val="both"/>
        <w:rPr>
          <w:color w:val="auto"/>
          <w:sz w:val="22"/>
          <w:szCs w:val="22"/>
        </w:rPr>
      </w:pPr>
      <w:r>
        <w:rPr>
          <w:color w:val="auto"/>
          <w:sz w:val="22"/>
          <w:szCs w:val="22"/>
        </w:rPr>
        <w:t xml:space="preserve">závada vznikla nepřípustným zásahem do systému, včetně servisních zásahů a úprav jinou osobou nebo </w:t>
      </w:r>
      <w:proofErr w:type="gramStart"/>
      <w:r>
        <w:rPr>
          <w:color w:val="auto"/>
          <w:sz w:val="22"/>
          <w:szCs w:val="22"/>
        </w:rPr>
        <w:t>subjektem</w:t>
      </w:r>
      <w:proofErr w:type="gramEnd"/>
      <w:r>
        <w:rPr>
          <w:color w:val="auto"/>
          <w:sz w:val="22"/>
          <w:szCs w:val="22"/>
        </w:rPr>
        <w:t xml:space="preserve"> než je organizace zhotovitele či zhotovitelem pověřená osoba, </w:t>
      </w:r>
    </w:p>
    <w:p w14:paraId="7421257D" w14:textId="2DBA5316" w:rsidR="008D60A3" w:rsidRDefault="008D60A3" w:rsidP="008F22A4">
      <w:pPr>
        <w:pStyle w:val="Default"/>
        <w:numPr>
          <w:ilvl w:val="0"/>
          <w:numId w:val="13"/>
        </w:numPr>
        <w:spacing w:after="38"/>
        <w:jc w:val="both"/>
        <w:rPr>
          <w:color w:val="auto"/>
          <w:sz w:val="22"/>
          <w:szCs w:val="22"/>
        </w:rPr>
      </w:pPr>
      <w:r>
        <w:rPr>
          <w:color w:val="auto"/>
          <w:sz w:val="22"/>
          <w:szCs w:val="22"/>
        </w:rPr>
        <w:t xml:space="preserve">systém je mechanicky poškozen nebo jeho poškození bylo způsobeno vnějšími vlivy </w:t>
      </w:r>
      <w:r w:rsidR="008F22A4">
        <w:rPr>
          <w:color w:val="auto"/>
          <w:sz w:val="22"/>
          <w:szCs w:val="22"/>
        </w:rPr>
        <w:t xml:space="preserve">bez zavinění zhotovitele </w:t>
      </w:r>
      <w:r>
        <w:rPr>
          <w:color w:val="auto"/>
          <w:sz w:val="22"/>
          <w:szCs w:val="22"/>
        </w:rPr>
        <w:t xml:space="preserve">(znečištění, cizí látky vniklé do zařízení, přepětí apod.), </w:t>
      </w:r>
    </w:p>
    <w:p w14:paraId="68FBA070" w14:textId="7AB305AE" w:rsidR="008D60A3" w:rsidRPr="000A7155" w:rsidRDefault="008D60A3" w:rsidP="008F22A4">
      <w:pPr>
        <w:pStyle w:val="Default"/>
        <w:numPr>
          <w:ilvl w:val="0"/>
          <w:numId w:val="13"/>
        </w:numPr>
        <w:jc w:val="both"/>
        <w:rPr>
          <w:color w:val="auto"/>
          <w:sz w:val="22"/>
          <w:szCs w:val="22"/>
        </w:rPr>
      </w:pPr>
      <w:r>
        <w:rPr>
          <w:color w:val="auto"/>
          <w:sz w:val="22"/>
          <w:szCs w:val="22"/>
        </w:rPr>
        <w:t>poškození bylo způsobeno vlivem neodvratné události (</w:t>
      </w:r>
      <w:proofErr w:type="gramStart"/>
      <w:r>
        <w:rPr>
          <w:color w:val="auto"/>
          <w:sz w:val="22"/>
          <w:szCs w:val="22"/>
        </w:rPr>
        <w:t>živelná</w:t>
      </w:r>
      <w:proofErr w:type="gramEnd"/>
      <w:r>
        <w:rPr>
          <w:color w:val="auto"/>
          <w:sz w:val="22"/>
          <w:szCs w:val="22"/>
        </w:rPr>
        <w:t xml:space="preserve"> pohroma). </w:t>
      </w:r>
    </w:p>
    <w:p w14:paraId="2948012D" w14:textId="77777777" w:rsidR="002C6F0A" w:rsidRDefault="008D60A3" w:rsidP="000A7155">
      <w:pPr>
        <w:pStyle w:val="Default"/>
        <w:numPr>
          <w:ilvl w:val="0"/>
          <w:numId w:val="12"/>
        </w:numPr>
        <w:spacing w:before="120"/>
        <w:jc w:val="both"/>
        <w:rPr>
          <w:color w:val="auto"/>
          <w:sz w:val="22"/>
          <w:szCs w:val="22"/>
        </w:rPr>
      </w:pPr>
      <w:r>
        <w:rPr>
          <w:color w:val="auto"/>
          <w:sz w:val="22"/>
          <w:szCs w:val="22"/>
        </w:rPr>
        <w:t xml:space="preserve">Vlastní opravy se zavazuje zhotovitel zahájit do 24 hodin po nahlášení závady objednatelem na servisní telefon zhotovitele </w:t>
      </w:r>
      <w:r>
        <w:rPr>
          <w:b/>
          <w:bCs/>
          <w:color w:val="auto"/>
          <w:sz w:val="22"/>
          <w:szCs w:val="22"/>
        </w:rPr>
        <w:t xml:space="preserve">567 555 540 </w:t>
      </w:r>
      <w:r>
        <w:rPr>
          <w:color w:val="auto"/>
          <w:sz w:val="22"/>
          <w:szCs w:val="22"/>
        </w:rPr>
        <w:t xml:space="preserve">nebo </w:t>
      </w:r>
      <w:r>
        <w:rPr>
          <w:b/>
          <w:bCs/>
          <w:color w:val="auto"/>
          <w:sz w:val="22"/>
          <w:szCs w:val="22"/>
        </w:rPr>
        <w:t>602 56 56 56</w:t>
      </w:r>
      <w:r>
        <w:rPr>
          <w:color w:val="auto"/>
          <w:sz w:val="22"/>
          <w:szCs w:val="22"/>
        </w:rPr>
        <w:t xml:space="preserve">. </w:t>
      </w:r>
    </w:p>
    <w:p w14:paraId="59DB7550" w14:textId="2B580FB0" w:rsidR="008D60A3" w:rsidRPr="008D60A3" w:rsidRDefault="008D60A3" w:rsidP="008D60A3">
      <w:pPr>
        <w:pStyle w:val="Default"/>
        <w:keepNext/>
        <w:numPr>
          <w:ilvl w:val="0"/>
          <w:numId w:val="3"/>
        </w:numPr>
        <w:spacing w:before="360" w:after="120"/>
        <w:jc w:val="center"/>
        <w:rPr>
          <w:b/>
          <w:bCs/>
          <w:color w:val="auto"/>
          <w:sz w:val="22"/>
          <w:szCs w:val="22"/>
        </w:rPr>
      </w:pPr>
      <w:r>
        <w:rPr>
          <w:b/>
          <w:bCs/>
          <w:color w:val="auto"/>
          <w:sz w:val="22"/>
          <w:szCs w:val="22"/>
        </w:rPr>
        <w:t xml:space="preserve">Závěrečná ujednání </w:t>
      </w:r>
    </w:p>
    <w:p w14:paraId="53306D8E" w14:textId="084A3755" w:rsidR="008D60A3" w:rsidRDefault="008D60A3" w:rsidP="000A7155">
      <w:pPr>
        <w:pStyle w:val="Default"/>
        <w:numPr>
          <w:ilvl w:val="0"/>
          <w:numId w:val="17"/>
        </w:numPr>
        <w:spacing w:before="120"/>
        <w:jc w:val="both"/>
        <w:rPr>
          <w:color w:val="auto"/>
          <w:sz w:val="22"/>
          <w:szCs w:val="22"/>
        </w:rPr>
      </w:pPr>
      <w:r>
        <w:rPr>
          <w:color w:val="auto"/>
          <w:sz w:val="22"/>
          <w:szCs w:val="22"/>
        </w:rPr>
        <w:t xml:space="preserve">Otázky přímo neupravené touto smlouvou se řídí </w:t>
      </w:r>
      <w:proofErr w:type="spellStart"/>
      <w:r>
        <w:rPr>
          <w:color w:val="auto"/>
          <w:sz w:val="22"/>
          <w:szCs w:val="22"/>
        </w:rPr>
        <w:t>ust</w:t>
      </w:r>
      <w:proofErr w:type="spellEnd"/>
      <w:r>
        <w:rPr>
          <w:color w:val="auto"/>
          <w:sz w:val="22"/>
          <w:szCs w:val="22"/>
        </w:rPr>
        <w:t>. § 2586 a násl. zákona 89/2012 Sb., obč</w:t>
      </w:r>
      <w:r w:rsidR="002C6F0A">
        <w:rPr>
          <w:color w:val="auto"/>
          <w:sz w:val="22"/>
          <w:szCs w:val="22"/>
        </w:rPr>
        <w:t>anský</w:t>
      </w:r>
      <w:r>
        <w:rPr>
          <w:color w:val="auto"/>
          <w:sz w:val="22"/>
          <w:szCs w:val="22"/>
        </w:rPr>
        <w:t xml:space="preserve"> zákoník</w:t>
      </w:r>
      <w:r w:rsidR="002C6F0A">
        <w:rPr>
          <w:color w:val="auto"/>
          <w:sz w:val="22"/>
          <w:szCs w:val="22"/>
        </w:rPr>
        <w:t>, v platném znění</w:t>
      </w:r>
      <w:r>
        <w:rPr>
          <w:color w:val="auto"/>
          <w:sz w:val="22"/>
          <w:szCs w:val="22"/>
        </w:rPr>
        <w:t xml:space="preserve">. </w:t>
      </w:r>
    </w:p>
    <w:p w14:paraId="03E7C538" w14:textId="77777777" w:rsidR="008D60A3" w:rsidRPr="00576DB4" w:rsidRDefault="008D60A3" w:rsidP="000A7155">
      <w:pPr>
        <w:pStyle w:val="Default"/>
        <w:numPr>
          <w:ilvl w:val="0"/>
          <w:numId w:val="17"/>
        </w:numPr>
        <w:spacing w:before="120"/>
        <w:jc w:val="both"/>
        <w:rPr>
          <w:color w:val="auto"/>
          <w:sz w:val="22"/>
          <w:szCs w:val="22"/>
        </w:rPr>
      </w:pPr>
      <w:r>
        <w:rPr>
          <w:color w:val="auto"/>
          <w:sz w:val="22"/>
          <w:szCs w:val="22"/>
        </w:rPr>
        <w:t xml:space="preserve">Tato smlouva je </w:t>
      </w:r>
      <w:r w:rsidRPr="00576DB4">
        <w:rPr>
          <w:color w:val="auto"/>
          <w:sz w:val="22"/>
          <w:szCs w:val="22"/>
        </w:rPr>
        <w:t xml:space="preserve">sepsána ve dvou vyhotoveních, každá ze smluvních stran </w:t>
      </w:r>
      <w:proofErr w:type="gramStart"/>
      <w:r w:rsidRPr="00576DB4">
        <w:rPr>
          <w:color w:val="auto"/>
          <w:sz w:val="22"/>
          <w:szCs w:val="22"/>
        </w:rPr>
        <w:t>obdrží</w:t>
      </w:r>
      <w:proofErr w:type="gramEnd"/>
      <w:r w:rsidRPr="00576DB4">
        <w:rPr>
          <w:color w:val="auto"/>
          <w:sz w:val="22"/>
          <w:szCs w:val="22"/>
        </w:rPr>
        <w:t xml:space="preserve"> po jednom vyhotovení. </w:t>
      </w:r>
    </w:p>
    <w:p w14:paraId="1661E684" w14:textId="77777777" w:rsidR="00746E26" w:rsidRPr="00576DB4" w:rsidRDefault="00746E26" w:rsidP="00746E26">
      <w:pPr>
        <w:pStyle w:val="Default"/>
        <w:numPr>
          <w:ilvl w:val="0"/>
          <w:numId w:val="17"/>
        </w:numPr>
        <w:spacing w:before="120"/>
        <w:jc w:val="both"/>
        <w:rPr>
          <w:color w:val="auto"/>
          <w:sz w:val="22"/>
          <w:szCs w:val="22"/>
        </w:rPr>
      </w:pPr>
      <w:r w:rsidRPr="00576DB4">
        <w:rPr>
          <w:color w:val="auto"/>
          <w:sz w:val="22"/>
          <w:szCs w:val="22"/>
        </w:rPr>
        <w:lastRenderedPageBreak/>
        <w:t>Tato smlouva nabývá platnosti dnem podpisu oprávněných zástupců obou smluvních stran. Smluvní strany berou na vědomí, že tato smlouva a její dodatky budou uveřejněny prostřednictvím registru smluv podle zákona č. 340/2015 Sb., o zvláštních podmínkách účinnosti některých smluv, uveřejňování těchto smluv a o registru smluv, ve znění pozdějších předpisů (dále jen „zákon o registru smluv“). Tato smlouva a její dodatky se stanou účinnými nejdříve dnem jejich uveřejnění ve smyslu § 5 zákona o registru smluv.</w:t>
      </w:r>
    </w:p>
    <w:p w14:paraId="6D85A6A5" w14:textId="77777777" w:rsidR="008D60A3" w:rsidRPr="00576DB4" w:rsidRDefault="008D60A3" w:rsidP="000A7155">
      <w:pPr>
        <w:pStyle w:val="Default"/>
        <w:numPr>
          <w:ilvl w:val="0"/>
          <w:numId w:val="17"/>
        </w:numPr>
        <w:spacing w:before="120"/>
        <w:jc w:val="both"/>
        <w:rPr>
          <w:color w:val="auto"/>
          <w:sz w:val="22"/>
          <w:szCs w:val="22"/>
        </w:rPr>
      </w:pPr>
      <w:r w:rsidRPr="00576DB4">
        <w:rPr>
          <w:color w:val="auto"/>
          <w:sz w:val="22"/>
          <w:szCs w:val="22"/>
        </w:rPr>
        <w:t xml:space="preserve">Změny a doplňky této smlouvy lze učinit pouze formou písemných dodatků odsouhlasených oběma smluvními stranami. </w:t>
      </w:r>
    </w:p>
    <w:p w14:paraId="121D2501" w14:textId="581D94C8" w:rsidR="008D60A3" w:rsidRPr="00576DB4" w:rsidRDefault="008D60A3" w:rsidP="000A7155">
      <w:pPr>
        <w:pStyle w:val="Default"/>
        <w:numPr>
          <w:ilvl w:val="0"/>
          <w:numId w:val="17"/>
        </w:numPr>
        <w:spacing w:before="120"/>
        <w:jc w:val="both"/>
        <w:rPr>
          <w:color w:val="auto"/>
          <w:sz w:val="22"/>
          <w:szCs w:val="22"/>
        </w:rPr>
      </w:pPr>
      <w:r w:rsidRPr="00576DB4">
        <w:rPr>
          <w:color w:val="auto"/>
          <w:sz w:val="22"/>
          <w:szCs w:val="22"/>
        </w:rPr>
        <w:t>Nedíln</w:t>
      </w:r>
      <w:r w:rsidR="002C6F0A" w:rsidRPr="00576DB4">
        <w:rPr>
          <w:color w:val="auto"/>
          <w:sz w:val="22"/>
          <w:szCs w:val="22"/>
        </w:rPr>
        <w:t>ou</w:t>
      </w:r>
      <w:r w:rsidRPr="00576DB4">
        <w:rPr>
          <w:color w:val="auto"/>
          <w:sz w:val="22"/>
          <w:szCs w:val="22"/>
        </w:rPr>
        <w:t xml:space="preserve"> </w:t>
      </w:r>
      <w:r w:rsidR="002C6F0A" w:rsidRPr="00576DB4">
        <w:rPr>
          <w:color w:val="auto"/>
          <w:sz w:val="22"/>
          <w:szCs w:val="22"/>
        </w:rPr>
        <w:t xml:space="preserve">součástí </w:t>
      </w:r>
      <w:r w:rsidRPr="00576DB4">
        <w:rPr>
          <w:color w:val="auto"/>
          <w:sz w:val="22"/>
          <w:szCs w:val="22"/>
        </w:rPr>
        <w:t>této smlouvy j</w:t>
      </w:r>
      <w:r w:rsidR="002C6F0A" w:rsidRPr="00576DB4">
        <w:rPr>
          <w:color w:val="auto"/>
          <w:sz w:val="22"/>
          <w:szCs w:val="22"/>
        </w:rPr>
        <w:t>e</w:t>
      </w:r>
      <w:r w:rsidRPr="00576DB4">
        <w:rPr>
          <w:color w:val="auto"/>
          <w:sz w:val="22"/>
          <w:szCs w:val="22"/>
        </w:rPr>
        <w:t xml:space="preserve"> příloha č.1 – Rozsah a cena dodávky</w:t>
      </w:r>
      <w:r w:rsidR="00ED3055" w:rsidRPr="00576DB4">
        <w:rPr>
          <w:color w:val="auto"/>
          <w:sz w:val="22"/>
          <w:szCs w:val="22"/>
        </w:rPr>
        <w:t>.</w:t>
      </w:r>
    </w:p>
    <w:p w14:paraId="55C73245" w14:textId="55E06000" w:rsidR="002C6F0A" w:rsidRDefault="002C6F0A" w:rsidP="008D60A3">
      <w:pPr>
        <w:pStyle w:val="Default"/>
        <w:rPr>
          <w:color w:val="auto"/>
          <w:sz w:val="22"/>
          <w:szCs w:val="22"/>
        </w:rPr>
      </w:pPr>
    </w:p>
    <w:p w14:paraId="086F4A00" w14:textId="4C9EBA2A" w:rsidR="00B54725" w:rsidRDefault="000A7155" w:rsidP="00B54725">
      <w:pPr>
        <w:pStyle w:val="Default"/>
        <w:keepNext/>
        <w:tabs>
          <w:tab w:val="left" w:pos="5670"/>
        </w:tabs>
        <w:rPr>
          <w:color w:val="auto"/>
          <w:sz w:val="22"/>
          <w:szCs w:val="22"/>
        </w:rPr>
      </w:pPr>
      <w:r>
        <w:rPr>
          <w:color w:val="auto"/>
          <w:sz w:val="22"/>
          <w:szCs w:val="22"/>
        </w:rPr>
        <w:t>Zhotovitel</w:t>
      </w:r>
      <w:r w:rsidR="00B54725">
        <w:rPr>
          <w:color w:val="auto"/>
          <w:sz w:val="22"/>
          <w:szCs w:val="22"/>
        </w:rPr>
        <w:tab/>
        <w:t>Objednatel</w:t>
      </w:r>
    </w:p>
    <w:p w14:paraId="1BCFBF29" w14:textId="52D30E05" w:rsidR="002C6F0A" w:rsidRDefault="000A7155" w:rsidP="00B54725">
      <w:pPr>
        <w:pStyle w:val="Default"/>
        <w:keepNext/>
        <w:tabs>
          <w:tab w:val="left" w:pos="5670"/>
        </w:tabs>
        <w:rPr>
          <w:color w:val="auto"/>
          <w:sz w:val="22"/>
          <w:szCs w:val="22"/>
        </w:rPr>
      </w:pPr>
      <w:r>
        <w:rPr>
          <w:color w:val="auto"/>
          <w:sz w:val="22"/>
          <w:szCs w:val="22"/>
        </w:rPr>
        <w:t>V </w:t>
      </w:r>
      <w:r w:rsidR="008F22A4">
        <w:rPr>
          <w:color w:val="auto"/>
          <w:sz w:val="22"/>
          <w:szCs w:val="22"/>
        </w:rPr>
        <w:t>Jihlavě</w:t>
      </w:r>
      <w:r>
        <w:rPr>
          <w:color w:val="auto"/>
          <w:sz w:val="22"/>
          <w:szCs w:val="22"/>
        </w:rPr>
        <w:t xml:space="preserve"> dne</w:t>
      </w:r>
      <w:r w:rsidR="0020350E">
        <w:rPr>
          <w:color w:val="auto"/>
          <w:sz w:val="22"/>
          <w:szCs w:val="22"/>
        </w:rPr>
        <w:t>: 14.3.2023</w:t>
      </w:r>
      <w:r>
        <w:rPr>
          <w:color w:val="auto"/>
          <w:sz w:val="22"/>
          <w:szCs w:val="22"/>
        </w:rPr>
        <w:tab/>
      </w:r>
      <w:proofErr w:type="gramStart"/>
      <w:r>
        <w:rPr>
          <w:color w:val="auto"/>
          <w:sz w:val="22"/>
          <w:szCs w:val="22"/>
        </w:rPr>
        <w:t>V  Praze</w:t>
      </w:r>
      <w:proofErr w:type="gramEnd"/>
      <w:r>
        <w:rPr>
          <w:color w:val="auto"/>
          <w:sz w:val="22"/>
          <w:szCs w:val="22"/>
        </w:rPr>
        <w:t xml:space="preserve"> dne</w:t>
      </w:r>
      <w:r w:rsidR="0020350E">
        <w:rPr>
          <w:color w:val="auto"/>
          <w:sz w:val="22"/>
          <w:szCs w:val="22"/>
        </w:rPr>
        <w:t>: 6.3.2023</w:t>
      </w:r>
    </w:p>
    <w:p w14:paraId="78118FEB" w14:textId="54CB1332" w:rsidR="002C6F0A" w:rsidRDefault="002C6F0A" w:rsidP="00B54725">
      <w:pPr>
        <w:pStyle w:val="Default"/>
        <w:keepNext/>
        <w:tabs>
          <w:tab w:val="left" w:pos="5670"/>
        </w:tabs>
        <w:rPr>
          <w:color w:val="auto"/>
          <w:sz w:val="22"/>
          <w:szCs w:val="22"/>
        </w:rPr>
      </w:pPr>
    </w:p>
    <w:p w14:paraId="1BD5931A" w14:textId="6EA2FD02" w:rsidR="002C6F0A" w:rsidRDefault="002C6F0A" w:rsidP="00B54725">
      <w:pPr>
        <w:pStyle w:val="Default"/>
        <w:keepNext/>
        <w:tabs>
          <w:tab w:val="left" w:pos="5670"/>
        </w:tabs>
        <w:rPr>
          <w:color w:val="auto"/>
          <w:sz w:val="22"/>
          <w:szCs w:val="22"/>
        </w:rPr>
      </w:pPr>
    </w:p>
    <w:p w14:paraId="7DD12AC3" w14:textId="77777777" w:rsidR="008F22A4" w:rsidRDefault="008F22A4" w:rsidP="00B54725">
      <w:pPr>
        <w:pStyle w:val="Default"/>
        <w:keepNext/>
        <w:tabs>
          <w:tab w:val="left" w:pos="5670"/>
        </w:tabs>
        <w:rPr>
          <w:color w:val="auto"/>
          <w:sz w:val="22"/>
          <w:szCs w:val="22"/>
        </w:rPr>
      </w:pPr>
    </w:p>
    <w:p w14:paraId="32ADA456" w14:textId="61C32A55" w:rsidR="008D60A3" w:rsidRDefault="008D60A3" w:rsidP="00B54725">
      <w:pPr>
        <w:pStyle w:val="Default"/>
        <w:keepNext/>
        <w:tabs>
          <w:tab w:val="left" w:pos="5670"/>
        </w:tabs>
        <w:rPr>
          <w:color w:val="auto"/>
          <w:sz w:val="22"/>
          <w:szCs w:val="22"/>
        </w:rPr>
      </w:pPr>
      <w:r>
        <w:rPr>
          <w:color w:val="auto"/>
          <w:sz w:val="22"/>
          <w:szCs w:val="22"/>
        </w:rPr>
        <w:t xml:space="preserve">____________________________ </w:t>
      </w:r>
      <w:r w:rsidR="000A7155">
        <w:rPr>
          <w:color w:val="auto"/>
          <w:sz w:val="22"/>
          <w:szCs w:val="22"/>
        </w:rPr>
        <w:tab/>
      </w:r>
      <w:r>
        <w:rPr>
          <w:color w:val="auto"/>
          <w:sz w:val="22"/>
          <w:szCs w:val="22"/>
        </w:rPr>
        <w:t xml:space="preserve">____________________________ </w:t>
      </w:r>
    </w:p>
    <w:p w14:paraId="173BE070" w14:textId="4DB2021F" w:rsidR="008F22A4" w:rsidRDefault="008F22A4" w:rsidP="00B54725">
      <w:pPr>
        <w:pStyle w:val="Default"/>
        <w:keepNext/>
        <w:tabs>
          <w:tab w:val="left" w:pos="5670"/>
        </w:tabs>
        <w:rPr>
          <w:b/>
          <w:bCs/>
          <w:color w:val="auto"/>
          <w:sz w:val="22"/>
          <w:szCs w:val="22"/>
        </w:rPr>
      </w:pPr>
      <w:r>
        <w:rPr>
          <w:b/>
          <w:bCs/>
          <w:color w:val="auto"/>
          <w:sz w:val="22"/>
          <w:szCs w:val="22"/>
        </w:rPr>
        <w:t xml:space="preserve">PATROL </w:t>
      </w:r>
      <w:proofErr w:type="spellStart"/>
      <w:r>
        <w:rPr>
          <w:b/>
          <w:bCs/>
          <w:color w:val="auto"/>
          <w:sz w:val="22"/>
          <w:szCs w:val="22"/>
        </w:rPr>
        <w:t>group</w:t>
      </w:r>
      <w:proofErr w:type="spellEnd"/>
      <w:r>
        <w:rPr>
          <w:b/>
          <w:bCs/>
          <w:color w:val="auto"/>
          <w:sz w:val="22"/>
          <w:szCs w:val="22"/>
        </w:rPr>
        <w:t xml:space="preserve"> s.r.o.</w:t>
      </w:r>
      <w:r>
        <w:rPr>
          <w:b/>
          <w:bCs/>
          <w:color w:val="auto"/>
          <w:sz w:val="22"/>
          <w:szCs w:val="22"/>
        </w:rPr>
        <w:tab/>
        <w:t>Muzeum hlavního města Prahy</w:t>
      </w:r>
    </w:p>
    <w:p w14:paraId="41084F94" w14:textId="05A788A6" w:rsidR="008F22A4" w:rsidRDefault="008F22A4" w:rsidP="00B54725">
      <w:pPr>
        <w:pStyle w:val="Default"/>
        <w:tabs>
          <w:tab w:val="left" w:pos="5670"/>
        </w:tabs>
        <w:rPr>
          <w:color w:val="auto"/>
          <w:sz w:val="22"/>
          <w:szCs w:val="22"/>
        </w:rPr>
      </w:pPr>
      <w:r>
        <w:rPr>
          <w:color w:val="auto"/>
          <w:sz w:val="22"/>
          <w:szCs w:val="22"/>
        </w:rPr>
        <w:t>Ing. Pavel Volenec, jednatel</w:t>
      </w:r>
      <w:r>
        <w:rPr>
          <w:color w:val="auto"/>
          <w:sz w:val="22"/>
          <w:szCs w:val="22"/>
        </w:rPr>
        <w:tab/>
        <w:t>RNDr. Ing. Ivo Macek, ředitel</w:t>
      </w:r>
    </w:p>
    <w:p w14:paraId="0731F38B" w14:textId="2258C78E" w:rsidR="008F22A4" w:rsidRDefault="008F22A4">
      <w:pPr>
        <w:rPr>
          <w:rFonts w:ascii="Times New Roman" w:hAnsi="Times New Roman" w:cs="Times New Roman"/>
          <w:noProof w:val="0"/>
        </w:rPr>
      </w:pPr>
      <w:r>
        <w:br w:type="page"/>
      </w:r>
    </w:p>
    <w:p w14:paraId="3D3BE282"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6"/>
          <w:szCs w:val="16"/>
        </w:rPr>
      </w:pPr>
    </w:p>
    <w:p w14:paraId="3D6D5A3C" w14:textId="77777777" w:rsidR="008F22A4" w:rsidRPr="008F22A4" w:rsidRDefault="008F22A4" w:rsidP="008F22A4">
      <w:pPr>
        <w:kinsoku w:val="0"/>
        <w:overflowPunct w:val="0"/>
        <w:autoSpaceDE w:val="0"/>
        <w:autoSpaceDN w:val="0"/>
        <w:adjustRightInd w:val="0"/>
        <w:spacing w:before="50" w:after="0" w:line="240" w:lineRule="auto"/>
        <w:ind w:left="102" w:right="7741"/>
        <w:jc w:val="center"/>
        <w:rPr>
          <w:rFonts w:ascii="Times New Roman" w:hAnsi="Times New Roman" w:cs="Times New Roman"/>
          <w:noProof w:val="0"/>
          <w:sz w:val="24"/>
          <w:szCs w:val="24"/>
        </w:rPr>
      </w:pPr>
      <w:r w:rsidRPr="008F22A4">
        <w:rPr>
          <w:rFonts w:ascii="Times New Roman" w:hAnsi="Times New Roman" w:cs="Times New Roman"/>
          <w:noProof w:val="0"/>
          <w:sz w:val="24"/>
          <w:szCs w:val="24"/>
        </w:rPr>
        <w:t>Příloha číslo 1 -</w:t>
      </w:r>
    </w:p>
    <w:p w14:paraId="272B94CD" w14:textId="77777777" w:rsidR="008F22A4" w:rsidRPr="008F22A4" w:rsidRDefault="008F22A4" w:rsidP="008F22A4">
      <w:pPr>
        <w:kinsoku w:val="0"/>
        <w:overflowPunct w:val="0"/>
        <w:autoSpaceDE w:val="0"/>
        <w:autoSpaceDN w:val="0"/>
        <w:adjustRightInd w:val="0"/>
        <w:spacing w:after="0" w:line="240" w:lineRule="auto"/>
        <w:ind w:left="3441" w:right="3535"/>
        <w:jc w:val="center"/>
        <w:rPr>
          <w:rFonts w:ascii="Times New Roman" w:hAnsi="Times New Roman" w:cs="Times New Roman"/>
          <w:b/>
          <w:bCs/>
          <w:noProof w:val="0"/>
          <w:sz w:val="24"/>
          <w:szCs w:val="24"/>
        </w:rPr>
      </w:pPr>
      <w:r w:rsidRPr="008F22A4">
        <w:rPr>
          <w:rFonts w:ascii="Times New Roman" w:hAnsi="Times New Roman" w:cs="Times New Roman"/>
          <w:b/>
          <w:bCs/>
          <w:noProof w:val="0"/>
          <w:sz w:val="24"/>
          <w:szCs w:val="24"/>
          <w:u w:val="single"/>
        </w:rPr>
        <w:t>Rozsah a cena dodávky</w:t>
      </w:r>
    </w:p>
    <w:p w14:paraId="4DF8509E"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b/>
          <w:bCs/>
          <w:noProof w:val="0"/>
          <w:sz w:val="20"/>
          <w:szCs w:val="20"/>
        </w:rPr>
      </w:pPr>
    </w:p>
    <w:p w14:paraId="4A399690" w14:textId="77777777" w:rsidR="008F22A4" w:rsidRPr="008F22A4" w:rsidRDefault="008F22A4" w:rsidP="008F22A4">
      <w:pPr>
        <w:kinsoku w:val="0"/>
        <w:overflowPunct w:val="0"/>
        <w:autoSpaceDE w:val="0"/>
        <w:autoSpaceDN w:val="0"/>
        <w:adjustRightInd w:val="0"/>
        <w:spacing w:before="51" w:after="0" w:line="240" w:lineRule="auto"/>
        <w:ind w:left="118" w:right="1524"/>
        <w:rPr>
          <w:rFonts w:ascii="Times New Roman" w:hAnsi="Times New Roman" w:cs="Times New Roman"/>
          <w:b/>
          <w:bCs/>
          <w:noProof w:val="0"/>
          <w:sz w:val="20"/>
          <w:szCs w:val="20"/>
        </w:rPr>
      </w:pPr>
      <w:r w:rsidRPr="008F22A4">
        <w:rPr>
          <w:rFonts w:ascii="Times New Roman" w:hAnsi="Times New Roman" w:cs="Times New Roman"/>
          <w:b/>
          <w:bCs/>
          <w:noProof w:val="0"/>
          <w:sz w:val="20"/>
          <w:szCs w:val="20"/>
          <w:u w:val="single"/>
        </w:rPr>
        <w:t xml:space="preserve">pro objekt </w:t>
      </w:r>
      <w:proofErr w:type="gramStart"/>
      <w:r w:rsidRPr="008F22A4">
        <w:rPr>
          <w:rFonts w:ascii="Times New Roman" w:hAnsi="Times New Roman" w:cs="Times New Roman"/>
          <w:b/>
          <w:bCs/>
          <w:noProof w:val="0"/>
          <w:sz w:val="20"/>
          <w:szCs w:val="20"/>
          <w:u w:val="single"/>
        </w:rPr>
        <w:t>napojení:</w:t>
      </w:r>
      <w:r w:rsidRPr="008F22A4">
        <w:rPr>
          <w:rFonts w:ascii="Times New Roman" w:hAnsi="Times New Roman" w:cs="Times New Roman"/>
          <w:b/>
          <w:bCs/>
          <w:noProof w:val="0"/>
          <w:spacing w:val="78"/>
          <w:sz w:val="20"/>
          <w:szCs w:val="20"/>
        </w:rPr>
        <w:t xml:space="preserve">   </w:t>
      </w:r>
      <w:proofErr w:type="gramEnd"/>
      <w:r w:rsidRPr="008F22A4">
        <w:rPr>
          <w:rFonts w:ascii="Times New Roman" w:hAnsi="Times New Roman" w:cs="Times New Roman"/>
          <w:b/>
          <w:bCs/>
          <w:noProof w:val="0"/>
          <w:sz w:val="20"/>
          <w:szCs w:val="20"/>
        </w:rPr>
        <w:t xml:space="preserve">Muzeum města Prahy – hlavní budova, Na Poříčí 1554/52, Praha 1 </w:t>
      </w:r>
      <w:r w:rsidRPr="008F22A4">
        <w:rPr>
          <w:rFonts w:ascii="Times New Roman" w:hAnsi="Times New Roman" w:cs="Times New Roman"/>
          <w:b/>
          <w:bCs/>
          <w:noProof w:val="0"/>
          <w:sz w:val="20"/>
          <w:szCs w:val="20"/>
          <w:u w:val="single"/>
        </w:rPr>
        <w:t>instalovaná EPS:</w:t>
      </w:r>
      <w:r w:rsidRPr="008F22A4">
        <w:rPr>
          <w:rFonts w:ascii="Times New Roman" w:hAnsi="Times New Roman" w:cs="Times New Roman"/>
          <w:b/>
          <w:bCs/>
          <w:noProof w:val="0"/>
          <w:spacing w:val="80"/>
          <w:w w:val="150"/>
          <w:sz w:val="20"/>
          <w:szCs w:val="20"/>
        </w:rPr>
        <w:t xml:space="preserve">    </w:t>
      </w:r>
      <w:proofErr w:type="spellStart"/>
      <w:r w:rsidRPr="008F22A4">
        <w:rPr>
          <w:rFonts w:ascii="Times New Roman" w:hAnsi="Times New Roman" w:cs="Times New Roman"/>
          <w:b/>
          <w:bCs/>
          <w:noProof w:val="0"/>
          <w:sz w:val="20"/>
          <w:szCs w:val="20"/>
        </w:rPr>
        <w:t>Zettler</w:t>
      </w:r>
      <w:proofErr w:type="spellEnd"/>
      <w:r w:rsidRPr="008F22A4">
        <w:rPr>
          <w:rFonts w:ascii="Times New Roman" w:hAnsi="Times New Roman" w:cs="Times New Roman"/>
          <w:b/>
          <w:bCs/>
          <w:noProof w:val="0"/>
          <w:sz w:val="20"/>
          <w:szCs w:val="20"/>
        </w:rPr>
        <w:t xml:space="preserve"> Profile </w:t>
      </w:r>
      <w:proofErr w:type="spellStart"/>
      <w:r w:rsidRPr="008F22A4">
        <w:rPr>
          <w:rFonts w:ascii="Times New Roman" w:hAnsi="Times New Roman" w:cs="Times New Roman"/>
          <w:b/>
          <w:bCs/>
          <w:noProof w:val="0"/>
          <w:sz w:val="20"/>
          <w:szCs w:val="20"/>
        </w:rPr>
        <w:t>Flexible</w:t>
      </w:r>
      <w:proofErr w:type="spellEnd"/>
      <w:r w:rsidRPr="008F22A4">
        <w:rPr>
          <w:rFonts w:ascii="Times New Roman" w:hAnsi="Times New Roman" w:cs="Times New Roman"/>
          <w:b/>
          <w:bCs/>
          <w:noProof w:val="0"/>
          <w:sz w:val="20"/>
          <w:szCs w:val="20"/>
        </w:rPr>
        <w:t xml:space="preserve"> Pro 415D</w:t>
      </w:r>
    </w:p>
    <w:p w14:paraId="1E51F200" w14:textId="77777777" w:rsidR="008F22A4" w:rsidRPr="008F22A4" w:rsidRDefault="008F22A4" w:rsidP="008F22A4">
      <w:pPr>
        <w:kinsoku w:val="0"/>
        <w:overflowPunct w:val="0"/>
        <w:autoSpaceDE w:val="0"/>
        <w:autoSpaceDN w:val="0"/>
        <w:adjustRightInd w:val="0"/>
        <w:spacing w:after="1" w:line="240" w:lineRule="auto"/>
        <w:rPr>
          <w:rFonts w:ascii="Times New Roman" w:hAnsi="Times New Roman" w:cs="Times New Roman"/>
          <w:b/>
          <w:bCs/>
          <w:noProof w:val="0"/>
          <w:sz w:val="20"/>
          <w:szCs w:val="20"/>
        </w:rPr>
      </w:pPr>
    </w:p>
    <w:tbl>
      <w:tblPr>
        <w:tblW w:w="0" w:type="auto"/>
        <w:tblInd w:w="119" w:type="dxa"/>
        <w:tblLayout w:type="fixed"/>
        <w:tblCellMar>
          <w:left w:w="0" w:type="dxa"/>
          <w:right w:w="0" w:type="dxa"/>
        </w:tblCellMar>
        <w:tblLook w:val="0000" w:firstRow="0" w:lastRow="0" w:firstColumn="0" w:lastColumn="0" w:noHBand="0" w:noVBand="0"/>
      </w:tblPr>
      <w:tblGrid>
        <w:gridCol w:w="4018"/>
        <w:gridCol w:w="1521"/>
        <w:gridCol w:w="742"/>
        <w:gridCol w:w="1298"/>
        <w:gridCol w:w="1591"/>
      </w:tblGrid>
      <w:tr w:rsidR="008F22A4" w:rsidRPr="008F22A4" w14:paraId="76485419" w14:textId="77777777">
        <w:trPr>
          <w:trHeight w:val="320"/>
        </w:trPr>
        <w:tc>
          <w:tcPr>
            <w:tcW w:w="4018" w:type="dxa"/>
            <w:tcBorders>
              <w:top w:val="single" w:sz="8" w:space="0" w:color="000000"/>
              <w:left w:val="single" w:sz="8" w:space="0" w:color="000000"/>
              <w:bottom w:val="single" w:sz="8" w:space="0" w:color="000000"/>
              <w:right w:val="none" w:sz="6" w:space="0" w:color="auto"/>
            </w:tcBorders>
            <w:shd w:val="clear" w:color="auto" w:fill="FFF1CC"/>
          </w:tcPr>
          <w:p w14:paraId="48BD9BC1" w14:textId="77777777" w:rsidR="008F22A4" w:rsidRPr="008F22A4" w:rsidRDefault="008F22A4" w:rsidP="008F22A4">
            <w:pPr>
              <w:kinsoku w:val="0"/>
              <w:overflowPunct w:val="0"/>
              <w:autoSpaceDE w:val="0"/>
              <w:autoSpaceDN w:val="0"/>
              <w:adjustRightInd w:val="0"/>
              <w:spacing w:before="63" w:after="0" w:line="240" w:lineRule="auto"/>
              <w:ind w:left="69"/>
              <w:rPr>
                <w:rFonts w:ascii="Calibri" w:hAnsi="Calibri" w:cs="Calibri"/>
                <w:b/>
                <w:bCs/>
                <w:noProof w:val="0"/>
                <w:spacing w:val="-2"/>
                <w:sz w:val="16"/>
                <w:szCs w:val="16"/>
              </w:rPr>
            </w:pPr>
            <w:r w:rsidRPr="008F22A4">
              <w:rPr>
                <w:rFonts w:ascii="Calibri" w:hAnsi="Calibri" w:cs="Calibri"/>
                <w:b/>
                <w:bCs/>
                <w:noProof w:val="0"/>
                <w:spacing w:val="-2"/>
                <w:sz w:val="16"/>
                <w:szCs w:val="16"/>
              </w:rPr>
              <w:t>Název</w:t>
            </w:r>
          </w:p>
        </w:tc>
        <w:tc>
          <w:tcPr>
            <w:tcW w:w="1521" w:type="dxa"/>
            <w:tcBorders>
              <w:top w:val="single" w:sz="8" w:space="0" w:color="000000"/>
              <w:left w:val="none" w:sz="6" w:space="0" w:color="auto"/>
              <w:bottom w:val="single" w:sz="8" w:space="0" w:color="000000"/>
              <w:right w:val="none" w:sz="6" w:space="0" w:color="auto"/>
            </w:tcBorders>
            <w:shd w:val="clear" w:color="auto" w:fill="FFF1CC"/>
          </w:tcPr>
          <w:p w14:paraId="2D0D05F8" w14:textId="77777777" w:rsidR="008F22A4" w:rsidRPr="008F22A4" w:rsidRDefault="008F22A4" w:rsidP="008F22A4">
            <w:pPr>
              <w:kinsoku w:val="0"/>
              <w:overflowPunct w:val="0"/>
              <w:autoSpaceDE w:val="0"/>
              <w:autoSpaceDN w:val="0"/>
              <w:adjustRightInd w:val="0"/>
              <w:spacing w:before="63" w:after="0" w:line="240" w:lineRule="auto"/>
              <w:ind w:left="691" w:right="463"/>
              <w:jc w:val="center"/>
              <w:rPr>
                <w:rFonts w:ascii="Calibri" w:hAnsi="Calibri" w:cs="Calibri"/>
                <w:b/>
                <w:bCs/>
                <w:noProof w:val="0"/>
                <w:spacing w:val="-2"/>
                <w:sz w:val="16"/>
                <w:szCs w:val="16"/>
              </w:rPr>
            </w:pPr>
            <w:proofErr w:type="spellStart"/>
            <w:r w:rsidRPr="008F22A4">
              <w:rPr>
                <w:rFonts w:ascii="Calibri" w:hAnsi="Calibri" w:cs="Calibri"/>
                <w:b/>
                <w:bCs/>
                <w:noProof w:val="0"/>
                <w:spacing w:val="-2"/>
                <w:sz w:val="16"/>
                <w:szCs w:val="16"/>
              </w:rPr>
              <w:t>jedn</w:t>
            </w:r>
            <w:proofErr w:type="spellEnd"/>
            <w:r w:rsidRPr="008F22A4">
              <w:rPr>
                <w:rFonts w:ascii="Calibri" w:hAnsi="Calibri" w:cs="Calibri"/>
                <w:b/>
                <w:bCs/>
                <w:noProof w:val="0"/>
                <w:spacing w:val="-2"/>
                <w:sz w:val="16"/>
                <w:szCs w:val="16"/>
              </w:rPr>
              <w:t>.</w:t>
            </w:r>
          </w:p>
        </w:tc>
        <w:tc>
          <w:tcPr>
            <w:tcW w:w="742" w:type="dxa"/>
            <w:tcBorders>
              <w:top w:val="single" w:sz="8" w:space="0" w:color="000000"/>
              <w:left w:val="none" w:sz="6" w:space="0" w:color="auto"/>
              <w:bottom w:val="single" w:sz="8" w:space="0" w:color="000000"/>
              <w:right w:val="none" w:sz="6" w:space="0" w:color="auto"/>
            </w:tcBorders>
            <w:shd w:val="clear" w:color="auto" w:fill="FFF1CC"/>
          </w:tcPr>
          <w:p w14:paraId="67AAC02D" w14:textId="77777777" w:rsidR="008F22A4" w:rsidRPr="008F22A4" w:rsidRDefault="008F22A4" w:rsidP="008F22A4">
            <w:pPr>
              <w:kinsoku w:val="0"/>
              <w:overflowPunct w:val="0"/>
              <w:autoSpaceDE w:val="0"/>
              <w:autoSpaceDN w:val="0"/>
              <w:adjustRightInd w:val="0"/>
              <w:spacing w:before="63" w:after="0" w:line="240" w:lineRule="auto"/>
              <w:ind w:left="281"/>
              <w:rPr>
                <w:rFonts w:ascii="Calibri" w:hAnsi="Calibri" w:cs="Calibri"/>
                <w:b/>
                <w:bCs/>
                <w:noProof w:val="0"/>
                <w:spacing w:val="-6"/>
                <w:sz w:val="16"/>
                <w:szCs w:val="16"/>
              </w:rPr>
            </w:pPr>
            <w:r w:rsidRPr="008F22A4">
              <w:rPr>
                <w:rFonts w:ascii="Calibri" w:hAnsi="Calibri" w:cs="Calibri"/>
                <w:b/>
                <w:bCs/>
                <w:noProof w:val="0"/>
                <w:spacing w:val="-6"/>
                <w:sz w:val="16"/>
                <w:szCs w:val="16"/>
              </w:rPr>
              <w:t>ks</w:t>
            </w:r>
          </w:p>
        </w:tc>
        <w:tc>
          <w:tcPr>
            <w:tcW w:w="1298" w:type="dxa"/>
            <w:tcBorders>
              <w:top w:val="single" w:sz="8" w:space="0" w:color="000000"/>
              <w:left w:val="none" w:sz="6" w:space="0" w:color="auto"/>
              <w:bottom w:val="single" w:sz="8" w:space="0" w:color="000000"/>
              <w:right w:val="none" w:sz="6" w:space="0" w:color="auto"/>
            </w:tcBorders>
            <w:shd w:val="clear" w:color="auto" w:fill="FFF1CC"/>
          </w:tcPr>
          <w:p w14:paraId="1C9B6A52" w14:textId="77777777" w:rsidR="008F22A4" w:rsidRPr="008F22A4" w:rsidRDefault="008F22A4" w:rsidP="008F22A4">
            <w:pPr>
              <w:kinsoku w:val="0"/>
              <w:overflowPunct w:val="0"/>
              <w:autoSpaceDE w:val="0"/>
              <w:autoSpaceDN w:val="0"/>
              <w:adjustRightInd w:val="0"/>
              <w:spacing w:before="63" w:after="0" w:line="240" w:lineRule="auto"/>
              <w:ind w:left="247"/>
              <w:rPr>
                <w:rFonts w:ascii="Calibri" w:hAnsi="Calibri" w:cs="Calibri"/>
                <w:b/>
                <w:bCs/>
                <w:noProof w:val="0"/>
                <w:spacing w:val="-2"/>
                <w:sz w:val="16"/>
                <w:szCs w:val="16"/>
              </w:rPr>
            </w:pPr>
            <w:r w:rsidRPr="008F22A4">
              <w:rPr>
                <w:rFonts w:ascii="Calibri" w:hAnsi="Calibri" w:cs="Calibri"/>
                <w:b/>
                <w:bCs/>
                <w:noProof w:val="0"/>
                <w:spacing w:val="-2"/>
                <w:sz w:val="16"/>
                <w:szCs w:val="16"/>
              </w:rPr>
              <w:t>cena/</w:t>
            </w:r>
            <w:proofErr w:type="spellStart"/>
            <w:r w:rsidRPr="008F22A4">
              <w:rPr>
                <w:rFonts w:ascii="Calibri" w:hAnsi="Calibri" w:cs="Calibri"/>
                <w:b/>
                <w:bCs/>
                <w:noProof w:val="0"/>
                <w:spacing w:val="-2"/>
                <w:sz w:val="16"/>
                <w:szCs w:val="16"/>
              </w:rPr>
              <w:t>jedn</w:t>
            </w:r>
            <w:proofErr w:type="spellEnd"/>
            <w:r w:rsidRPr="008F22A4">
              <w:rPr>
                <w:rFonts w:ascii="Calibri" w:hAnsi="Calibri" w:cs="Calibri"/>
                <w:b/>
                <w:bCs/>
                <w:noProof w:val="0"/>
                <w:spacing w:val="-2"/>
                <w:sz w:val="16"/>
                <w:szCs w:val="16"/>
              </w:rPr>
              <w:t>.</w:t>
            </w:r>
          </w:p>
        </w:tc>
        <w:tc>
          <w:tcPr>
            <w:tcW w:w="1591" w:type="dxa"/>
            <w:tcBorders>
              <w:top w:val="single" w:sz="8" w:space="0" w:color="000000"/>
              <w:left w:val="none" w:sz="6" w:space="0" w:color="auto"/>
              <w:bottom w:val="single" w:sz="8" w:space="0" w:color="000000"/>
              <w:right w:val="single" w:sz="8" w:space="0" w:color="000000"/>
            </w:tcBorders>
            <w:shd w:val="clear" w:color="auto" w:fill="FFF1CC"/>
          </w:tcPr>
          <w:p w14:paraId="114A9BD1" w14:textId="77777777" w:rsidR="008F22A4" w:rsidRPr="008F22A4" w:rsidRDefault="008F22A4" w:rsidP="008F22A4">
            <w:pPr>
              <w:kinsoku w:val="0"/>
              <w:overflowPunct w:val="0"/>
              <w:autoSpaceDE w:val="0"/>
              <w:autoSpaceDN w:val="0"/>
              <w:adjustRightInd w:val="0"/>
              <w:spacing w:before="63" w:after="0" w:line="240" w:lineRule="auto"/>
              <w:ind w:left="275"/>
              <w:rPr>
                <w:rFonts w:ascii="Calibri" w:hAnsi="Calibri" w:cs="Calibri"/>
                <w:b/>
                <w:bCs/>
                <w:noProof w:val="0"/>
                <w:spacing w:val="-2"/>
                <w:sz w:val="16"/>
                <w:szCs w:val="16"/>
              </w:rPr>
            </w:pPr>
            <w:r w:rsidRPr="008F22A4">
              <w:rPr>
                <w:rFonts w:ascii="Calibri" w:hAnsi="Calibri" w:cs="Calibri"/>
                <w:b/>
                <w:bCs/>
                <w:noProof w:val="0"/>
                <w:spacing w:val="-2"/>
                <w:sz w:val="16"/>
                <w:szCs w:val="16"/>
              </w:rPr>
              <w:t>cena/celkem</w:t>
            </w:r>
          </w:p>
        </w:tc>
      </w:tr>
      <w:tr w:rsidR="008F22A4" w:rsidRPr="008F22A4" w14:paraId="0BEB8460" w14:textId="77777777">
        <w:trPr>
          <w:trHeight w:val="326"/>
        </w:trPr>
        <w:tc>
          <w:tcPr>
            <w:tcW w:w="4018" w:type="dxa"/>
            <w:tcBorders>
              <w:top w:val="single" w:sz="8" w:space="0" w:color="000000"/>
              <w:left w:val="none" w:sz="6" w:space="0" w:color="auto"/>
              <w:bottom w:val="none" w:sz="6" w:space="0" w:color="auto"/>
              <w:right w:val="none" w:sz="6" w:space="0" w:color="auto"/>
            </w:tcBorders>
          </w:tcPr>
          <w:p w14:paraId="4FCF459B" w14:textId="77777777" w:rsidR="008F22A4" w:rsidRPr="008F22A4" w:rsidRDefault="008F22A4" w:rsidP="008F22A4">
            <w:pPr>
              <w:kinsoku w:val="0"/>
              <w:overflowPunct w:val="0"/>
              <w:autoSpaceDE w:val="0"/>
              <w:autoSpaceDN w:val="0"/>
              <w:adjustRightInd w:val="0"/>
              <w:spacing w:before="44" w:after="0" w:line="240" w:lineRule="auto"/>
              <w:ind w:left="79"/>
              <w:rPr>
                <w:rFonts w:ascii="Calibri" w:hAnsi="Calibri" w:cs="Calibri"/>
                <w:noProof w:val="0"/>
                <w:sz w:val="18"/>
                <w:szCs w:val="18"/>
              </w:rPr>
            </w:pPr>
            <w:r w:rsidRPr="008F22A4">
              <w:rPr>
                <w:rFonts w:ascii="Calibri" w:hAnsi="Calibri" w:cs="Calibri"/>
                <w:noProof w:val="0"/>
                <w:sz w:val="18"/>
                <w:szCs w:val="18"/>
              </w:rPr>
              <w:t xml:space="preserve">reggae </w:t>
            </w:r>
            <w:proofErr w:type="spellStart"/>
            <w:r w:rsidRPr="008F22A4">
              <w:rPr>
                <w:rFonts w:ascii="Calibri" w:hAnsi="Calibri" w:cs="Calibri"/>
                <w:noProof w:val="0"/>
                <w:sz w:val="18"/>
                <w:szCs w:val="18"/>
              </w:rPr>
              <w:t>eps</w:t>
            </w:r>
            <w:proofErr w:type="spellEnd"/>
            <w:r w:rsidRPr="008F22A4">
              <w:rPr>
                <w:rFonts w:ascii="Calibri" w:hAnsi="Calibri" w:cs="Calibri"/>
                <w:noProof w:val="0"/>
                <w:sz w:val="18"/>
                <w:szCs w:val="18"/>
              </w:rPr>
              <w:t xml:space="preserve"> GLTbz232F</w:t>
            </w:r>
          </w:p>
        </w:tc>
        <w:tc>
          <w:tcPr>
            <w:tcW w:w="1521" w:type="dxa"/>
            <w:tcBorders>
              <w:top w:val="single" w:sz="8" w:space="0" w:color="000000"/>
              <w:left w:val="none" w:sz="6" w:space="0" w:color="auto"/>
              <w:bottom w:val="none" w:sz="6" w:space="0" w:color="auto"/>
              <w:right w:val="none" w:sz="6" w:space="0" w:color="auto"/>
            </w:tcBorders>
          </w:tcPr>
          <w:p w14:paraId="5DAE3555" w14:textId="77777777" w:rsidR="008F22A4" w:rsidRPr="008F22A4" w:rsidRDefault="008F22A4" w:rsidP="008F22A4">
            <w:pPr>
              <w:kinsoku w:val="0"/>
              <w:overflowPunct w:val="0"/>
              <w:autoSpaceDE w:val="0"/>
              <w:autoSpaceDN w:val="0"/>
              <w:adjustRightInd w:val="0"/>
              <w:spacing w:before="18" w:after="0" w:line="240" w:lineRule="auto"/>
              <w:ind w:left="689" w:right="463"/>
              <w:jc w:val="center"/>
              <w:rPr>
                <w:rFonts w:ascii="Calibri" w:hAnsi="Calibri" w:cs="Calibri"/>
                <w:noProof w:val="0"/>
                <w:spacing w:val="-6"/>
              </w:rPr>
            </w:pPr>
            <w:r w:rsidRPr="008F22A4">
              <w:rPr>
                <w:rFonts w:ascii="Calibri" w:hAnsi="Calibri" w:cs="Calibri"/>
                <w:noProof w:val="0"/>
                <w:spacing w:val="-6"/>
              </w:rPr>
              <w:t>ks</w:t>
            </w:r>
          </w:p>
        </w:tc>
        <w:tc>
          <w:tcPr>
            <w:tcW w:w="742" w:type="dxa"/>
            <w:tcBorders>
              <w:top w:val="single" w:sz="8" w:space="0" w:color="000000"/>
              <w:left w:val="none" w:sz="6" w:space="0" w:color="auto"/>
              <w:bottom w:val="none" w:sz="6" w:space="0" w:color="auto"/>
              <w:right w:val="none" w:sz="6" w:space="0" w:color="auto"/>
            </w:tcBorders>
          </w:tcPr>
          <w:p w14:paraId="7F40D88A" w14:textId="77777777" w:rsidR="008F22A4" w:rsidRPr="008F22A4" w:rsidRDefault="008F22A4" w:rsidP="008F22A4">
            <w:pPr>
              <w:kinsoku w:val="0"/>
              <w:overflowPunct w:val="0"/>
              <w:autoSpaceDE w:val="0"/>
              <w:autoSpaceDN w:val="0"/>
              <w:adjustRightInd w:val="0"/>
              <w:spacing w:before="18" w:after="0" w:line="240" w:lineRule="auto"/>
              <w:ind w:left="296"/>
              <w:rPr>
                <w:rFonts w:ascii="Calibri" w:hAnsi="Calibri" w:cs="Calibri"/>
                <w:noProof w:val="0"/>
              </w:rPr>
            </w:pPr>
            <w:r w:rsidRPr="008F22A4">
              <w:rPr>
                <w:rFonts w:ascii="Calibri" w:hAnsi="Calibri" w:cs="Calibri"/>
                <w:noProof w:val="0"/>
              </w:rPr>
              <w:t>1</w:t>
            </w:r>
          </w:p>
        </w:tc>
        <w:tc>
          <w:tcPr>
            <w:tcW w:w="1298" w:type="dxa"/>
            <w:tcBorders>
              <w:top w:val="single" w:sz="8" w:space="0" w:color="000000"/>
              <w:left w:val="none" w:sz="6" w:space="0" w:color="auto"/>
              <w:bottom w:val="none" w:sz="6" w:space="0" w:color="auto"/>
              <w:right w:val="none" w:sz="6" w:space="0" w:color="auto"/>
            </w:tcBorders>
          </w:tcPr>
          <w:p w14:paraId="75C01E17" w14:textId="7238B998" w:rsidR="008F22A4" w:rsidRPr="008F22A4" w:rsidRDefault="008F22A4" w:rsidP="008F22A4">
            <w:pPr>
              <w:kinsoku w:val="0"/>
              <w:overflowPunct w:val="0"/>
              <w:autoSpaceDE w:val="0"/>
              <w:autoSpaceDN w:val="0"/>
              <w:adjustRightInd w:val="0"/>
              <w:spacing w:before="18" w:after="0" w:line="240" w:lineRule="auto"/>
              <w:ind w:right="259"/>
              <w:jc w:val="right"/>
              <w:rPr>
                <w:rFonts w:ascii="Calibri" w:hAnsi="Calibri" w:cs="Calibri"/>
                <w:noProof w:val="0"/>
                <w:spacing w:val="-2"/>
              </w:rPr>
            </w:pPr>
          </w:p>
        </w:tc>
        <w:tc>
          <w:tcPr>
            <w:tcW w:w="1591" w:type="dxa"/>
            <w:tcBorders>
              <w:top w:val="single" w:sz="8" w:space="0" w:color="000000"/>
              <w:left w:val="none" w:sz="6" w:space="0" w:color="auto"/>
              <w:bottom w:val="none" w:sz="6" w:space="0" w:color="auto"/>
              <w:right w:val="none" w:sz="6" w:space="0" w:color="auto"/>
            </w:tcBorders>
          </w:tcPr>
          <w:p w14:paraId="664F5136" w14:textId="05CDC53D" w:rsidR="008F22A4" w:rsidRPr="008F22A4" w:rsidRDefault="008F22A4" w:rsidP="008F22A4">
            <w:pPr>
              <w:kinsoku w:val="0"/>
              <w:overflowPunct w:val="0"/>
              <w:autoSpaceDE w:val="0"/>
              <w:autoSpaceDN w:val="0"/>
              <w:adjustRightInd w:val="0"/>
              <w:spacing w:before="18" w:after="0" w:line="240" w:lineRule="auto"/>
              <w:ind w:right="62"/>
              <w:jc w:val="right"/>
              <w:rPr>
                <w:rFonts w:ascii="Calibri" w:hAnsi="Calibri" w:cs="Calibri"/>
                <w:noProof w:val="0"/>
              </w:rPr>
            </w:pPr>
          </w:p>
        </w:tc>
      </w:tr>
      <w:tr w:rsidR="008F22A4" w:rsidRPr="008F22A4" w14:paraId="285B1FD4" w14:textId="77777777">
        <w:trPr>
          <w:trHeight w:val="305"/>
        </w:trPr>
        <w:tc>
          <w:tcPr>
            <w:tcW w:w="4018" w:type="dxa"/>
            <w:tcBorders>
              <w:top w:val="none" w:sz="6" w:space="0" w:color="auto"/>
              <w:left w:val="none" w:sz="6" w:space="0" w:color="auto"/>
              <w:bottom w:val="none" w:sz="6" w:space="0" w:color="auto"/>
              <w:right w:val="none" w:sz="6" w:space="0" w:color="auto"/>
            </w:tcBorders>
          </w:tcPr>
          <w:p w14:paraId="6541FEBC" w14:textId="77777777" w:rsidR="008F22A4" w:rsidRPr="008F22A4" w:rsidRDefault="008F22A4" w:rsidP="008F22A4">
            <w:pPr>
              <w:kinsoku w:val="0"/>
              <w:overflowPunct w:val="0"/>
              <w:autoSpaceDE w:val="0"/>
              <w:autoSpaceDN w:val="0"/>
              <w:adjustRightInd w:val="0"/>
              <w:spacing w:before="23" w:after="0" w:line="240" w:lineRule="auto"/>
              <w:ind w:left="79"/>
              <w:rPr>
                <w:rFonts w:ascii="Calibri" w:hAnsi="Calibri" w:cs="Calibri"/>
                <w:noProof w:val="0"/>
                <w:sz w:val="18"/>
                <w:szCs w:val="18"/>
              </w:rPr>
            </w:pPr>
            <w:r w:rsidRPr="008F22A4">
              <w:rPr>
                <w:rFonts w:ascii="Calibri" w:hAnsi="Calibri" w:cs="Calibri"/>
                <w:noProof w:val="0"/>
                <w:sz w:val="18"/>
                <w:szCs w:val="18"/>
              </w:rPr>
              <w:t>anténa magnetická prutová</w:t>
            </w:r>
          </w:p>
        </w:tc>
        <w:tc>
          <w:tcPr>
            <w:tcW w:w="1521" w:type="dxa"/>
            <w:tcBorders>
              <w:top w:val="none" w:sz="6" w:space="0" w:color="auto"/>
              <w:left w:val="none" w:sz="6" w:space="0" w:color="auto"/>
              <w:bottom w:val="none" w:sz="6" w:space="0" w:color="auto"/>
              <w:right w:val="none" w:sz="6" w:space="0" w:color="auto"/>
            </w:tcBorders>
          </w:tcPr>
          <w:p w14:paraId="2FD6646A" w14:textId="77777777" w:rsidR="008F22A4" w:rsidRPr="008F22A4" w:rsidRDefault="008F22A4" w:rsidP="008F22A4">
            <w:pPr>
              <w:kinsoku w:val="0"/>
              <w:overflowPunct w:val="0"/>
              <w:autoSpaceDE w:val="0"/>
              <w:autoSpaceDN w:val="0"/>
              <w:adjustRightInd w:val="0"/>
              <w:spacing w:after="0" w:line="268" w:lineRule="exact"/>
              <w:ind w:left="689" w:right="463"/>
              <w:jc w:val="center"/>
              <w:rPr>
                <w:rFonts w:ascii="Calibri" w:hAnsi="Calibri" w:cs="Calibri"/>
                <w:noProof w:val="0"/>
                <w:spacing w:val="-6"/>
              </w:rPr>
            </w:pPr>
            <w:r w:rsidRPr="008F22A4">
              <w:rPr>
                <w:rFonts w:ascii="Calibri" w:hAnsi="Calibri" w:cs="Calibri"/>
                <w:noProof w:val="0"/>
                <w:spacing w:val="-6"/>
              </w:rPr>
              <w:t>ks</w:t>
            </w:r>
          </w:p>
        </w:tc>
        <w:tc>
          <w:tcPr>
            <w:tcW w:w="742" w:type="dxa"/>
            <w:tcBorders>
              <w:top w:val="none" w:sz="6" w:space="0" w:color="auto"/>
              <w:left w:val="none" w:sz="6" w:space="0" w:color="auto"/>
              <w:bottom w:val="none" w:sz="6" w:space="0" w:color="auto"/>
              <w:right w:val="none" w:sz="6" w:space="0" w:color="auto"/>
            </w:tcBorders>
          </w:tcPr>
          <w:p w14:paraId="4ED7027C" w14:textId="77777777" w:rsidR="008F22A4" w:rsidRPr="008F22A4" w:rsidRDefault="008F22A4" w:rsidP="008F22A4">
            <w:pPr>
              <w:kinsoku w:val="0"/>
              <w:overflowPunct w:val="0"/>
              <w:autoSpaceDE w:val="0"/>
              <w:autoSpaceDN w:val="0"/>
              <w:adjustRightInd w:val="0"/>
              <w:spacing w:after="0" w:line="268" w:lineRule="exact"/>
              <w:ind w:left="296"/>
              <w:rPr>
                <w:rFonts w:ascii="Calibri" w:hAnsi="Calibri" w:cs="Calibri"/>
                <w:noProof w:val="0"/>
              </w:rPr>
            </w:pPr>
            <w:r w:rsidRPr="008F22A4">
              <w:rPr>
                <w:rFonts w:ascii="Calibri" w:hAnsi="Calibri" w:cs="Calibri"/>
                <w:noProof w:val="0"/>
              </w:rPr>
              <w:t>1</w:t>
            </w:r>
          </w:p>
        </w:tc>
        <w:tc>
          <w:tcPr>
            <w:tcW w:w="1298" w:type="dxa"/>
            <w:tcBorders>
              <w:top w:val="none" w:sz="6" w:space="0" w:color="auto"/>
              <w:left w:val="none" w:sz="6" w:space="0" w:color="auto"/>
              <w:bottom w:val="none" w:sz="6" w:space="0" w:color="auto"/>
              <w:right w:val="none" w:sz="6" w:space="0" w:color="auto"/>
            </w:tcBorders>
          </w:tcPr>
          <w:p w14:paraId="29872FEE" w14:textId="05350352" w:rsidR="008F22A4" w:rsidRPr="008F22A4" w:rsidRDefault="008F22A4" w:rsidP="008F22A4">
            <w:pPr>
              <w:kinsoku w:val="0"/>
              <w:overflowPunct w:val="0"/>
              <w:autoSpaceDE w:val="0"/>
              <w:autoSpaceDN w:val="0"/>
              <w:adjustRightInd w:val="0"/>
              <w:spacing w:after="0" w:line="268" w:lineRule="exact"/>
              <w:ind w:right="259"/>
              <w:jc w:val="right"/>
              <w:rPr>
                <w:rFonts w:ascii="Calibri" w:hAnsi="Calibri" w:cs="Calibri"/>
                <w:noProof w:val="0"/>
                <w:spacing w:val="-4"/>
              </w:rPr>
            </w:pPr>
          </w:p>
        </w:tc>
        <w:tc>
          <w:tcPr>
            <w:tcW w:w="1591" w:type="dxa"/>
            <w:tcBorders>
              <w:top w:val="none" w:sz="6" w:space="0" w:color="auto"/>
              <w:left w:val="none" w:sz="6" w:space="0" w:color="auto"/>
              <w:bottom w:val="none" w:sz="6" w:space="0" w:color="auto"/>
              <w:right w:val="none" w:sz="6" w:space="0" w:color="auto"/>
            </w:tcBorders>
          </w:tcPr>
          <w:p w14:paraId="424691FB" w14:textId="42146C75" w:rsidR="008F22A4" w:rsidRPr="008F22A4" w:rsidRDefault="008F22A4" w:rsidP="008F22A4">
            <w:pPr>
              <w:kinsoku w:val="0"/>
              <w:overflowPunct w:val="0"/>
              <w:autoSpaceDE w:val="0"/>
              <w:autoSpaceDN w:val="0"/>
              <w:adjustRightInd w:val="0"/>
              <w:spacing w:after="0" w:line="268" w:lineRule="exact"/>
              <w:ind w:right="61"/>
              <w:jc w:val="right"/>
              <w:rPr>
                <w:rFonts w:ascii="Calibri" w:hAnsi="Calibri" w:cs="Calibri"/>
                <w:noProof w:val="0"/>
              </w:rPr>
            </w:pPr>
          </w:p>
        </w:tc>
      </w:tr>
      <w:tr w:rsidR="008F22A4" w:rsidRPr="008F22A4" w14:paraId="3C92642F" w14:textId="77777777">
        <w:trPr>
          <w:trHeight w:val="306"/>
        </w:trPr>
        <w:tc>
          <w:tcPr>
            <w:tcW w:w="4018" w:type="dxa"/>
            <w:tcBorders>
              <w:top w:val="none" w:sz="6" w:space="0" w:color="auto"/>
              <w:left w:val="none" w:sz="6" w:space="0" w:color="auto"/>
              <w:bottom w:val="none" w:sz="6" w:space="0" w:color="auto"/>
              <w:right w:val="none" w:sz="6" w:space="0" w:color="auto"/>
            </w:tcBorders>
          </w:tcPr>
          <w:p w14:paraId="4AE0D318" w14:textId="77777777" w:rsidR="008F22A4" w:rsidRPr="008F22A4" w:rsidRDefault="008F22A4" w:rsidP="008F22A4">
            <w:pPr>
              <w:kinsoku w:val="0"/>
              <w:overflowPunct w:val="0"/>
              <w:autoSpaceDE w:val="0"/>
              <w:autoSpaceDN w:val="0"/>
              <w:adjustRightInd w:val="0"/>
              <w:spacing w:before="24" w:after="0" w:line="240" w:lineRule="auto"/>
              <w:ind w:left="79"/>
              <w:rPr>
                <w:rFonts w:ascii="Calibri" w:hAnsi="Calibri" w:cs="Calibri"/>
                <w:noProof w:val="0"/>
                <w:sz w:val="18"/>
                <w:szCs w:val="18"/>
              </w:rPr>
            </w:pPr>
            <w:r w:rsidRPr="008F22A4">
              <w:rPr>
                <w:rFonts w:ascii="Calibri" w:hAnsi="Calibri" w:cs="Calibri"/>
                <w:noProof w:val="0"/>
                <w:sz w:val="18"/>
                <w:szCs w:val="18"/>
              </w:rPr>
              <w:t xml:space="preserve">akumulátor 12 V / 22 </w:t>
            </w:r>
            <w:proofErr w:type="spellStart"/>
            <w:r w:rsidRPr="008F22A4">
              <w:rPr>
                <w:rFonts w:ascii="Calibri" w:hAnsi="Calibri" w:cs="Calibri"/>
                <w:noProof w:val="0"/>
                <w:sz w:val="18"/>
                <w:szCs w:val="18"/>
              </w:rPr>
              <w:t>Ah</w:t>
            </w:r>
            <w:proofErr w:type="spellEnd"/>
            <w:r w:rsidRPr="008F22A4">
              <w:rPr>
                <w:rFonts w:ascii="Calibri" w:hAnsi="Calibri" w:cs="Calibri"/>
                <w:noProof w:val="0"/>
                <w:sz w:val="18"/>
                <w:szCs w:val="18"/>
              </w:rPr>
              <w:t xml:space="preserve"> bezúdržbový</w:t>
            </w:r>
          </w:p>
        </w:tc>
        <w:tc>
          <w:tcPr>
            <w:tcW w:w="1521" w:type="dxa"/>
            <w:tcBorders>
              <w:top w:val="none" w:sz="6" w:space="0" w:color="auto"/>
              <w:left w:val="none" w:sz="6" w:space="0" w:color="auto"/>
              <w:bottom w:val="none" w:sz="6" w:space="0" w:color="auto"/>
              <w:right w:val="none" w:sz="6" w:space="0" w:color="auto"/>
            </w:tcBorders>
          </w:tcPr>
          <w:p w14:paraId="2E0F19B6" w14:textId="77777777" w:rsidR="008F22A4" w:rsidRPr="008F22A4" w:rsidRDefault="008F22A4" w:rsidP="008F22A4">
            <w:pPr>
              <w:kinsoku w:val="0"/>
              <w:overflowPunct w:val="0"/>
              <w:autoSpaceDE w:val="0"/>
              <w:autoSpaceDN w:val="0"/>
              <w:adjustRightInd w:val="0"/>
              <w:spacing w:after="0" w:line="267" w:lineRule="exact"/>
              <w:ind w:left="689" w:right="463"/>
              <w:jc w:val="center"/>
              <w:rPr>
                <w:rFonts w:ascii="Calibri" w:hAnsi="Calibri" w:cs="Calibri"/>
                <w:noProof w:val="0"/>
                <w:spacing w:val="-6"/>
              </w:rPr>
            </w:pPr>
            <w:r w:rsidRPr="008F22A4">
              <w:rPr>
                <w:rFonts w:ascii="Calibri" w:hAnsi="Calibri" w:cs="Calibri"/>
                <w:noProof w:val="0"/>
                <w:spacing w:val="-6"/>
              </w:rPr>
              <w:t>ks</w:t>
            </w:r>
          </w:p>
        </w:tc>
        <w:tc>
          <w:tcPr>
            <w:tcW w:w="742" w:type="dxa"/>
            <w:tcBorders>
              <w:top w:val="none" w:sz="6" w:space="0" w:color="auto"/>
              <w:left w:val="none" w:sz="6" w:space="0" w:color="auto"/>
              <w:bottom w:val="none" w:sz="6" w:space="0" w:color="auto"/>
              <w:right w:val="none" w:sz="6" w:space="0" w:color="auto"/>
            </w:tcBorders>
          </w:tcPr>
          <w:p w14:paraId="145A145E" w14:textId="77777777" w:rsidR="008F22A4" w:rsidRPr="008F22A4" w:rsidRDefault="008F22A4" w:rsidP="008F22A4">
            <w:pPr>
              <w:kinsoku w:val="0"/>
              <w:overflowPunct w:val="0"/>
              <w:autoSpaceDE w:val="0"/>
              <w:autoSpaceDN w:val="0"/>
              <w:adjustRightInd w:val="0"/>
              <w:spacing w:after="0" w:line="267" w:lineRule="exact"/>
              <w:ind w:left="296"/>
              <w:rPr>
                <w:rFonts w:ascii="Calibri" w:hAnsi="Calibri" w:cs="Calibri"/>
                <w:noProof w:val="0"/>
              </w:rPr>
            </w:pPr>
            <w:r w:rsidRPr="008F22A4">
              <w:rPr>
                <w:rFonts w:ascii="Calibri" w:hAnsi="Calibri" w:cs="Calibri"/>
                <w:noProof w:val="0"/>
              </w:rPr>
              <w:t>1</w:t>
            </w:r>
          </w:p>
        </w:tc>
        <w:tc>
          <w:tcPr>
            <w:tcW w:w="1298" w:type="dxa"/>
            <w:tcBorders>
              <w:top w:val="none" w:sz="6" w:space="0" w:color="auto"/>
              <w:left w:val="none" w:sz="6" w:space="0" w:color="auto"/>
              <w:bottom w:val="none" w:sz="6" w:space="0" w:color="auto"/>
              <w:right w:val="none" w:sz="6" w:space="0" w:color="auto"/>
            </w:tcBorders>
          </w:tcPr>
          <w:p w14:paraId="5ECC04EE" w14:textId="5DCD0115" w:rsidR="008F22A4" w:rsidRPr="008F22A4" w:rsidRDefault="008F22A4" w:rsidP="008F22A4">
            <w:pPr>
              <w:kinsoku w:val="0"/>
              <w:overflowPunct w:val="0"/>
              <w:autoSpaceDE w:val="0"/>
              <w:autoSpaceDN w:val="0"/>
              <w:adjustRightInd w:val="0"/>
              <w:spacing w:after="0" w:line="267" w:lineRule="exact"/>
              <w:ind w:right="259"/>
              <w:jc w:val="right"/>
              <w:rPr>
                <w:rFonts w:ascii="Calibri" w:hAnsi="Calibri" w:cs="Calibri"/>
                <w:noProof w:val="0"/>
                <w:spacing w:val="-4"/>
              </w:rPr>
            </w:pPr>
          </w:p>
        </w:tc>
        <w:tc>
          <w:tcPr>
            <w:tcW w:w="1591" w:type="dxa"/>
            <w:tcBorders>
              <w:top w:val="none" w:sz="6" w:space="0" w:color="auto"/>
              <w:left w:val="none" w:sz="6" w:space="0" w:color="auto"/>
              <w:bottom w:val="none" w:sz="6" w:space="0" w:color="auto"/>
              <w:right w:val="none" w:sz="6" w:space="0" w:color="auto"/>
            </w:tcBorders>
          </w:tcPr>
          <w:p w14:paraId="53E613CC" w14:textId="2491A04B" w:rsidR="008F22A4" w:rsidRPr="008F22A4" w:rsidRDefault="008F22A4" w:rsidP="008F22A4">
            <w:pPr>
              <w:kinsoku w:val="0"/>
              <w:overflowPunct w:val="0"/>
              <w:autoSpaceDE w:val="0"/>
              <w:autoSpaceDN w:val="0"/>
              <w:adjustRightInd w:val="0"/>
              <w:spacing w:after="0" w:line="267" w:lineRule="exact"/>
              <w:ind w:right="61"/>
              <w:jc w:val="right"/>
              <w:rPr>
                <w:rFonts w:ascii="Calibri" w:hAnsi="Calibri" w:cs="Calibri"/>
                <w:noProof w:val="0"/>
              </w:rPr>
            </w:pPr>
          </w:p>
        </w:tc>
      </w:tr>
      <w:tr w:rsidR="008F22A4" w:rsidRPr="008F22A4" w14:paraId="4A663580" w14:textId="77777777">
        <w:trPr>
          <w:trHeight w:val="306"/>
        </w:trPr>
        <w:tc>
          <w:tcPr>
            <w:tcW w:w="4018" w:type="dxa"/>
            <w:tcBorders>
              <w:top w:val="none" w:sz="6" w:space="0" w:color="auto"/>
              <w:left w:val="none" w:sz="6" w:space="0" w:color="auto"/>
              <w:bottom w:val="none" w:sz="6" w:space="0" w:color="auto"/>
              <w:right w:val="none" w:sz="6" w:space="0" w:color="auto"/>
            </w:tcBorders>
          </w:tcPr>
          <w:p w14:paraId="571A2834" w14:textId="77777777" w:rsidR="008F22A4" w:rsidRPr="008F22A4" w:rsidRDefault="008F22A4" w:rsidP="008F22A4">
            <w:pPr>
              <w:kinsoku w:val="0"/>
              <w:overflowPunct w:val="0"/>
              <w:autoSpaceDE w:val="0"/>
              <w:autoSpaceDN w:val="0"/>
              <w:adjustRightInd w:val="0"/>
              <w:spacing w:before="23" w:after="0" w:line="240" w:lineRule="auto"/>
              <w:ind w:left="79"/>
              <w:rPr>
                <w:rFonts w:ascii="Calibri" w:hAnsi="Calibri" w:cs="Calibri"/>
                <w:noProof w:val="0"/>
                <w:sz w:val="18"/>
                <w:szCs w:val="18"/>
              </w:rPr>
            </w:pPr>
            <w:r w:rsidRPr="008F22A4">
              <w:rPr>
                <w:rFonts w:ascii="Calibri" w:hAnsi="Calibri" w:cs="Calibri"/>
                <w:noProof w:val="0"/>
                <w:sz w:val="18"/>
                <w:szCs w:val="18"/>
              </w:rPr>
              <w:t>vložka zámku KTPO standard klíče HZS Praha</w:t>
            </w:r>
          </w:p>
        </w:tc>
        <w:tc>
          <w:tcPr>
            <w:tcW w:w="1521" w:type="dxa"/>
            <w:tcBorders>
              <w:top w:val="none" w:sz="6" w:space="0" w:color="auto"/>
              <w:left w:val="none" w:sz="6" w:space="0" w:color="auto"/>
              <w:bottom w:val="none" w:sz="6" w:space="0" w:color="auto"/>
              <w:right w:val="none" w:sz="6" w:space="0" w:color="auto"/>
            </w:tcBorders>
          </w:tcPr>
          <w:p w14:paraId="21853786" w14:textId="77777777" w:rsidR="008F22A4" w:rsidRPr="008F22A4" w:rsidRDefault="008F22A4" w:rsidP="008F22A4">
            <w:pPr>
              <w:kinsoku w:val="0"/>
              <w:overflowPunct w:val="0"/>
              <w:autoSpaceDE w:val="0"/>
              <w:autoSpaceDN w:val="0"/>
              <w:adjustRightInd w:val="0"/>
              <w:spacing w:after="0" w:line="268" w:lineRule="exact"/>
              <w:ind w:left="689" w:right="463"/>
              <w:jc w:val="center"/>
              <w:rPr>
                <w:rFonts w:ascii="Calibri" w:hAnsi="Calibri" w:cs="Calibri"/>
                <w:noProof w:val="0"/>
                <w:spacing w:val="-6"/>
              </w:rPr>
            </w:pPr>
            <w:r w:rsidRPr="008F22A4">
              <w:rPr>
                <w:rFonts w:ascii="Calibri" w:hAnsi="Calibri" w:cs="Calibri"/>
                <w:noProof w:val="0"/>
                <w:spacing w:val="-6"/>
              </w:rPr>
              <w:t>ks</w:t>
            </w:r>
          </w:p>
        </w:tc>
        <w:tc>
          <w:tcPr>
            <w:tcW w:w="742" w:type="dxa"/>
            <w:tcBorders>
              <w:top w:val="none" w:sz="6" w:space="0" w:color="auto"/>
              <w:left w:val="none" w:sz="6" w:space="0" w:color="auto"/>
              <w:bottom w:val="none" w:sz="6" w:space="0" w:color="auto"/>
              <w:right w:val="none" w:sz="6" w:space="0" w:color="auto"/>
            </w:tcBorders>
          </w:tcPr>
          <w:p w14:paraId="0EAFC0FC" w14:textId="77777777" w:rsidR="008F22A4" w:rsidRPr="008F22A4" w:rsidRDefault="008F22A4" w:rsidP="008F22A4">
            <w:pPr>
              <w:kinsoku w:val="0"/>
              <w:overflowPunct w:val="0"/>
              <w:autoSpaceDE w:val="0"/>
              <w:autoSpaceDN w:val="0"/>
              <w:adjustRightInd w:val="0"/>
              <w:spacing w:after="0" w:line="268" w:lineRule="exact"/>
              <w:ind w:left="296"/>
              <w:rPr>
                <w:rFonts w:ascii="Calibri" w:hAnsi="Calibri" w:cs="Calibri"/>
                <w:noProof w:val="0"/>
              </w:rPr>
            </w:pPr>
            <w:r w:rsidRPr="008F22A4">
              <w:rPr>
                <w:rFonts w:ascii="Calibri" w:hAnsi="Calibri" w:cs="Calibri"/>
                <w:noProof w:val="0"/>
              </w:rPr>
              <w:t>1</w:t>
            </w:r>
          </w:p>
        </w:tc>
        <w:tc>
          <w:tcPr>
            <w:tcW w:w="1298" w:type="dxa"/>
            <w:tcBorders>
              <w:top w:val="none" w:sz="6" w:space="0" w:color="auto"/>
              <w:left w:val="none" w:sz="6" w:space="0" w:color="auto"/>
              <w:bottom w:val="none" w:sz="6" w:space="0" w:color="auto"/>
              <w:right w:val="none" w:sz="6" w:space="0" w:color="auto"/>
            </w:tcBorders>
          </w:tcPr>
          <w:p w14:paraId="078B4AF5" w14:textId="1CAF677C" w:rsidR="008F22A4" w:rsidRPr="008F22A4" w:rsidRDefault="008F22A4" w:rsidP="008F22A4">
            <w:pPr>
              <w:kinsoku w:val="0"/>
              <w:overflowPunct w:val="0"/>
              <w:autoSpaceDE w:val="0"/>
              <w:autoSpaceDN w:val="0"/>
              <w:adjustRightInd w:val="0"/>
              <w:spacing w:after="0" w:line="268" w:lineRule="exact"/>
              <w:ind w:right="259"/>
              <w:jc w:val="right"/>
              <w:rPr>
                <w:rFonts w:ascii="Calibri" w:hAnsi="Calibri" w:cs="Calibri"/>
                <w:noProof w:val="0"/>
                <w:spacing w:val="-4"/>
              </w:rPr>
            </w:pPr>
          </w:p>
        </w:tc>
        <w:tc>
          <w:tcPr>
            <w:tcW w:w="1591" w:type="dxa"/>
            <w:tcBorders>
              <w:top w:val="none" w:sz="6" w:space="0" w:color="auto"/>
              <w:left w:val="none" w:sz="6" w:space="0" w:color="auto"/>
              <w:bottom w:val="none" w:sz="6" w:space="0" w:color="auto"/>
              <w:right w:val="none" w:sz="6" w:space="0" w:color="auto"/>
            </w:tcBorders>
          </w:tcPr>
          <w:p w14:paraId="05C75074" w14:textId="01BF2448" w:rsidR="008F22A4" w:rsidRPr="008F22A4" w:rsidRDefault="008F22A4" w:rsidP="008F22A4">
            <w:pPr>
              <w:kinsoku w:val="0"/>
              <w:overflowPunct w:val="0"/>
              <w:autoSpaceDE w:val="0"/>
              <w:autoSpaceDN w:val="0"/>
              <w:adjustRightInd w:val="0"/>
              <w:spacing w:after="0" w:line="268" w:lineRule="exact"/>
              <w:ind w:right="61"/>
              <w:jc w:val="right"/>
              <w:rPr>
                <w:rFonts w:ascii="Calibri" w:hAnsi="Calibri" w:cs="Calibri"/>
                <w:noProof w:val="0"/>
              </w:rPr>
            </w:pPr>
          </w:p>
        </w:tc>
      </w:tr>
      <w:tr w:rsidR="008F22A4" w:rsidRPr="008F22A4" w14:paraId="4EA2356B" w14:textId="77777777">
        <w:trPr>
          <w:trHeight w:val="306"/>
        </w:trPr>
        <w:tc>
          <w:tcPr>
            <w:tcW w:w="4018" w:type="dxa"/>
            <w:tcBorders>
              <w:top w:val="none" w:sz="6" w:space="0" w:color="auto"/>
              <w:left w:val="none" w:sz="6" w:space="0" w:color="auto"/>
              <w:bottom w:val="none" w:sz="6" w:space="0" w:color="auto"/>
              <w:right w:val="none" w:sz="6" w:space="0" w:color="auto"/>
            </w:tcBorders>
          </w:tcPr>
          <w:p w14:paraId="4E1F54A7" w14:textId="77777777" w:rsidR="008F22A4" w:rsidRPr="008F22A4" w:rsidRDefault="008F22A4" w:rsidP="008F22A4">
            <w:pPr>
              <w:kinsoku w:val="0"/>
              <w:overflowPunct w:val="0"/>
              <w:autoSpaceDE w:val="0"/>
              <w:autoSpaceDN w:val="0"/>
              <w:adjustRightInd w:val="0"/>
              <w:spacing w:before="24" w:after="0" w:line="240" w:lineRule="auto"/>
              <w:ind w:left="79"/>
              <w:rPr>
                <w:rFonts w:ascii="Calibri" w:hAnsi="Calibri" w:cs="Calibri"/>
                <w:noProof w:val="0"/>
                <w:sz w:val="18"/>
                <w:szCs w:val="18"/>
              </w:rPr>
            </w:pPr>
            <w:r w:rsidRPr="008F22A4">
              <w:rPr>
                <w:rFonts w:ascii="Calibri" w:hAnsi="Calibri" w:cs="Calibri"/>
                <w:noProof w:val="0"/>
                <w:sz w:val="18"/>
                <w:szCs w:val="18"/>
              </w:rPr>
              <w:t>objektový klíč KTPO HZS Praha</w:t>
            </w:r>
          </w:p>
        </w:tc>
        <w:tc>
          <w:tcPr>
            <w:tcW w:w="1521" w:type="dxa"/>
            <w:tcBorders>
              <w:top w:val="none" w:sz="6" w:space="0" w:color="auto"/>
              <w:left w:val="none" w:sz="6" w:space="0" w:color="auto"/>
              <w:bottom w:val="none" w:sz="6" w:space="0" w:color="auto"/>
              <w:right w:val="none" w:sz="6" w:space="0" w:color="auto"/>
            </w:tcBorders>
          </w:tcPr>
          <w:p w14:paraId="22FF6CC0" w14:textId="77777777" w:rsidR="008F22A4" w:rsidRPr="008F22A4" w:rsidRDefault="008F22A4" w:rsidP="008F22A4">
            <w:pPr>
              <w:kinsoku w:val="0"/>
              <w:overflowPunct w:val="0"/>
              <w:autoSpaceDE w:val="0"/>
              <w:autoSpaceDN w:val="0"/>
              <w:adjustRightInd w:val="0"/>
              <w:spacing w:after="0" w:line="267" w:lineRule="exact"/>
              <w:ind w:left="689" w:right="463"/>
              <w:jc w:val="center"/>
              <w:rPr>
                <w:rFonts w:ascii="Calibri" w:hAnsi="Calibri" w:cs="Calibri"/>
                <w:noProof w:val="0"/>
                <w:spacing w:val="-6"/>
              </w:rPr>
            </w:pPr>
            <w:r w:rsidRPr="008F22A4">
              <w:rPr>
                <w:rFonts w:ascii="Calibri" w:hAnsi="Calibri" w:cs="Calibri"/>
                <w:noProof w:val="0"/>
                <w:spacing w:val="-6"/>
              </w:rPr>
              <w:t>ks</w:t>
            </w:r>
          </w:p>
        </w:tc>
        <w:tc>
          <w:tcPr>
            <w:tcW w:w="742" w:type="dxa"/>
            <w:tcBorders>
              <w:top w:val="none" w:sz="6" w:space="0" w:color="auto"/>
              <w:left w:val="none" w:sz="6" w:space="0" w:color="auto"/>
              <w:bottom w:val="none" w:sz="6" w:space="0" w:color="auto"/>
              <w:right w:val="none" w:sz="6" w:space="0" w:color="auto"/>
            </w:tcBorders>
          </w:tcPr>
          <w:p w14:paraId="3BFBD2AC" w14:textId="77777777" w:rsidR="008F22A4" w:rsidRPr="008F22A4" w:rsidRDefault="008F22A4" w:rsidP="008F22A4">
            <w:pPr>
              <w:kinsoku w:val="0"/>
              <w:overflowPunct w:val="0"/>
              <w:autoSpaceDE w:val="0"/>
              <w:autoSpaceDN w:val="0"/>
              <w:adjustRightInd w:val="0"/>
              <w:spacing w:after="0" w:line="267" w:lineRule="exact"/>
              <w:ind w:left="296"/>
              <w:rPr>
                <w:rFonts w:ascii="Calibri" w:hAnsi="Calibri" w:cs="Calibri"/>
                <w:noProof w:val="0"/>
              </w:rPr>
            </w:pPr>
            <w:r w:rsidRPr="008F22A4">
              <w:rPr>
                <w:rFonts w:ascii="Calibri" w:hAnsi="Calibri" w:cs="Calibri"/>
                <w:noProof w:val="0"/>
              </w:rPr>
              <w:t>1</w:t>
            </w:r>
          </w:p>
        </w:tc>
        <w:tc>
          <w:tcPr>
            <w:tcW w:w="1298" w:type="dxa"/>
            <w:tcBorders>
              <w:top w:val="none" w:sz="6" w:space="0" w:color="auto"/>
              <w:left w:val="none" w:sz="6" w:space="0" w:color="auto"/>
              <w:bottom w:val="none" w:sz="6" w:space="0" w:color="auto"/>
              <w:right w:val="none" w:sz="6" w:space="0" w:color="auto"/>
            </w:tcBorders>
          </w:tcPr>
          <w:p w14:paraId="46CDF0EB" w14:textId="1021C642" w:rsidR="008F22A4" w:rsidRPr="008F22A4" w:rsidRDefault="008F22A4" w:rsidP="008F22A4">
            <w:pPr>
              <w:kinsoku w:val="0"/>
              <w:overflowPunct w:val="0"/>
              <w:autoSpaceDE w:val="0"/>
              <w:autoSpaceDN w:val="0"/>
              <w:adjustRightInd w:val="0"/>
              <w:spacing w:after="0" w:line="267" w:lineRule="exact"/>
              <w:ind w:right="259"/>
              <w:jc w:val="right"/>
              <w:rPr>
                <w:rFonts w:ascii="Calibri" w:hAnsi="Calibri" w:cs="Calibri"/>
                <w:noProof w:val="0"/>
                <w:spacing w:val="-4"/>
              </w:rPr>
            </w:pPr>
          </w:p>
        </w:tc>
        <w:tc>
          <w:tcPr>
            <w:tcW w:w="1591" w:type="dxa"/>
            <w:tcBorders>
              <w:top w:val="none" w:sz="6" w:space="0" w:color="auto"/>
              <w:left w:val="none" w:sz="6" w:space="0" w:color="auto"/>
              <w:bottom w:val="none" w:sz="6" w:space="0" w:color="auto"/>
              <w:right w:val="none" w:sz="6" w:space="0" w:color="auto"/>
            </w:tcBorders>
          </w:tcPr>
          <w:p w14:paraId="65A03871" w14:textId="1CDF9921" w:rsidR="008F22A4" w:rsidRPr="008F22A4" w:rsidRDefault="008F22A4" w:rsidP="008F22A4">
            <w:pPr>
              <w:kinsoku w:val="0"/>
              <w:overflowPunct w:val="0"/>
              <w:autoSpaceDE w:val="0"/>
              <w:autoSpaceDN w:val="0"/>
              <w:adjustRightInd w:val="0"/>
              <w:spacing w:after="0" w:line="267" w:lineRule="exact"/>
              <w:ind w:right="61"/>
              <w:jc w:val="right"/>
              <w:rPr>
                <w:rFonts w:ascii="Calibri" w:hAnsi="Calibri" w:cs="Calibri"/>
                <w:noProof w:val="0"/>
              </w:rPr>
            </w:pPr>
          </w:p>
        </w:tc>
      </w:tr>
      <w:tr w:rsidR="008F22A4" w:rsidRPr="008F22A4" w14:paraId="170B28D6" w14:textId="77777777">
        <w:trPr>
          <w:trHeight w:val="285"/>
        </w:trPr>
        <w:tc>
          <w:tcPr>
            <w:tcW w:w="4018" w:type="dxa"/>
            <w:tcBorders>
              <w:top w:val="none" w:sz="6" w:space="0" w:color="auto"/>
              <w:left w:val="none" w:sz="6" w:space="0" w:color="auto"/>
              <w:bottom w:val="none" w:sz="6" w:space="0" w:color="auto"/>
              <w:right w:val="none" w:sz="6" w:space="0" w:color="auto"/>
            </w:tcBorders>
          </w:tcPr>
          <w:p w14:paraId="3FE83911" w14:textId="77777777" w:rsidR="008F22A4" w:rsidRPr="008F22A4" w:rsidRDefault="008F22A4" w:rsidP="008F22A4">
            <w:pPr>
              <w:kinsoku w:val="0"/>
              <w:overflowPunct w:val="0"/>
              <w:autoSpaceDE w:val="0"/>
              <w:autoSpaceDN w:val="0"/>
              <w:adjustRightInd w:val="0"/>
              <w:spacing w:before="23" w:after="0" w:line="240" w:lineRule="auto"/>
              <w:ind w:left="79"/>
              <w:rPr>
                <w:rFonts w:ascii="Calibri" w:hAnsi="Calibri" w:cs="Calibri"/>
                <w:noProof w:val="0"/>
                <w:sz w:val="18"/>
                <w:szCs w:val="18"/>
              </w:rPr>
            </w:pPr>
            <w:r w:rsidRPr="008F22A4">
              <w:rPr>
                <w:rFonts w:ascii="Calibri" w:hAnsi="Calibri" w:cs="Calibri"/>
                <w:noProof w:val="0"/>
                <w:sz w:val="18"/>
                <w:szCs w:val="18"/>
              </w:rPr>
              <w:t>Skříňka pro dokumentaci zdolávání požáru</w:t>
            </w:r>
          </w:p>
        </w:tc>
        <w:tc>
          <w:tcPr>
            <w:tcW w:w="1521" w:type="dxa"/>
            <w:tcBorders>
              <w:top w:val="none" w:sz="6" w:space="0" w:color="auto"/>
              <w:left w:val="none" w:sz="6" w:space="0" w:color="auto"/>
              <w:bottom w:val="none" w:sz="6" w:space="0" w:color="auto"/>
              <w:right w:val="none" w:sz="6" w:space="0" w:color="auto"/>
            </w:tcBorders>
          </w:tcPr>
          <w:p w14:paraId="4AE209EE" w14:textId="77777777" w:rsidR="008F22A4" w:rsidRPr="008F22A4" w:rsidRDefault="008F22A4" w:rsidP="008F22A4">
            <w:pPr>
              <w:kinsoku w:val="0"/>
              <w:overflowPunct w:val="0"/>
              <w:autoSpaceDE w:val="0"/>
              <w:autoSpaceDN w:val="0"/>
              <w:adjustRightInd w:val="0"/>
              <w:spacing w:after="0" w:line="266" w:lineRule="exact"/>
              <w:ind w:left="689" w:right="463"/>
              <w:jc w:val="center"/>
              <w:rPr>
                <w:rFonts w:ascii="Calibri" w:hAnsi="Calibri" w:cs="Calibri"/>
                <w:noProof w:val="0"/>
                <w:spacing w:val="-6"/>
              </w:rPr>
            </w:pPr>
            <w:r w:rsidRPr="008F22A4">
              <w:rPr>
                <w:rFonts w:ascii="Calibri" w:hAnsi="Calibri" w:cs="Calibri"/>
                <w:noProof w:val="0"/>
                <w:spacing w:val="-6"/>
              </w:rPr>
              <w:t>ks</w:t>
            </w:r>
          </w:p>
        </w:tc>
        <w:tc>
          <w:tcPr>
            <w:tcW w:w="742" w:type="dxa"/>
            <w:tcBorders>
              <w:top w:val="none" w:sz="6" w:space="0" w:color="auto"/>
              <w:left w:val="none" w:sz="6" w:space="0" w:color="auto"/>
              <w:bottom w:val="none" w:sz="6" w:space="0" w:color="auto"/>
              <w:right w:val="none" w:sz="6" w:space="0" w:color="auto"/>
            </w:tcBorders>
          </w:tcPr>
          <w:p w14:paraId="5CA3D79C" w14:textId="77777777" w:rsidR="008F22A4" w:rsidRPr="008F22A4" w:rsidRDefault="008F22A4" w:rsidP="008F22A4">
            <w:pPr>
              <w:kinsoku w:val="0"/>
              <w:overflowPunct w:val="0"/>
              <w:autoSpaceDE w:val="0"/>
              <w:autoSpaceDN w:val="0"/>
              <w:adjustRightInd w:val="0"/>
              <w:spacing w:after="0" w:line="266" w:lineRule="exact"/>
              <w:ind w:left="296"/>
              <w:rPr>
                <w:rFonts w:ascii="Calibri" w:hAnsi="Calibri" w:cs="Calibri"/>
                <w:noProof w:val="0"/>
              </w:rPr>
            </w:pPr>
            <w:r w:rsidRPr="008F22A4">
              <w:rPr>
                <w:rFonts w:ascii="Calibri" w:hAnsi="Calibri" w:cs="Calibri"/>
                <w:noProof w:val="0"/>
              </w:rPr>
              <w:t>1</w:t>
            </w:r>
          </w:p>
        </w:tc>
        <w:tc>
          <w:tcPr>
            <w:tcW w:w="1298" w:type="dxa"/>
            <w:tcBorders>
              <w:top w:val="none" w:sz="6" w:space="0" w:color="auto"/>
              <w:left w:val="none" w:sz="6" w:space="0" w:color="auto"/>
              <w:bottom w:val="none" w:sz="6" w:space="0" w:color="auto"/>
              <w:right w:val="none" w:sz="6" w:space="0" w:color="auto"/>
            </w:tcBorders>
          </w:tcPr>
          <w:p w14:paraId="149367F2" w14:textId="7ABF8D04" w:rsidR="008F22A4" w:rsidRPr="008F22A4" w:rsidRDefault="008F22A4" w:rsidP="008F22A4">
            <w:pPr>
              <w:kinsoku w:val="0"/>
              <w:overflowPunct w:val="0"/>
              <w:autoSpaceDE w:val="0"/>
              <w:autoSpaceDN w:val="0"/>
              <w:adjustRightInd w:val="0"/>
              <w:spacing w:after="0" w:line="266" w:lineRule="exact"/>
              <w:ind w:right="259"/>
              <w:jc w:val="right"/>
              <w:rPr>
                <w:rFonts w:ascii="Calibri" w:hAnsi="Calibri" w:cs="Calibri"/>
                <w:noProof w:val="0"/>
                <w:spacing w:val="-4"/>
              </w:rPr>
            </w:pPr>
          </w:p>
        </w:tc>
        <w:tc>
          <w:tcPr>
            <w:tcW w:w="1591" w:type="dxa"/>
            <w:tcBorders>
              <w:top w:val="none" w:sz="6" w:space="0" w:color="auto"/>
              <w:left w:val="none" w:sz="6" w:space="0" w:color="auto"/>
              <w:bottom w:val="none" w:sz="6" w:space="0" w:color="auto"/>
              <w:right w:val="none" w:sz="6" w:space="0" w:color="auto"/>
            </w:tcBorders>
          </w:tcPr>
          <w:p w14:paraId="76077472" w14:textId="49023898" w:rsidR="008F22A4" w:rsidRPr="008F22A4" w:rsidRDefault="008F22A4" w:rsidP="008F22A4">
            <w:pPr>
              <w:kinsoku w:val="0"/>
              <w:overflowPunct w:val="0"/>
              <w:autoSpaceDE w:val="0"/>
              <w:autoSpaceDN w:val="0"/>
              <w:adjustRightInd w:val="0"/>
              <w:spacing w:after="0" w:line="266" w:lineRule="exact"/>
              <w:ind w:right="61"/>
              <w:jc w:val="right"/>
              <w:rPr>
                <w:rFonts w:ascii="Calibri" w:hAnsi="Calibri" w:cs="Calibri"/>
                <w:noProof w:val="0"/>
              </w:rPr>
            </w:pPr>
          </w:p>
        </w:tc>
      </w:tr>
      <w:tr w:rsidR="008F22A4" w:rsidRPr="008F22A4" w14:paraId="7810290E" w14:textId="77777777">
        <w:trPr>
          <w:trHeight w:val="307"/>
        </w:trPr>
        <w:tc>
          <w:tcPr>
            <w:tcW w:w="4018" w:type="dxa"/>
            <w:tcBorders>
              <w:top w:val="none" w:sz="6" w:space="0" w:color="auto"/>
              <w:left w:val="none" w:sz="6" w:space="0" w:color="auto"/>
              <w:bottom w:val="none" w:sz="6" w:space="0" w:color="auto"/>
              <w:right w:val="none" w:sz="6" w:space="0" w:color="auto"/>
            </w:tcBorders>
            <w:shd w:val="clear" w:color="auto" w:fill="DDEBF7"/>
          </w:tcPr>
          <w:p w14:paraId="222A511E" w14:textId="77777777" w:rsidR="008F22A4" w:rsidRPr="008F22A4" w:rsidRDefault="008F22A4" w:rsidP="008F22A4">
            <w:pPr>
              <w:kinsoku w:val="0"/>
              <w:overflowPunct w:val="0"/>
              <w:autoSpaceDE w:val="0"/>
              <w:autoSpaceDN w:val="0"/>
              <w:adjustRightInd w:val="0"/>
              <w:spacing w:before="18" w:after="0" w:line="240" w:lineRule="auto"/>
              <w:ind w:left="79"/>
              <w:rPr>
                <w:rFonts w:ascii="Calibri" w:hAnsi="Calibri" w:cs="Calibri"/>
                <w:b/>
                <w:bCs/>
                <w:noProof w:val="0"/>
              </w:rPr>
            </w:pPr>
            <w:r w:rsidRPr="008F22A4">
              <w:rPr>
                <w:rFonts w:ascii="Calibri" w:hAnsi="Calibri" w:cs="Calibri"/>
                <w:b/>
                <w:bCs/>
                <w:noProof w:val="0"/>
              </w:rPr>
              <w:t>DODÁVKA TECHNOLOGIE</w:t>
            </w:r>
          </w:p>
        </w:tc>
        <w:tc>
          <w:tcPr>
            <w:tcW w:w="1521" w:type="dxa"/>
            <w:tcBorders>
              <w:top w:val="none" w:sz="6" w:space="0" w:color="auto"/>
              <w:left w:val="none" w:sz="6" w:space="0" w:color="auto"/>
              <w:bottom w:val="none" w:sz="6" w:space="0" w:color="auto"/>
              <w:right w:val="none" w:sz="6" w:space="0" w:color="auto"/>
            </w:tcBorders>
            <w:shd w:val="clear" w:color="auto" w:fill="DDEBF7"/>
          </w:tcPr>
          <w:p w14:paraId="4C76A84A"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742" w:type="dxa"/>
            <w:tcBorders>
              <w:top w:val="none" w:sz="6" w:space="0" w:color="auto"/>
              <w:left w:val="none" w:sz="6" w:space="0" w:color="auto"/>
              <w:bottom w:val="none" w:sz="6" w:space="0" w:color="auto"/>
              <w:right w:val="none" w:sz="6" w:space="0" w:color="auto"/>
            </w:tcBorders>
            <w:shd w:val="clear" w:color="auto" w:fill="DDEBF7"/>
          </w:tcPr>
          <w:p w14:paraId="7F230827"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298" w:type="dxa"/>
            <w:tcBorders>
              <w:top w:val="none" w:sz="6" w:space="0" w:color="auto"/>
              <w:left w:val="none" w:sz="6" w:space="0" w:color="auto"/>
              <w:bottom w:val="none" w:sz="6" w:space="0" w:color="auto"/>
              <w:right w:val="none" w:sz="6" w:space="0" w:color="auto"/>
            </w:tcBorders>
            <w:shd w:val="clear" w:color="auto" w:fill="DDEBF7"/>
          </w:tcPr>
          <w:p w14:paraId="7DFCC83C"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none" w:sz="6" w:space="0" w:color="auto"/>
              <w:right w:val="none" w:sz="6" w:space="0" w:color="auto"/>
            </w:tcBorders>
            <w:shd w:val="clear" w:color="auto" w:fill="DDEBF7"/>
          </w:tcPr>
          <w:p w14:paraId="659AA09A" w14:textId="7541F323" w:rsidR="008F22A4" w:rsidRPr="008F22A4" w:rsidRDefault="008F22A4" w:rsidP="008F22A4">
            <w:pPr>
              <w:kinsoku w:val="0"/>
              <w:overflowPunct w:val="0"/>
              <w:autoSpaceDE w:val="0"/>
              <w:autoSpaceDN w:val="0"/>
              <w:adjustRightInd w:val="0"/>
              <w:spacing w:before="18" w:after="0" w:line="240" w:lineRule="auto"/>
              <w:ind w:right="62"/>
              <w:jc w:val="right"/>
              <w:rPr>
                <w:rFonts w:ascii="Calibri" w:hAnsi="Calibri" w:cs="Calibri"/>
                <w:noProof w:val="0"/>
              </w:rPr>
            </w:pPr>
          </w:p>
        </w:tc>
      </w:tr>
      <w:tr w:rsidR="008F22A4" w:rsidRPr="008F22A4" w14:paraId="31546B9E" w14:textId="77777777">
        <w:trPr>
          <w:trHeight w:val="325"/>
        </w:trPr>
        <w:tc>
          <w:tcPr>
            <w:tcW w:w="4018" w:type="dxa"/>
            <w:tcBorders>
              <w:top w:val="none" w:sz="6" w:space="0" w:color="auto"/>
              <w:left w:val="none" w:sz="6" w:space="0" w:color="auto"/>
              <w:bottom w:val="none" w:sz="6" w:space="0" w:color="auto"/>
              <w:right w:val="none" w:sz="6" w:space="0" w:color="auto"/>
            </w:tcBorders>
          </w:tcPr>
          <w:p w14:paraId="1F03FA9E" w14:textId="77777777" w:rsidR="008F22A4" w:rsidRPr="008F22A4" w:rsidRDefault="008F22A4" w:rsidP="008F22A4">
            <w:pPr>
              <w:kinsoku w:val="0"/>
              <w:overflowPunct w:val="0"/>
              <w:autoSpaceDE w:val="0"/>
              <w:autoSpaceDN w:val="0"/>
              <w:adjustRightInd w:val="0"/>
              <w:spacing w:before="42" w:after="0" w:line="240" w:lineRule="auto"/>
              <w:ind w:left="79"/>
              <w:rPr>
                <w:rFonts w:ascii="Calibri" w:hAnsi="Calibri" w:cs="Calibri"/>
                <w:noProof w:val="0"/>
                <w:sz w:val="18"/>
                <w:szCs w:val="18"/>
              </w:rPr>
            </w:pPr>
            <w:r w:rsidRPr="008F22A4">
              <w:rPr>
                <w:rFonts w:ascii="Calibri" w:hAnsi="Calibri" w:cs="Calibri"/>
                <w:noProof w:val="0"/>
                <w:sz w:val="18"/>
                <w:szCs w:val="18"/>
              </w:rPr>
              <w:t>kabel datový FTP</w:t>
            </w:r>
          </w:p>
        </w:tc>
        <w:tc>
          <w:tcPr>
            <w:tcW w:w="1521" w:type="dxa"/>
            <w:tcBorders>
              <w:top w:val="none" w:sz="6" w:space="0" w:color="auto"/>
              <w:left w:val="none" w:sz="6" w:space="0" w:color="auto"/>
              <w:bottom w:val="none" w:sz="6" w:space="0" w:color="auto"/>
              <w:right w:val="none" w:sz="6" w:space="0" w:color="auto"/>
            </w:tcBorders>
          </w:tcPr>
          <w:p w14:paraId="76B2550A" w14:textId="77777777" w:rsidR="008F22A4" w:rsidRPr="008F22A4" w:rsidRDefault="008F22A4" w:rsidP="008F22A4">
            <w:pPr>
              <w:kinsoku w:val="0"/>
              <w:overflowPunct w:val="0"/>
              <w:autoSpaceDE w:val="0"/>
              <w:autoSpaceDN w:val="0"/>
              <w:adjustRightInd w:val="0"/>
              <w:spacing w:before="18" w:after="0" w:line="240" w:lineRule="auto"/>
              <w:ind w:left="230"/>
              <w:jc w:val="center"/>
              <w:rPr>
                <w:rFonts w:ascii="Calibri" w:hAnsi="Calibri" w:cs="Calibri"/>
                <w:noProof w:val="0"/>
              </w:rPr>
            </w:pPr>
            <w:r w:rsidRPr="008F22A4">
              <w:rPr>
                <w:rFonts w:ascii="Calibri" w:hAnsi="Calibri" w:cs="Calibri"/>
                <w:noProof w:val="0"/>
              </w:rPr>
              <w:t>m</w:t>
            </w:r>
          </w:p>
        </w:tc>
        <w:tc>
          <w:tcPr>
            <w:tcW w:w="742" w:type="dxa"/>
            <w:tcBorders>
              <w:top w:val="none" w:sz="6" w:space="0" w:color="auto"/>
              <w:left w:val="none" w:sz="6" w:space="0" w:color="auto"/>
              <w:bottom w:val="none" w:sz="6" w:space="0" w:color="auto"/>
              <w:right w:val="none" w:sz="6" w:space="0" w:color="auto"/>
            </w:tcBorders>
          </w:tcPr>
          <w:p w14:paraId="32755213" w14:textId="77777777" w:rsidR="008F22A4" w:rsidRPr="008F22A4" w:rsidRDefault="008F22A4" w:rsidP="008F22A4">
            <w:pPr>
              <w:kinsoku w:val="0"/>
              <w:overflowPunct w:val="0"/>
              <w:autoSpaceDE w:val="0"/>
              <w:autoSpaceDN w:val="0"/>
              <w:adjustRightInd w:val="0"/>
              <w:spacing w:before="18" w:after="0" w:line="240" w:lineRule="auto"/>
              <w:ind w:left="296"/>
              <w:rPr>
                <w:rFonts w:ascii="Calibri" w:hAnsi="Calibri" w:cs="Calibri"/>
                <w:noProof w:val="0"/>
              </w:rPr>
            </w:pPr>
            <w:r w:rsidRPr="008F22A4">
              <w:rPr>
                <w:rFonts w:ascii="Calibri" w:hAnsi="Calibri" w:cs="Calibri"/>
                <w:noProof w:val="0"/>
              </w:rPr>
              <w:t>2</w:t>
            </w:r>
          </w:p>
        </w:tc>
        <w:tc>
          <w:tcPr>
            <w:tcW w:w="1298" w:type="dxa"/>
            <w:tcBorders>
              <w:top w:val="none" w:sz="6" w:space="0" w:color="auto"/>
              <w:left w:val="none" w:sz="6" w:space="0" w:color="auto"/>
              <w:bottom w:val="none" w:sz="6" w:space="0" w:color="auto"/>
              <w:right w:val="none" w:sz="6" w:space="0" w:color="auto"/>
            </w:tcBorders>
          </w:tcPr>
          <w:p w14:paraId="59DA7D0A" w14:textId="2191D7C1" w:rsidR="008F22A4" w:rsidRPr="008F22A4" w:rsidRDefault="008F22A4" w:rsidP="008F22A4">
            <w:pPr>
              <w:kinsoku w:val="0"/>
              <w:overflowPunct w:val="0"/>
              <w:autoSpaceDE w:val="0"/>
              <w:autoSpaceDN w:val="0"/>
              <w:adjustRightInd w:val="0"/>
              <w:spacing w:before="18" w:after="0" w:line="240" w:lineRule="auto"/>
              <w:ind w:right="258"/>
              <w:jc w:val="right"/>
              <w:rPr>
                <w:rFonts w:ascii="Calibri" w:hAnsi="Calibri" w:cs="Calibri"/>
                <w:noProof w:val="0"/>
                <w:spacing w:val="-6"/>
              </w:rPr>
            </w:pPr>
          </w:p>
        </w:tc>
        <w:tc>
          <w:tcPr>
            <w:tcW w:w="1591" w:type="dxa"/>
            <w:tcBorders>
              <w:top w:val="none" w:sz="6" w:space="0" w:color="auto"/>
              <w:left w:val="none" w:sz="6" w:space="0" w:color="auto"/>
              <w:bottom w:val="none" w:sz="6" w:space="0" w:color="auto"/>
              <w:right w:val="none" w:sz="6" w:space="0" w:color="auto"/>
            </w:tcBorders>
          </w:tcPr>
          <w:p w14:paraId="2DFBD62E" w14:textId="7E197056" w:rsidR="008F22A4" w:rsidRPr="008F22A4" w:rsidRDefault="008F22A4" w:rsidP="008F22A4">
            <w:pPr>
              <w:kinsoku w:val="0"/>
              <w:overflowPunct w:val="0"/>
              <w:autoSpaceDE w:val="0"/>
              <w:autoSpaceDN w:val="0"/>
              <w:adjustRightInd w:val="0"/>
              <w:spacing w:before="18" w:after="0" w:line="240" w:lineRule="auto"/>
              <w:ind w:right="61"/>
              <w:jc w:val="right"/>
              <w:rPr>
                <w:rFonts w:ascii="Calibri" w:hAnsi="Calibri" w:cs="Calibri"/>
                <w:noProof w:val="0"/>
              </w:rPr>
            </w:pPr>
          </w:p>
        </w:tc>
      </w:tr>
      <w:tr w:rsidR="008F22A4" w:rsidRPr="008F22A4" w14:paraId="0B351F1D" w14:textId="77777777">
        <w:trPr>
          <w:trHeight w:val="286"/>
        </w:trPr>
        <w:tc>
          <w:tcPr>
            <w:tcW w:w="4018" w:type="dxa"/>
            <w:tcBorders>
              <w:top w:val="none" w:sz="6" w:space="0" w:color="auto"/>
              <w:left w:val="none" w:sz="6" w:space="0" w:color="auto"/>
              <w:bottom w:val="none" w:sz="6" w:space="0" w:color="auto"/>
              <w:right w:val="none" w:sz="6" w:space="0" w:color="auto"/>
            </w:tcBorders>
          </w:tcPr>
          <w:p w14:paraId="0EB15C20" w14:textId="77777777" w:rsidR="008F22A4" w:rsidRPr="008F22A4" w:rsidRDefault="008F22A4" w:rsidP="008F22A4">
            <w:pPr>
              <w:kinsoku w:val="0"/>
              <w:overflowPunct w:val="0"/>
              <w:autoSpaceDE w:val="0"/>
              <w:autoSpaceDN w:val="0"/>
              <w:adjustRightInd w:val="0"/>
              <w:spacing w:before="24" w:after="0" w:line="240" w:lineRule="auto"/>
              <w:ind w:left="79"/>
              <w:rPr>
                <w:rFonts w:ascii="Calibri" w:hAnsi="Calibri" w:cs="Calibri"/>
                <w:noProof w:val="0"/>
                <w:sz w:val="18"/>
                <w:szCs w:val="18"/>
              </w:rPr>
            </w:pPr>
            <w:r w:rsidRPr="008F22A4">
              <w:rPr>
                <w:rFonts w:ascii="Calibri" w:hAnsi="Calibri" w:cs="Calibri"/>
                <w:noProof w:val="0"/>
                <w:sz w:val="18"/>
                <w:szCs w:val="18"/>
              </w:rPr>
              <w:t>instalační lišta24x22</w:t>
            </w:r>
          </w:p>
        </w:tc>
        <w:tc>
          <w:tcPr>
            <w:tcW w:w="1521" w:type="dxa"/>
            <w:tcBorders>
              <w:top w:val="none" w:sz="6" w:space="0" w:color="auto"/>
              <w:left w:val="none" w:sz="6" w:space="0" w:color="auto"/>
              <w:bottom w:val="none" w:sz="6" w:space="0" w:color="auto"/>
              <w:right w:val="none" w:sz="6" w:space="0" w:color="auto"/>
            </w:tcBorders>
          </w:tcPr>
          <w:p w14:paraId="4527F54A" w14:textId="77777777" w:rsidR="008F22A4" w:rsidRPr="008F22A4" w:rsidRDefault="008F22A4" w:rsidP="008F22A4">
            <w:pPr>
              <w:kinsoku w:val="0"/>
              <w:overflowPunct w:val="0"/>
              <w:autoSpaceDE w:val="0"/>
              <w:autoSpaceDN w:val="0"/>
              <w:adjustRightInd w:val="0"/>
              <w:spacing w:after="0" w:line="267" w:lineRule="exact"/>
              <w:ind w:left="230"/>
              <w:jc w:val="center"/>
              <w:rPr>
                <w:rFonts w:ascii="Calibri" w:hAnsi="Calibri" w:cs="Calibri"/>
                <w:noProof w:val="0"/>
              </w:rPr>
            </w:pPr>
            <w:r w:rsidRPr="008F22A4">
              <w:rPr>
                <w:rFonts w:ascii="Calibri" w:hAnsi="Calibri" w:cs="Calibri"/>
                <w:noProof w:val="0"/>
              </w:rPr>
              <w:t>m</w:t>
            </w:r>
          </w:p>
        </w:tc>
        <w:tc>
          <w:tcPr>
            <w:tcW w:w="742" w:type="dxa"/>
            <w:tcBorders>
              <w:top w:val="none" w:sz="6" w:space="0" w:color="auto"/>
              <w:left w:val="none" w:sz="6" w:space="0" w:color="auto"/>
              <w:bottom w:val="none" w:sz="6" w:space="0" w:color="auto"/>
              <w:right w:val="none" w:sz="6" w:space="0" w:color="auto"/>
            </w:tcBorders>
          </w:tcPr>
          <w:p w14:paraId="28FA0488" w14:textId="77777777" w:rsidR="008F22A4" w:rsidRPr="008F22A4" w:rsidRDefault="008F22A4" w:rsidP="008F22A4">
            <w:pPr>
              <w:kinsoku w:val="0"/>
              <w:overflowPunct w:val="0"/>
              <w:autoSpaceDE w:val="0"/>
              <w:autoSpaceDN w:val="0"/>
              <w:adjustRightInd w:val="0"/>
              <w:spacing w:after="0" w:line="267" w:lineRule="exact"/>
              <w:ind w:left="296"/>
              <w:rPr>
                <w:rFonts w:ascii="Calibri" w:hAnsi="Calibri" w:cs="Calibri"/>
                <w:noProof w:val="0"/>
              </w:rPr>
            </w:pPr>
            <w:r w:rsidRPr="008F22A4">
              <w:rPr>
                <w:rFonts w:ascii="Calibri" w:hAnsi="Calibri" w:cs="Calibri"/>
                <w:noProof w:val="0"/>
              </w:rPr>
              <w:t>1</w:t>
            </w:r>
          </w:p>
        </w:tc>
        <w:tc>
          <w:tcPr>
            <w:tcW w:w="1298" w:type="dxa"/>
            <w:tcBorders>
              <w:top w:val="none" w:sz="6" w:space="0" w:color="auto"/>
              <w:left w:val="none" w:sz="6" w:space="0" w:color="auto"/>
              <w:bottom w:val="none" w:sz="6" w:space="0" w:color="auto"/>
              <w:right w:val="none" w:sz="6" w:space="0" w:color="auto"/>
            </w:tcBorders>
          </w:tcPr>
          <w:p w14:paraId="1A8C976C" w14:textId="730EBFFB" w:rsidR="008F22A4" w:rsidRPr="008F22A4" w:rsidRDefault="008F22A4" w:rsidP="008F22A4">
            <w:pPr>
              <w:kinsoku w:val="0"/>
              <w:overflowPunct w:val="0"/>
              <w:autoSpaceDE w:val="0"/>
              <w:autoSpaceDN w:val="0"/>
              <w:adjustRightInd w:val="0"/>
              <w:spacing w:after="0" w:line="267" w:lineRule="exact"/>
              <w:ind w:right="258"/>
              <w:jc w:val="right"/>
              <w:rPr>
                <w:rFonts w:ascii="Calibri" w:hAnsi="Calibri" w:cs="Calibri"/>
                <w:noProof w:val="0"/>
                <w:spacing w:val="-6"/>
              </w:rPr>
            </w:pPr>
          </w:p>
        </w:tc>
        <w:tc>
          <w:tcPr>
            <w:tcW w:w="1591" w:type="dxa"/>
            <w:tcBorders>
              <w:top w:val="none" w:sz="6" w:space="0" w:color="auto"/>
              <w:left w:val="none" w:sz="6" w:space="0" w:color="auto"/>
              <w:bottom w:val="none" w:sz="6" w:space="0" w:color="auto"/>
              <w:right w:val="none" w:sz="6" w:space="0" w:color="auto"/>
            </w:tcBorders>
          </w:tcPr>
          <w:p w14:paraId="1E99BEB0" w14:textId="30F77F5D" w:rsidR="008F22A4" w:rsidRPr="008F22A4" w:rsidRDefault="008F22A4" w:rsidP="008F22A4">
            <w:pPr>
              <w:kinsoku w:val="0"/>
              <w:overflowPunct w:val="0"/>
              <w:autoSpaceDE w:val="0"/>
              <w:autoSpaceDN w:val="0"/>
              <w:adjustRightInd w:val="0"/>
              <w:spacing w:after="0" w:line="267" w:lineRule="exact"/>
              <w:ind w:right="61"/>
              <w:jc w:val="right"/>
              <w:rPr>
                <w:rFonts w:ascii="Calibri" w:hAnsi="Calibri" w:cs="Calibri"/>
                <w:noProof w:val="0"/>
              </w:rPr>
            </w:pPr>
          </w:p>
        </w:tc>
      </w:tr>
      <w:tr w:rsidR="008F22A4" w:rsidRPr="008F22A4" w14:paraId="6DE7A447" w14:textId="77777777">
        <w:trPr>
          <w:trHeight w:val="304"/>
        </w:trPr>
        <w:tc>
          <w:tcPr>
            <w:tcW w:w="6281" w:type="dxa"/>
            <w:gridSpan w:val="3"/>
            <w:tcBorders>
              <w:top w:val="none" w:sz="6" w:space="0" w:color="auto"/>
              <w:left w:val="none" w:sz="6" w:space="0" w:color="auto"/>
              <w:bottom w:val="none" w:sz="6" w:space="0" w:color="auto"/>
              <w:right w:val="none" w:sz="6" w:space="0" w:color="auto"/>
            </w:tcBorders>
            <w:shd w:val="clear" w:color="auto" w:fill="DDEBF7"/>
          </w:tcPr>
          <w:p w14:paraId="0FF73F5B" w14:textId="77777777" w:rsidR="008F22A4" w:rsidRPr="008F22A4" w:rsidRDefault="008F22A4" w:rsidP="008F22A4">
            <w:pPr>
              <w:kinsoku w:val="0"/>
              <w:overflowPunct w:val="0"/>
              <w:autoSpaceDE w:val="0"/>
              <w:autoSpaceDN w:val="0"/>
              <w:adjustRightInd w:val="0"/>
              <w:spacing w:before="18" w:after="0" w:line="266" w:lineRule="exact"/>
              <w:ind w:left="79"/>
              <w:rPr>
                <w:rFonts w:ascii="Calibri" w:hAnsi="Calibri" w:cs="Calibri"/>
                <w:b/>
                <w:bCs/>
                <w:noProof w:val="0"/>
              </w:rPr>
            </w:pPr>
            <w:r w:rsidRPr="008F22A4">
              <w:rPr>
                <w:rFonts w:ascii="Calibri" w:hAnsi="Calibri" w:cs="Calibri"/>
                <w:b/>
                <w:bCs/>
                <w:noProof w:val="0"/>
              </w:rPr>
              <w:t>DODÁVKA ROZVODU</w:t>
            </w:r>
          </w:p>
        </w:tc>
        <w:tc>
          <w:tcPr>
            <w:tcW w:w="1298" w:type="dxa"/>
            <w:tcBorders>
              <w:top w:val="none" w:sz="6" w:space="0" w:color="auto"/>
              <w:left w:val="none" w:sz="6" w:space="0" w:color="auto"/>
              <w:bottom w:val="none" w:sz="6" w:space="0" w:color="auto"/>
              <w:right w:val="none" w:sz="6" w:space="0" w:color="auto"/>
            </w:tcBorders>
            <w:shd w:val="clear" w:color="auto" w:fill="DDEBF7"/>
          </w:tcPr>
          <w:p w14:paraId="1B4632CB"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none" w:sz="6" w:space="0" w:color="auto"/>
              <w:right w:val="none" w:sz="6" w:space="0" w:color="auto"/>
            </w:tcBorders>
            <w:shd w:val="clear" w:color="auto" w:fill="DDEBF7"/>
          </w:tcPr>
          <w:p w14:paraId="6F175A14" w14:textId="21DDF0D3" w:rsidR="008F22A4" w:rsidRPr="008F22A4" w:rsidRDefault="008F22A4" w:rsidP="008F22A4">
            <w:pPr>
              <w:kinsoku w:val="0"/>
              <w:overflowPunct w:val="0"/>
              <w:autoSpaceDE w:val="0"/>
              <w:autoSpaceDN w:val="0"/>
              <w:adjustRightInd w:val="0"/>
              <w:spacing w:before="18" w:after="0" w:line="266" w:lineRule="exact"/>
              <w:ind w:right="61"/>
              <w:jc w:val="right"/>
              <w:rPr>
                <w:rFonts w:ascii="Calibri" w:hAnsi="Calibri" w:cs="Calibri"/>
                <w:noProof w:val="0"/>
              </w:rPr>
            </w:pPr>
          </w:p>
        </w:tc>
      </w:tr>
      <w:tr w:rsidR="008F22A4" w:rsidRPr="008F22A4" w14:paraId="20E222D2" w14:textId="77777777">
        <w:trPr>
          <w:trHeight w:val="326"/>
        </w:trPr>
        <w:tc>
          <w:tcPr>
            <w:tcW w:w="6281" w:type="dxa"/>
            <w:gridSpan w:val="3"/>
            <w:tcBorders>
              <w:top w:val="none" w:sz="6" w:space="0" w:color="auto"/>
              <w:left w:val="none" w:sz="6" w:space="0" w:color="auto"/>
              <w:bottom w:val="none" w:sz="6" w:space="0" w:color="auto"/>
              <w:right w:val="none" w:sz="6" w:space="0" w:color="auto"/>
            </w:tcBorders>
          </w:tcPr>
          <w:p w14:paraId="6A963119" w14:textId="77777777" w:rsidR="008F22A4" w:rsidRPr="008F22A4" w:rsidRDefault="008F22A4" w:rsidP="008F22A4">
            <w:pPr>
              <w:kinsoku w:val="0"/>
              <w:overflowPunct w:val="0"/>
              <w:autoSpaceDE w:val="0"/>
              <w:autoSpaceDN w:val="0"/>
              <w:adjustRightInd w:val="0"/>
              <w:spacing w:before="44" w:after="0" w:line="240" w:lineRule="auto"/>
              <w:ind w:left="79"/>
              <w:rPr>
                <w:rFonts w:ascii="Calibri" w:hAnsi="Calibri" w:cs="Calibri"/>
                <w:noProof w:val="0"/>
                <w:sz w:val="18"/>
                <w:szCs w:val="18"/>
              </w:rPr>
            </w:pPr>
            <w:r w:rsidRPr="008F22A4">
              <w:rPr>
                <w:rFonts w:ascii="Calibri" w:hAnsi="Calibri" w:cs="Calibri"/>
                <w:noProof w:val="0"/>
                <w:sz w:val="18"/>
                <w:szCs w:val="18"/>
              </w:rPr>
              <w:t>MONTÁŽ TECHNOLOGIE ZDP</w:t>
            </w:r>
          </w:p>
        </w:tc>
        <w:tc>
          <w:tcPr>
            <w:tcW w:w="1298" w:type="dxa"/>
            <w:tcBorders>
              <w:top w:val="none" w:sz="6" w:space="0" w:color="auto"/>
              <w:left w:val="none" w:sz="6" w:space="0" w:color="auto"/>
              <w:bottom w:val="none" w:sz="6" w:space="0" w:color="auto"/>
              <w:right w:val="none" w:sz="6" w:space="0" w:color="auto"/>
            </w:tcBorders>
          </w:tcPr>
          <w:p w14:paraId="1EE68F49"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none" w:sz="6" w:space="0" w:color="auto"/>
              <w:right w:val="none" w:sz="6" w:space="0" w:color="auto"/>
            </w:tcBorders>
          </w:tcPr>
          <w:p w14:paraId="0E139906" w14:textId="5A6C808E" w:rsidR="008F22A4" w:rsidRPr="008F22A4" w:rsidRDefault="008F22A4" w:rsidP="008F22A4">
            <w:pPr>
              <w:kinsoku w:val="0"/>
              <w:overflowPunct w:val="0"/>
              <w:autoSpaceDE w:val="0"/>
              <w:autoSpaceDN w:val="0"/>
              <w:adjustRightInd w:val="0"/>
              <w:spacing w:before="18" w:after="0" w:line="240" w:lineRule="auto"/>
              <w:ind w:right="62"/>
              <w:jc w:val="right"/>
              <w:rPr>
                <w:rFonts w:ascii="Calibri" w:hAnsi="Calibri" w:cs="Calibri"/>
                <w:noProof w:val="0"/>
              </w:rPr>
            </w:pPr>
          </w:p>
        </w:tc>
      </w:tr>
      <w:tr w:rsidR="008F22A4" w:rsidRPr="008F22A4" w14:paraId="4B7D118D" w14:textId="77777777">
        <w:trPr>
          <w:trHeight w:val="306"/>
        </w:trPr>
        <w:tc>
          <w:tcPr>
            <w:tcW w:w="6281" w:type="dxa"/>
            <w:gridSpan w:val="3"/>
            <w:tcBorders>
              <w:top w:val="none" w:sz="6" w:space="0" w:color="auto"/>
              <w:left w:val="none" w:sz="6" w:space="0" w:color="auto"/>
              <w:bottom w:val="none" w:sz="6" w:space="0" w:color="auto"/>
              <w:right w:val="none" w:sz="6" w:space="0" w:color="auto"/>
            </w:tcBorders>
          </w:tcPr>
          <w:p w14:paraId="1E5E8924" w14:textId="77777777" w:rsidR="008F22A4" w:rsidRPr="008F22A4" w:rsidRDefault="008F22A4" w:rsidP="008F22A4">
            <w:pPr>
              <w:kinsoku w:val="0"/>
              <w:overflowPunct w:val="0"/>
              <w:autoSpaceDE w:val="0"/>
              <w:autoSpaceDN w:val="0"/>
              <w:adjustRightInd w:val="0"/>
              <w:spacing w:before="23" w:after="0" w:line="240" w:lineRule="auto"/>
              <w:ind w:left="79"/>
              <w:rPr>
                <w:rFonts w:ascii="Calibri" w:hAnsi="Calibri" w:cs="Calibri"/>
                <w:noProof w:val="0"/>
                <w:sz w:val="18"/>
                <w:szCs w:val="18"/>
              </w:rPr>
            </w:pPr>
            <w:r w:rsidRPr="008F22A4">
              <w:rPr>
                <w:rFonts w:ascii="Calibri" w:hAnsi="Calibri" w:cs="Calibri"/>
                <w:noProof w:val="0"/>
                <w:sz w:val="18"/>
                <w:szCs w:val="18"/>
              </w:rPr>
              <w:t>MĚŘENÍ SIGNÁLU, PRŮZKUM OBJEKTU</w:t>
            </w:r>
          </w:p>
        </w:tc>
        <w:tc>
          <w:tcPr>
            <w:tcW w:w="1298" w:type="dxa"/>
            <w:tcBorders>
              <w:top w:val="none" w:sz="6" w:space="0" w:color="auto"/>
              <w:left w:val="none" w:sz="6" w:space="0" w:color="auto"/>
              <w:bottom w:val="none" w:sz="6" w:space="0" w:color="auto"/>
              <w:right w:val="none" w:sz="6" w:space="0" w:color="auto"/>
            </w:tcBorders>
          </w:tcPr>
          <w:p w14:paraId="2BBFDC0F"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none" w:sz="6" w:space="0" w:color="auto"/>
              <w:right w:val="none" w:sz="6" w:space="0" w:color="auto"/>
            </w:tcBorders>
          </w:tcPr>
          <w:p w14:paraId="7A69E4D7" w14:textId="0F8CA061" w:rsidR="008F22A4" w:rsidRPr="008F22A4" w:rsidRDefault="008F22A4" w:rsidP="008F22A4">
            <w:pPr>
              <w:kinsoku w:val="0"/>
              <w:overflowPunct w:val="0"/>
              <w:autoSpaceDE w:val="0"/>
              <w:autoSpaceDN w:val="0"/>
              <w:adjustRightInd w:val="0"/>
              <w:spacing w:after="0" w:line="268" w:lineRule="exact"/>
              <w:ind w:right="61"/>
              <w:jc w:val="right"/>
              <w:rPr>
                <w:rFonts w:ascii="Calibri" w:hAnsi="Calibri" w:cs="Calibri"/>
                <w:noProof w:val="0"/>
              </w:rPr>
            </w:pPr>
          </w:p>
        </w:tc>
      </w:tr>
      <w:tr w:rsidR="008F22A4" w:rsidRPr="008F22A4" w14:paraId="7E065839" w14:textId="77777777">
        <w:trPr>
          <w:trHeight w:val="306"/>
        </w:trPr>
        <w:tc>
          <w:tcPr>
            <w:tcW w:w="6281" w:type="dxa"/>
            <w:gridSpan w:val="3"/>
            <w:tcBorders>
              <w:top w:val="none" w:sz="6" w:space="0" w:color="auto"/>
              <w:left w:val="none" w:sz="6" w:space="0" w:color="auto"/>
              <w:bottom w:val="none" w:sz="6" w:space="0" w:color="auto"/>
              <w:right w:val="none" w:sz="6" w:space="0" w:color="auto"/>
            </w:tcBorders>
          </w:tcPr>
          <w:p w14:paraId="18173B65" w14:textId="77777777" w:rsidR="008F22A4" w:rsidRPr="008F22A4" w:rsidRDefault="008F22A4" w:rsidP="008F22A4">
            <w:pPr>
              <w:kinsoku w:val="0"/>
              <w:overflowPunct w:val="0"/>
              <w:autoSpaceDE w:val="0"/>
              <w:autoSpaceDN w:val="0"/>
              <w:adjustRightInd w:val="0"/>
              <w:spacing w:before="24" w:after="0" w:line="240" w:lineRule="auto"/>
              <w:ind w:left="79"/>
              <w:rPr>
                <w:rFonts w:ascii="Calibri" w:hAnsi="Calibri" w:cs="Calibri"/>
                <w:noProof w:val="0"/>
                <w:sz w:val="18"/>
                <w:szCs w:val="18"/>
              </w:rPr>
            </w:pPr>
            <w:r w:rsidRPr="008F22A4">
              <w:rPr>
                <w:rFonts w:ascii="Calibri" w:hAnsi="Calibri" w:cs="Calibri"/>
                <w:noProof w:val="0"/>
                <w:sz w:val="18"/>
                <w:szCs w:val="18"/>
              </w:rPr>
              <w:t>OŽIVENÍ OBJEKTOVÉHO ZDP, KONTROLA PROVOZUSCHOPNOSTI, REVIZE ZAŘÍZENÍ</w:t>
            </w:r>
          </w:p>
        </w:tc>
        <w:tc>
          <w:tcPr>
            <w:tcW w:w="1298" w:type="dxa"/>
            <w:tcBorders>
              <w:top w:val="none" w:sz="6" w:space="0" w:color="auto"/>
              <w:left w:val="none" w:sz="6" w:space="0" w:color="auto"/>
              <w:bottom w:val="none" w:sz="6" w:space="0" w:color="auto"/>
              <w:right w:val="none" w:sz="6" w:space="0" w:color="auto"/>
            </w:tcBorders>
          </w:tcPr>
          <w:p w14:paraId="4E4E5E1E"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none" w:sz="6" w:space="0" w:color="auto"/>
              <w:right w:val="none" w:sz="6" w:space="0" w:color="auto"/>
            </w:tcBorders>
          </w:tcPr>
          <w:p w14:paraId="2F7D893B" w14:textId="20F16615" w:rsidR="008F22A4" w:rsidRPr="008F22A4" w:rsidRDefault="008F22A4" w:rsidP="008F22A4">
            <w:pPr>
              <w:kinsoku w:val="0"/>
              <w:overflowPunct w:val="0"/>
              <w:autoSpaceDE w:val="0"/>
              <w:autoSpaceDN w:val="0"/>
              <w:adjustRightInd w:val="0"/>
              <w:spacing w:after="0" w:line="267" w:lineRule="exact"/>
              <w:ind w:right="61"/>
              <w:jc w:val="right"/>
              <w:rPr>
                <w:rFonts w:ascii="Calibri" w:hAnsi="Calibri" w:cs="Calibri"/>
                <w:noProof w:val="0"/>
              </w:rPr>
            </w:pPr>
          </w:p>
        </w:tc>
      </w:tr>
      <w:tr w:rsidR="008F22A4" w:rsidRPr="008F22A4" w14:paraId="254616C6" w14:textId="77777777">
        <w:trPr>
          <w:trHeight w:val="306"/>
        </w:trPr>
        <w:tc>
          <w:tcPr>
            <w:tcW w:w="6281" w:type="dxa"/>
            <w:gridSpan w:val="3"/>
            <w:tcBorders>
              <w:top w:val="none" w:sz="6" w:space="0" w:color="auto"/>
              <w:left w:val="none" w:sz="6" w:space="0" w:color="auto"/>
              <w:bottom w:val="none" w:sz="6" w:space="0" w:color="auto"/>
              <w:right w:val="none" w:sz="6" w:space="0" w:color="auto"/>
            </w:tcBorders>
          </w:tcPr>
          <w:p w14:paraId="547380F6" w14:textId="77777777" w:rsidR="008F22A4" w:rsidRPr="008F22A4" w:rsidRDefault="008F22A4" w:rsidP="008F22A4">
            <w:pPr>
              <w:kinsoku w:val="0"/>
              <w:overflowPunct w:val="0"/>
              <w:autoSpaceDE w:val="0"/>
              <w:autoSpaceDN w:val="0"/>
              <w:adjustRightInd w:val="0"/>
              <w:spacing w:before="23" w:after="0" w:line="240" w:lineRule="auto"/>
              <w:ind w:left="79"/>
              <w:rPr>
                <w:rFonts w:ascii="Calibri" w:hAnsi="Calibri" w:cs="Calibri"/>
                <w:noProof w:val="0"/>
                <w:sz w:val="18"/>
                <w:szCs w:val="18"/>
              </w:rPr>
            </w:pPr>
            <w:r w:rsidRPr="008F22A4">
              <w:rPr>
                <w:rFonts w:ascii="Calibri" w:hAnsi="Calibri" w:cs="Calibri"/>
                <w:noProof w:val="0"/>
                <w:sz w:val="18"/>
                <w:szCs w:val="18"/>
              </w:rPr>
              <w:t>KONFIGURACE OBJEKTU NA PCO HZS, SYSTÉMU IZS HZS, a PCO PATROL</w:t>
            </w:r>
          </w:p>
        </w:tc>
        <w:tc>
          <w:tcPr>
            <w:tcW w:w="1298" w:type="dxa"/>
            <w:tcBorders>
              <w:top w:val="none" w:sz="6" w:space="0" w:color="auto"/>
              <w:left w:val="none" w:sz="6" w:space="0" w:color="auto"/>
              <w:bottom w:val="none" w:sz="6" w:space="0" w:color="auto"/>
              <w:right w:val="none" w:sz="6" w:space="0" w:color="auto"/>
            </w:tcBorders>
          </w:tcPr>
          <w:p w14:paraId="6E2739C0"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none" w:sz="6" w:space="0" w:color="auto"/>
              <w:right w:val="none" w:sz="6" w:space="0" w:color="auto"/>
            </w:tcBorders>
          </w:tcPr>
          <w:p w14:paraId="71DF7987" w14:textId="67E5F9FC" w:rsidR="008F22A4" w:rsidRPr="008F22A4" w:rsidRDefault="008F22A4" w:rsidP="008F22A4">
            <w:pPr>
              <w:kinsoku w:val="0"/>
              <w:overflowPunct w:val="0"/>
              <w:autoSpaceDE w:val="0"/>
              <w:autoSpaceDN w:val="0"/>
              <w:adjustRightInd w:val="0"/>
              <w:spacing w:after="0" w:line="268" w:lineRule="exact"/>
              <w:ind w:right="61"/>
              <w:jc w:val="right"/>
              <w:rPr>
                <w:rFonts w:ascii="Calibri" w:hAnsi="Calibri" w:cs="Calibri"/>
                <w:noProof w:val="0"/>
              </w:rPr>
            </w:pPr>
          </w:p>
        </w:tc>
      </w:tr>
      <w:tr w:rsidR="008F22A4" w:rsidRPr="008F22A4" w14:paraId="111951E1" w14:textId="77777777">
        <w:trPr>
          <w:trHeight w:val="306"/>
        </w:trPr>
        <w:tc>
          <w:tcPr>
            <w:tcW w:w="6281" w:type="dxa"/>
            <w:gridSpan w:val="3"/>
            <w:tcBorders>
              <w:top w:val="none" w:sz="6" w:space="0" w:color="auto"/>
              <w:left w:val="none" w:sz="6" w:space="0" w:color="auto"/>
              <w:bottom w:val="none" w:sz="6" w:space="0" w:color="auto"/>
              <w:right w:val="none" w:sz="6" w:space="0" w:color="auto"/>
            </w:tcBorders>
          </w:tcPr>
          <w:p w14:paraId="0CE45E9C" w14:textId="77777777" w:rsidR="008F22A4" w:rsidRPr="008F22A4" w:rsidRDefault="008F22A4" w:rsidP="008F22A4">
            <w:pPr>
              <w:kinsoku w:val="0"/>
              <w:overflowPunct w:val="0"/>
              <w:autoSpaceDE w:val="0"/>
              <w:autoSpaceDN w:val="0"/>
              <w:adjustRightInd w:val="0"/>
              <w:spacing w:before="24" w:after="0" w:line="240" w:lineRule="auto"/>
              <w:ind w:left="79"/>
              <w:rPr>
                <w:rFonts w:ascii="Calibri" w:hAnsi="Calibri" w:cs="Calibri"/>
                <w:noProof w:val="0"/>
                <w:sz w:val="18"/>
                <w:szCs w:val="18"/>
              </w:rPr>
            </w:pPr>
            <w:r w:rsidRPr="008F22A4">
              <w:rPr>
                <w:rFonts w:ascii="Calibri" w:hAnsi="Calibri" w:cs="Calibri"/>
                <w:noProof w:val="0"/>
                <w:sz w:val="18"/>
                <w:szCs w:val="18"/>
              </w:rPr>
              <w:t>FUNKČNÍ ZKOUŠKA s HZS NA OBJEKTU</w:t>
            </w:r>
          </w:p>
        </w:tc>
        <w:tc>
          <w:tcPr>
            <w:tcW w:w="1298" w:type="dxa"/>
            <w:tcBorders>
              <w:top w:val="none" w:sz="6" w:space="0" w:color="auto"/>
              <w:left w:val="none" w:sz="6" w:space="0" w:color="auto"/>
              <w:bottom w:val="none" w:sz="6" w:space="0" w:color="auto"/>
              <w:right w:val="none" w:sz="6" w:space="0" w:color="auto"/>
            </w:tcBorders>
          </w:tcPr>
          <w:p w14:paraId="300E2E63"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none" w:sz="6" w:space="0" w:color="auto"/>
              <w:right w:val="none" w:sz="6" w:space="0" w:color="auto"/>
            </w:tcBorders>
          </w:tcPr>
          <w:p w14:paraId="2B1649C8" w14:textId="7CB427E3" w:rsidR="008F22A4" w:rsidRPr="008F22A4" w:rsidRDefault="008F22A4" w:rsidP="008F22A4">
            <w:pPr>
              <w:kinsoku w:val="0"/>
              <w:overflowPunct w:val="0"/>
              <w:autoSpaceDE w:val="0"/>
              <w:autoSpaceDN w:val="0"/>
              <w:adjustRightInd w:val="0"/>
              <w:spacing w:after="0" w:line="267" w:lineRule="exact"/>
              <w:ind w:right="61"/>
              <w:jc w:val="right"/>
              <w:rPr>
                <w:rFonts w:ascii="Calibri" w:hAnsi="Calibri" w:cs="Calibri"/>
                <w:noProof w:val="0"/>
              </w:rPr>
            </w:pPr>
          </w:p>
        </w:tc>
      </w:tr>
      <w:tr w:rsidR="008F22A4" w:rsidRPr="008F22A4" w14:paraId="6E79BDC7" w14:textId="77777777">
        <w:trPr>
          <w:trHeight w:val="285"/>
        </w:trPr>
        <w:tc>
          <w:tcPr>
            <w:tcW w:w="6281" w:type="dxa"/>
            <w:gridSpan w:val="3"/>
            <w:tcBorders>
              <w:top w:val="none" w:sz="6" w:space="0" w:color="auto"/>
              <w:left w:val="none" w:sz="6" w:space="0" w:color="auto"/>
              <w:bottom w:val="none" w:sz="6" w:space="0" w:color="auto"/>
              <w:right w:val="none" w:sz="6" w:space="0" w:color="auto"/>
            </w:tcBorders>
          </w:tcPr>
          <w:p w14:paraId="1366DE83" w14:textId="77777777" w:rsidR="008F22A4" w:rsidRPr="008F22A4" w:rsidRDefault="008F22A4" w:rsidP="008F22A4">
            <w:pPr>
              <w:kinsoku w:val="0"/>
              <w:overflowPunct w:val="0"/>
              <w:autoSpaceDE w:val="0"/>
              <w:autoSpaceDN w:val="0"/>
              <w:adjustRightInd w:val="0"/>
              <w:spacing w:before="23" w:after="0" w:line="240" w:lineRule="auto"/>
              <w:ind w:left="79"/>
              <w:rPr>
                <w:rFonts w:ascii="Calibri" w:hAnsi="Calibri" w:cs="Calibri"/>
                <w:noProof w:val="0"/>
                <w:sz w:val="18"/>
                <w:szCs w:val="18"/>
              </w:rPr>
            </w:pPr>
            <w:r w:rsidRPr="008F22A4">
              <w:rPr>
                <w:rFonts w:ascii="Calibri" w:hAnsi="Calibri" w:cs="Calibri"/>
                <w:noProof w:val="0"/>
                <w:sz w:val="18"/>
                <w:szCs w:val="18"/>
              </w:rPr>
              <w:t>PROJEKTOVÁ DOKUMENTACE ZDP</w:t>
            </w:r>
          </w:p>
        </w:tc>
        <w:tc>
          <w:tcPr>
            <w:tcW w:w="1298" w:type="dxa"/>
            <w:tcBorders>
              <w:top w:val="none" w:sz="6" w:space="0" w:color="auto"/>
              <w:left w:val="none" w:sz="6" w:space="0" w:color="auto"/>
              <w:bottom w:val="none" w:sz="6" w:space="0" w:color="auto"/>
              <w:right w:val="none" w:sz="6" w:space="0" w:color="auto"/>
            </w:tcBorders>
          </w:tcPr>
          <w:p w14:paraId="6C72FCC9"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none" w:sz="6" w:space="0" w:color="auto"/>
              <w:right w:val="none" w:sz="6" w:space="0" w:color="auto"/>
            </w:tcBorders>
          </w:tcPr>
          <w:p w14:paraId="1258A9E0" w14:textId="266B2C86" w:rsidR="008F22A4" w:rsidRPr="008F22A4" w:rsidRDefault="008F22A4" w:rsidP="008F22A4">
            <w:pPr>
              <w:kinsoku w:val="0"/>
              <w:overflowPunct w:val="0"/>
              <w:autoSpaceDE w:val="0"/>
              <w:autoSpaceDN w:val="0"/>
              <w:adjustRightInd w:val="0"/>
              <w:spacing w:after="0" w:line="266" w:lineRule="exact"/>
              <w:ind w:right="62"/>
              <w:jc w:val="right"/>
              <w:rPr>
                <w:rFonts w:ascii="Calibri" w:hAnsi="Calibri" w:cs="Calibri"/>
                <w:noProof w:val="0"/>
              </w:rPr>
            </w:pPr>
          </w:p>
        </w:tc>
      </w:tr>
      <w:tr w:rsidR="008F22A4" w:rsidRPr="008F22A4" w14:paraId="405E77FA" w14:textId="77777777">
        <w:trPr>
          <w:trHeight w:val="321"/>
        </w:trPr>
        <w:tc>
          <w:tcPr>
            <w:tcW w:w="6281" w:type="dxa"/>
            <w:gridSpan w:val="3"/>
            <w:tcBorders>
              <w:top w:val="none" w:sz="6" w:space="0" w:color="auto"/>
              <w:left w:val="none" w:sz="6" w:space="0" w:color="auto"/>
              <w:bottom w:val="single" w:sz="8" w:space="0" w:color="000000"/>
              <w:right w:val="none" w:sz="6" w:space="0" w:color="auto"/>
            </w:tcBorders>
            <w:shd w:val="clear" w:color="auto" w:fill="DDEBF7"/>
          </w:tcPr>
          <w:p w14:paraId="4F727F77" w14:textId="77777777" w:rsidR="008F22A4" w:rsidRPr="008F22A4" w:rsidRDefault="008F22A4" w:rsidP="008F22A4">
            <w:pPr>
              <w:kinsoku w:val="0"/>
              <w:overflowPunct w:val="0"/>
              <w:autoSpaceDE w:val="0"/>
              <w:autoSpaceDN w:val="0"/>
              <w:adjustRightInd w:val="0"/>
              <w:spacing w:before="25" w:after="0" w:line="240" w:lineRule="auto"/>
              <w:ind w:left="79"/>
              <w:rPr>
                <w:rFonts w:ascii="Calibri" w:hAnsi="Calibri" w:cs="Calibri"/>
                <w:b/>
                <w:bCs/>
                <w:noProof w:val="0"/>
              </w:rPr>
            </w:pPr>
            <w:r w:rsidRPr="008F22A4">
              <w:rPr>
                <w:rFonts w:ascii="Calibri" w:hAnsi="Calibri" w:cs="Calibri"/>
                <w:b/>
                <w:bCs/>
                <w:noProof w:val="0"/>
              </w:rPr>
              <w:t>DODÁVKA PRACÍ</w:t>
            </w:r>
          </w:p>
        </w:tc>
        <w:tc>
          <w:tcPr>
            <w:tcW w:w="1298" w:type="dxa"/>
            <w:tcBorders>
              <w:top w:val="none" w:sz="6" w:space="0" w:color="auto"/>
              <w:left w:val="none" w:sz="6" w:space="0" w:color="auto"/>
              <w:bottom w:val="single" w:sz="8" w:space="0" w:color="000000"/>
              <w:right w:val="none" w:sz="6" w:space="0" w:color="auto"/>
            </w:tcBorders>
            <w:shd w:val="clear" w:color="auto" w:fill="DDEBF7"/>
          </w:tcPr>
          <w:p w14:paraId="7690E1F4"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none" w:sz="6" w:space="0" w:color="auto"/>
              <w:left w:val="none" w:sz="6" w:space="0" w:color="auto"/>
              <w:bottom w:val="single" w:sz="8" w:space="0" w:color="000000"/>
              <w:right w:val="none" w:sz="6" w:space="0" w:color="auto"/>
            </w:tcBorders>
            <w:shd w:val="clear" w:color="auto" w:fill="DDEBF7"/>
          </w:tcPr>
          <w:p w14:paraId="2F3932CC" w14:textId="7897CA4C" w:rsidR="008F22A4" w:rsidRPr="008F22A4" w:rsidRDefault="008F22A4" w:rsidP="008F22A4">
            <w:pPr>
              <w:kinsoku w:val="0"/>
              <w:overflowPunct w:val="0"/>
              <w:autoSpaceDE w:val="0"/>
              <w:autoSpaceDN w:val="0"/>
              <w:adjustRightInd w:val="0"/>
              <w:spacing w:before="25" w:after="0" w:line="240" w:lineRule="auto"/>
              <w:ind w:right="62"/>
              <w:jc w:val="right"/>
              <w:rPr>
                <w:rFonts w:ascii="Calibri" w:hAnsi="Calibri" w:cs="Calibri"/>
                <w:noProof w:val="0"/>
              </w:rPr>
            </w:pPr>
          </w:p>
        </w:tc>
      </w:tr>
      <w:tr w:rsidR="008F22A4" w:rsidRPr="008F22A4" w14:paraId="6071127A" w14:textId="77777777">
        <w:trPr>
          <w:trHeight w:val="320"/>
        </w:trPr>
        <w:tc>
          <w:tcPr>
            <w:tcW w:w="6281" w:type="dxa"/>
            <w:gridSpan w:val="3"/>
            <w:tcBorders>
              <w:top w:val="single" w:sz="8" w:space="0" w:color="000000"/>
              <w:left w:val="single" w:sz="8" w:space="0" w:color="000000"/>
              <w:bottom w:val="single" w:sz="8" w:space="0" w:color="000000"/>
              <w:right w:val="none" w:sz="6" w:space="0" w:color="auto"/>
            </w:tcBorders>
            <w:shd w:val="clear" w:color="auto" w:fill="FFF1CC"/>
          </w:tcPr>
          <w:p w14:paraId="032D90AF" w14:textId="77777777" w:rsidR="008F22A4" w:rsidRPr="008F22A4" w:rsidRDefault="008F22A4" w:rsidP="008F22A4">
            <w:pPr>
              <w:kinsoku w:val="0"/>
              <w:overflowPunct w:val="0"/>
              <w:autoSpaceDE w:val="0"/>
              <w:autoSpaceDN w:val="0"/>
              <w:adjustRightInd w:val="0"/>
              <w:spacing w:before="25" w:after="0" w:line="240" w:lineRule="auto"/>
              <w:ind w:left="69"/>
              <w:rPr>
                <w:rFonts w:ascii="Calibri" w:hAnsi="Calibri" w:cs="Calibri"/>
                <w:b/>
                <w:bCs/>
                <w:noProof w:val="0"/>
              </w:rPr>
            </w:pPr>
            <w:r w:rsidRPr="008F22A4">
              <w:rPr>
                <w:rFonts w:ascii="Calibri" w:hAnsi="Calibri" w:cs="Calibri"/>
                <w:b/>
                <w:bCs/>
                <w:noProof w:val="0"/>
              </w:rPr>
              <w:t>CENA BEZ DPH v Kč</w:t>
            </w:r>
          </w:p>
        </w:tc>
        <w:tc>
          <w:tcPr>
            <w:tcW w:w="1298" w:type="dxa"/>
            <w:tcBorders>
              <w:top w:val="single" w:sz="8" w:space="0" w:color="000000"/>
              <w:left w:val="none" w:sz="6" w:space="0" w:color="auto"/>
              <w:bottom w:val="single" w:sz="8" w:space="0" w:color="000000"/>
              <w:right w:val="none" w:sz="6" w:space="0" w:color="auto"/>
            </w:tcBorders>
            <w:shd w:val="clear" w:color="auto" w:fill="FFF1CC"/>
          </w:tcPr>
          <w:p w14:paraId="06143B68"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single" w:sz="8" w:space="0" w:color="000000"/>
              <w:left w:val="none" w:sz="6" w:space="0" w:color="auto"/>
              <w:bottom w:val="single" w:sz="8" w:space="0" w:color="000000"/>
              <w:right w:val="single" w:sz="8" w:space="0" w:color="000000"/>
            </w:tcBorders>
            <w:shd w:val="clear" w:color="auto" w:fill="FFF1CC"/>
          </w:tcPr>
          <w:p w14:paraId="5137B03E" w14:textId="77777777" w:rsidR="008F22A4" w:rsidRPr="008F22A4" w:rsidRDefault="008F22A4" w:rsidP="008F22A4">
            <w:pPr>
              <w:kinsoku w:val="0"/>
              <w:overflowPunct w:val="0"/>
              <w:autoSpaceDE w:val="0"/>
              <w:autoSpaceDN w:val="0"/>
              <w:adjustRightInd w:val="0"/>
              <w:spacing w:before="25" w:after="0" w:line="240" w:lineRule="auto"/>
              <w:ind w:right="52"/>
              <w:jc w:val="right"/>
              <w:rPr>
                <w:rFonts w:ascii="Calibri" w:hAnsi="Calibri" w:cs="Calibri"/>
                <w:b/>
                <w:bCs/>
                <w:noProof w:val="0"/>
                <w:color w:val="001F5F"/>
              </w:rPr>
            </w:pPr>
            <w:r w:rsidRPr="008F22A4">
              <w:rPr>
                <w:rFonts w:ascii="Calibri" w:hAnsi="Calibri" w:cs="Calibri"/>
                <w:b/>
                <w:bCs/>
                <w:noProof w:val="0"/>
                <w:color w:val="001F5F"/>
              </w:rPr>
              <w:t>86 643 Kč</w:t>
            </w:r>
          </w:p>
        </w:tc>
      </w:tr>
      <w:tr w:rsidR="008F22A4" w:rsidRPr="008F22A4" w14:paraId="56319867" w14:textId="77777777">
        <w:trPr>
          <w:trHeight w:val="260"/>
        </w:trPr>
        <w:tc>
          <w:tcPr>
            <w:tcW w:w="6281" w:type="dxa"/>
            <w:gridSpan w:val="3"/>
            <w:tcBorders>
              <w:top w:val="single" w:sz="8" w:space="0" w:color="000000"/>
              <w:left w:val="none" w:sz="6" w:space="0" w:color="auto"/>
              <w:bottom w:val="none" w:sz="6" w:space="0" w:color="auto"/>
              <w:right w:val="none" w:sz="6" w:space="0" w:color="auto"/>
            </w:tcBorders>
          </w:tcPr>
          <w:p w14:paraId="6CDECCAD" w14:textId="77777777" w:rsidR="008F22A4" w:rsidRPr="008F22A4" w:rsidRDefault="008F22A4" w:rsidP="008F22A4">
            <w:pPr>
              <w:kinsoku w:val="0"/>
              <w:overflowPunct w:val="0"/>
              <w:autoSpaceDE w:val="0"/>
              <w:autoSpaceDN w:val="0"/>
              <w:adjustRightInd w:val="0"/>
              <w:spacing w:before="44" w:after="0" w:line="196" w:lineRule="exact"/>
              <w:ind w:left="79"/>
              <w:rPr>
                <w:rFonts w:ascii="Calibri" w:hAnsi="Calibri" w:cs="Calibri"/>
                <w:noProof w:val="0"/>
                <w:sz w:val="18"/>
                <w:szCs w:val="18"/>
              </w:rPr>
            </w:pPr>
            <w:r w:rsidRPr="008F22A4">
              <w:rPr>
                <w:rFonts w:ascii="Calibri" w:hAnsi="Calibri" w:cs="Calibri"/>
                <w:noProof w:val="0"/>
                <w:sz w:val="18"/>
                <w:szCs w:val="18"/>
              </w:rPr>
              <w:t>k ceně bude přičtena DPH v zákonem stanovené výši</w:t>
            </w:r>
          </w:p>
        </w:tc>
        <w:tc>
          <w:tcPr>
            <w:tcW w:w="1298" w:type="dxa"/>
            <w:tcBorders>
              <w:top w:val="single" w:sz="8" w:space="0" w:color="000000"/>
              <w:left w:val="none" w:sz="6" w:space="0" w:color="auto"/>
              <w:bottom w:val="none" w:sz="6" w:space="0" w:color="auto"/>
              <w:right w:val="none" w:sz="6" w:space="0" w:color="auto"/>
            </w:tcBorders>
          </w:tcPr>
          <w:p w14:paraId="3A5EFA71"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c>
          <w:tcPr>
            <w:tcW w:w="1591" w:type="dxa"/>
            <w:tcBorders>
              <w:top w:val="single" w:sz="8" w:space="0" w:color="000000"/>
              <w:left w:val="none" w:sz="6" w:space="0" w:color="auto"/>
              <w:bottom w:val="none" w:sz="6" w:space="0" w:color="auto"/>
              <w:right w:val="none" w:sz="6" w:space="0" w:color="auto"/>
            </w:tcBorders>
          </w:tcPr>
          <w:p w14:paraId="68BA829C"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noProof w:val="0"/>
                <w:sz w:val="18"/>
                <w:szCs w:val="18"/>
              </w:rPr>
            </w:pPr>
          </w:p>
        </w:tc>
      </w:tr>
    </w:tbl>
    <w:p w14:paraId="47B07950" w14:textId="77777777" w:rsidR="008F22A4" w:rsidRPr="008F22A4" w:rsidRDefault="008F22A4" w:rsidP="008F22A4">
      <w:pPr>
        <w:kinsoku w:val="0"/>
        <w:overflowPunct w:val="0"/>
        <w:autoSpaceDE w:val="0"/>
        <w:autoSpaceDN w:val="0"/>
        <w:adjustRightInd w:val="0"/>
        <w:spacing w:after="0" w:line="240" w:lineRule="auto"/>
        <w:rPr>
          <w:rFonts w:ascii="Times New Roman" w:hAnsi="Times New Roman" w:cs="Times New Roman"/>
          <w:b/>
          <w:bCs/>
          <w:noProof w:val="0"/>
          <w:sz w:val="20"/>
          <w:szCs w:val="20"/>
        </w:rPr>
      </w:pPr>
    </w:p>
    <w:p w14:paraId="582AE05B" w14:textId="29EA62A0" w:rsidR="008F22A4" w:rsidRPr="008F22A4" w:rsidRDefault="008F22A4" w:rsidP="008F22A4">
      <w:pPr>
        <w:kinsoku w:val="0"/>
        <w:overflowPunct w:val="0"/>
        <w:autoSpaceDE w:val="0"/>
        <w:autoSpaceDN w:val="0"/>
        <w:adjustRightInd w:val="0"/>
        <w:spacing w:after="0" w:line="240" w:lineRule="auto"/>
        <w:ind w:left="4850"/>
        <w:rPr>
          <w:rFonts w:ascii="Times New Roman" w:hAnsi="Times New Roman" w:cs="Times New Roman"/>
          <w:noProof w:val="0"/>
          <w:sz w:val="20"/>
          <w:szCs w:val="20"/>
        </w:rPr>
      </w:pPr>
      <w:r w:rsidRPr="008F22A4">
        <w:rPr>
          <w:rFonts w:ascii="Times New Roman" w:hAnsi="Times New Roman" w:cs="Times New Roman"/>
          <w:sz w:val="20"/>
          <w:szCs w:val="20"/>
        </w:rPr>
        <mc:AlternateContent>
          <mc:Choice Requires="wpg">
            <w:drawing>
              <wp:inline distT="0" distB="0" distL="0" distR="0" wp14:anchorId="0E826FFA" wp14:editId="685542A3">
                <wp:extent cx="1523365" cy="1047115"/>
                <wp:effectExtent l="0" t="0" r="635" b="63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3365" cy="1047115"/>
                          <a:chOff x="0" y="0"/>
                          <a:chExt cx="2399" cy="1649"/>
                        </a:xfrm>
                      </wpg:grpSpPr>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0" y="0"/>
                            <a:ext cx="2399" cy="1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1D651" w14:textId="77777777" w:rsidR="008F22A4" w:rsidRPr="0020350E" w:rsidRDefault="008F22A4" w:rsidP="0020350E"/>
                          </w:txbxContent>
                        </wps:txbx>
                        <wps:bodyPr rot="0" vert="horz" wrap="square" lIns="0" tIns="0" rIns="0" bIns="0" anchor="t" anchorCtr="0" upright="1">
                          <a:noAutofit/>
                        </wps:bodyPr>
                      </wps:wsp>
                    </wpg:wgp>
                  </a:graphicData>
                </a:graphic>
              </wp:inline>
            </w:drawing>
          </mc:Choice>
          <mc:Fallback>
            <w:pict>
              <v:group w14:anchorId="0E826FFA" id="Skupina 1" o:spid="_x0000_s1026" style="width:119.95pt;height:82.45pt;mso-position-horizontal-relative:char;mso-position-vertical-relative:line" coordsize="2399,16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400;height:1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4" o:spid="_x0000_s1028" type="#_x0000_t202" style="position:absolute;width:2399;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361D651" w14:textId="77777777" w:rsidR="008F22A4" w:rsidRPr="0020350E" w:rsidRDefault="008F22A4" w:rsidP="0020350E"/>
                    </w:txbxContent>
                  </v:textbox>
                </v:shape>
                <w10:anchorlock/>
              </v:group>
            </w:pict>
          </mc:Fallback>
        </mc:AlternateContent>
      </w:r>
    </w:p>
    <w:p w14:paraId="42EC64EF" w14:textId="77777777" w:rsidR="008F22A4" w:rsidRPr="008F22A4" w:rsidRDefault="008F22A4" w:rsidP="000A7155">
      <w:pPr>
        <w:pStyle w:val="Default"/>
        <w:tabs>
          <w:tab w:val="left" w:pos="6379"/>
        </w:tabs>
        <w:rPr>
          <w:color w:val="auto"/>
          <w:sz w:val="22"/>
          <w:szCs w:val="22"/>
        </w:rPr>
      </w:pPr>
    </w:p>
    <w:sectPr w:rsidR="008F22A4" w:rsidRPr="008F22A4" w:rsidSect="000A7155">
      <w:footerReference w:type="default" r:id="rId13"/>
      <w:pgSz w:w="11900" w:h="16840" w:code="9"/>
      <w:pgMar w:top="1263" w:right="1268" w:bottom="1276" w:left="993"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4476" w14:textId="77777777" w:rsidR="00045E11" w:rsidRDefault="00045E11" w:rsidP="002C6F0A">
      <w:pPr>
        <w:spacing w:after="0" w:line="240" w:lineRule="auto"/>
      </w:pPr>
      <w:r>
        <w:separator/>
      </w:r>
    </w:p>
  </w:endnote>
  <w:endnote w:type="continuationSeparator" w:id="0">
    <w:p w14:paraId="078B01E2" w14:textId="77777777" w:rsidR="00045E11" w:rsidRDefault="00045E11" w:rsidP="002C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019827"/>
      <w:docPartObj>
        <w:docPartGallery w:val="Page Numbers (Bottom of Page)"/>
        <w:docPartUnique/>
      </w:docPartObj>
    </w:sdtPr>
    <w:sdtContent>
      <w:p w14:paraId="7D4AEB3B" w14:textId="4D9B2A4B" w:rsidR="002C6F0A" w:rsidRDefault="002C6F0A">
        <w:pPr>
          <w:pStyle w:val="Zpat"/>
          <w:jc w:val="right"/>
        </w:pPr>
        <w:r>
          <w:fldChar w:fldCharType="begin"/>
        </w:r>
        <w:r>
          <w:instrText>PAGE   \* MERGEFORMAT</w:instrText>
        </w:r>
        <w:r>
          <w:fldChar w:fldCharType="separate"/>
        </w:r>
        <w:r>
          <w:t>2</w:t>
        </w:r>
        <w:r>
          <w:fldChar w:fldCharType="end"/>
        </w:r>
      </w:p>
    </w:sdtContent>
  </w:sdt>
  <w:p w14:paraId="5D4714C8" w14:textId="77777777" w:rsidR="002C6F0A" w:rsidRDefault="002C6F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ACA6" w14:textId="77777777" w:rsidR="00045E11" w:rsidRDefault="00045E11" w:rsidP="002C6F0A">
      <w:pPr>
        <w:spacing w:after="0" w:line="240" w:lineRule="auto"/>
      </w:pPr>
      <w:r>
        <w:separator/>
      </w:r>
    </w:p>
  </w:footnote>
  <w:footnote w:type="continuationSeparator" w:id="0">
    <w:p w14:paraId="102D67DE" w14:textId="77777777" w:rsidR="00045E11" w:rsidRDefault="00045E11" w:rsidP="002C6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CE52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7A86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BC2C00"/>
    <w:multiLevelType w:val="hybridMultilevel"/>
    <w:tmpl w:val="EC2E1FD8"/>
    <w:lvl w:ilvl="0" w:tplc="FFFFFFFF">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27FD1"/>
    <w:multiLevelType w:val="hybridMultilevel"/>
    <w:tmpl w:val="EC2E1FD8"/>
    <w:lvl w:ilvl="0" w:tplc="FFFFFFFF">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7F05CA"/>
    <w:multiLevelType w:val="hybridMultilevel"/>
    <w:tmpl w:val="3E48C458"/>
    <w:lvl w:ilvl="0" w:tplc="DC82DFA4">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F0535A"/>
    <w:multiLevelType w:val="hybridMultilevel"/>
    <w:tmpl w:val="57689206"/>
    <w:lvl w:ilvl="0" w:tplc="E3EED324">
      <w:start w:val="1"/>
      <w:numFmt w:val="decimal"/>
      <w:lvlText w:val="%1."/>
      <w:lvlJc w:val="cente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F54C6A"/>
    <w:multiLevelType w:val="hybridMultilevel"/>
    <w:tmpl w:val="674C4C2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AF93413"/>
    <w:multiLevelType w:val="hybridMultilevel"/>
    <w:tmpl w:val="EC2E1FD8"/>
    <w:lvl w:ilvl="0" w:tplc="FFFFFFFF">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23ABB"/>
    <w:multiLevelType w:val="hybridMultilevel"/>
    <w:tmpl w:val="EC2E1FD8"/>
    <w:lvl w:ilvl="0" w:tplc="FFFFFFFF">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741840"/>
    <w:multiLevelType w:val="hybridMultilevel"/>
    <w:tmpl w:val="EC2E1FD8"/>
    <w:lvl w:ilvl="0" w:tplc="FFFFFFFF">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164C77"/>
    <w:multiLevelType w:val="hybridMultilevel"/>
    <w:tmpl w:val="674C4C2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9A4688F"/>
    <w:multiLevelType w:val="hybridMultilevel"/>
    <w:tmpl w:val="EC2E1FD8"/>
    <w:lvl w:ilvl="0" w:tplc="FFFFFFFF">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B30F71"/>
    <w:multiLevelType w:val="hybridMultilevel"/>
    <w:tmpl w:val="BEA4379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56E2ADA"/>
    <w:multiLevelType w:val="hybridMultilevel"/>
    <w:tmpl w:val="E3A02DB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146B07"/>
    <w:multiLevelType w:val="singleLevel"/>
    <w:tmpl w:val="529CA68E"/>
    <w:lvl w:ilvl="0">
      <w:start w:val="1"/>
      <w:numFmt w:val="decimal"/>
      <w:lvlText w:val="%1."/>
      <w:lvlJc w:val="left"/>
      <w:pPr>
        <w:tabs>
          <w:tab w:val="num" w:pos="360"/>
        </w:tabs>
        <w:ind w:left="360" w:hanging="360"/>
      </w:pPr>
      <w:rPr>
        <w:b w:val="0"/>
        <w:color w:val="auto"/>
      </w:rPr>
    </w:lvl>
  </w:abstractNum>
  <w:abstractNum w:abstractNumId="15" w15:restartNumberingAfterBreak="0">
    <w:nsid w:val="7020500D"/>
    <w:multiLevelType w:val="hybridMultilevel"/>
    <w:tmpl w:val="EC2E1FD8"/>
    <w:lvl w:ilvl="0" w:tplc="FFFFFFFF">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F28EC"/>
    <w:multiLevelType w:val="hybridMultilevel"/>
    <w:tmpl w:val="EC2E1FD8"/>
    <w:lvl w:ilvl="0" w:tplc="E68E5BF8">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97003D"/>
    <w:multiLevelType w:val="hybridMultilevel"/>
    <w:tmpl w:val="EC2E1FD8"/>
    <w:lvl w:ilvl="0" w:tplc="FFFFFFFF">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6535697">
    <w:abstractNumId w:val="0"/>
  </w:num>
  <w:num w:numId="2" w16cid:durableId="730617041">
    <w:abstractNumId w:val="1"/>
  </w:num>
  <w:num w:numId="3" w16cid:durableId="660736552">
    <w:abstractNumId w:val="13"/>
  </w:num>
  <w:num w:numId="4" w16cid:durableId="691035322">
    <w:abstractNumId w:val="16"/>
  </w:num>
  <w:num w:numId="5" w16cid:durableId="1832140144">
    <w:abstractNumId w:val="14"/>
    <w:lvlOverride w:ilvl="0">
      <w:startOverride w:val="1"/>
    </w:lvlOverride>
  </w:num>
  <w:num w:numId="6" w16cid:durableId="591401753">
    <w:abstractNumId w:val="12"/>
  </w:num>
  <w:num w:numId="7" w16cid:durableId="770316244">
    <w:abstractNumId w:val="2"/>
  </w:num>
  <w:num w:numId="8" w16cid:durableId="1198279482">
    <w:abstractNumId w:val="3"/>
  </w:num>
  <w:num w:numId="9" w16cid:durableId="1699817758">
    <w:abstractNumId w:val="5"/>
  </w:num>
  <w:num w:numId="10" w16cid:durableId="18943676">
    <w:abstractNumId w:val="7"/>
  </w:num>
  <w:num w:numId="11" w16cid:durableId="2036416114">
    <w:abstractNumId w:val="9"/>
  </w:num>
  <w:num w:numId="12" w16cid:durableId="1230575146">
    <w:abstractNumId w:val="17"/>
  </w:num>
  <w:num w:numId="13" w16cid:durableId="1222137489">
    <w:abstractNumId w:val="10"/>
  </w:num>
  <w:num w:numId="14" w16cid:durableId="972060288">
    <w:abstractNumId w:val="4"/>
  </w:num>
  <w:num w:numId="15" w16cid:durableId="1154026819">
    <w:abstractNumId w:val="6"/>
  </w:num>
  <w:num w:numId="16" w16cid:durableId="333999192">
    <w:abstractNumId w:val="11"/>
  </w:num>
  <w:num w:numId="17" w16cid:durableId="1353648227">
    <w:abstractNumId w:val="8"/>
  </w:num>
  <w:num w:numId="18" w16cid:durableId="1176845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A3"/>
    <w:rsid w:val="00045E11"/>
    <w:rsid w:val="00087BC2"/>
    <w:rsid w:val="000A7155"/>
    <w:rsid w:val="0013287E"/>
    <w:rsid w:val="0020350E"/>
    <w:rsid w:val="00224FD3"/>
    <w:rsid w:val="002C6F0A"/>
    <w:rsid w:val="0040324D"/>
    <w:rsid w:val="0042758F"/>
    <w:rsid w:val="004304DC"/>
    <w:rsid w:val="00430C26"/>
    <w:rsid w:val="00440B86"/>
    <w:rsid w:val="004D1F57"/>
    <w:rsid w:val="0051085A"/>
    <w:rsid w:val="00576DB4"/>
    <w:rsid w:val="00620971"/>
    <w:rsid w:val="006B4B8E"/>
    <w:rsid w:val="006F143F"/>
    <w:rsid w:val="00746E26"/>
    <w:rsid w:val="0077614E"/>
    <w:rsid w:val="00837CC6"/>
    <w:rsid w:val="008A06C8"/>
    <w:rsid w:val="008B5882"/>
    <w:rsid w:val="008D60A3"/>
    <w:rsid w:val="008F22A4"/>
    <w:rsid w:val="00920FB1"/>
    <w:rsid w:val="00945D87"/>
    <w:rsid w:val="00991CF3"/>
    <w:rsid w:val="009A7846"/>
    <w:rsid w:val="00A22059"/>
    <w:rsid w:val="00A25710"/>
    <w:rsid w:val="00B541F3"/>
    <w:rsid w:val="00B54725"/>
    <w:rsid w:val="00B61651"/>
    <w:rsid w:val="00C3678B"/>
    <w:rsid w:val="00C61283"/>
    <w:rsid w:val="00C95CC8"/>
    <w:rsid w:val="00D02A34"/>
    <w:rsid w:val="00E560D6"/>
    <w:rsid w:val="00ED3055"/>
    <w:rsid w:val="00F11E2E"/>
    <w:rsid w:val="00F276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D886"/>
  <w15:chartTrackingRefBased/>
  <w15:docId w15:val="{EFB04460-12DB-4BB3-8581-13EEA42E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D60A3"/>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2C6F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6F0A"/>
    <w:rPr>
      <w:noProof/>
    </w:rPr>
  </w:style>
  <w:style w:type="paragraph" w:styleId="Zpat">
    <w:name w:val="footer"/>
    <w:basedOn w:val="Normln"/>
    <w:link w:val="ZpatChar"/>
    <w:uiPriority w:val="99"/>
    <w:unhideWhenUsed/>
    <w:rsid w:val="002C6F0A"/>
    <w:pPr>
      <w:tabs>
        <w:tab w:val="center" w:pos="4536"/>
        <w:tab w:val="right" w:pos="9072"/>
      </w:tabs>
      <w:spacing w:after="0" w:line="240" w:lineRule="auto"/>
    </w:pPr>
  </w:style>
  <w:style w:type="character" w:customStyle="1" w:styleId="ZpatChar">
    <w:name w:val="Zápatí Char"/>
    <w:basedOn w:val="Standardnpsmoodstavce"/>
    <w:link w:val="Zpat"/>
    <w:uiPriority w:val="99"/>
    <w:rsid w:val="002C6F0A"/>
    <w:rPr>
      <w:noProof/>
    </w:rPr>
  </w:style>
  <w:style w:type="paragraph" w:styleId="Zkladntext">
    <w:name w:val="Body Text"/>
    <w:basedOn w:val="Normln"/>
    <w:link w:val="ZkladntextChar"/>
    <w:uiPriority w:val="1"/>
    <w:qFormat/>
    <w:rsid w:val="008F22A4"/>
    <w:pPr>
      <w:autoSpaceDE w:val="0"/>
      <w:autoSpaceDN w:val="0"/>
      <w:adjustRightInd w:val="0"/>
      <w:spacing w:after="0" w:line="240" w:lineRule="auto"/>
    </w:pPr>
    <w:rPr>
      <w:rFonts w:ascii="Times New Roman" w:hAnsi="Times New Roman" w:cs="Times New Roman"/>
      <w:b/>
      <w:bCs/>
      <w:noProof w:val="0"/>
      <w:sz w:val="20"/>
      <w:szCs w:val="20"/>
    </w:rPr>
  </w:style>
  <w:style w:type="character" w:customStyle="1" w:styleId="ZkladntextChar">
    <w:name w:val="Základní text Char"/>
    <w:basedOn w:val="Standardnpsmoodstavce"/>
    <w:link w:val="Zkladntext"/>
    <w:uiPriority w:val="1"/>
    <w:rsid w:val="008F22A4"/>
    <w:rPr>
      <w:rFonts w:ascii="Times New Roman" w:hAnsi="Times New Roman" w:cs="Times New Roman"/>
      <w:b/>
      <w:bCs/>
      <w:sz w:val="20"/>
      <w:szCs w:val="20"/>
    </w:rPr>
  </w:style>
  <w:style w:type="paragraph" w:styleId="Nzev">
    <w:name w:val="Title"/>
    <w:basedOn w:val="Normln"/>
    <w:next w:val="Normln"/>
    <w:link w:val="NzevChar"/>
    <w:uiPriority w:val="1"/>
    <w:qFormat/>
    <w:rsid w:val="008F22A4"/>
    <w:pPr>
      <w:autoSpaceDE w:val="0"/>
      <w:autoSpaceDN w:val="0"/>
      <w:adjustRightInd w:val="0"/>
      <w:spacing w:after="0" w:line="240" w:lineRule="auto"/>
      <w:ind w:left="3441" w:right="3535"/>
      <w:jc w:val="center"/>
    </w:pPr>
    <w:rPr>
      <w:rFonts w:ascii="Times New Roman" w:hAnsi="Times New Roman" w:cs="Times New Roman"/>
      <w:b/>
      <w:bCs/>
      <w:noProof w:val="0"/>
      <w:sz w:val="24"/>
      <w:szCs w:val="24"/>
      <w:u w:val="single"/>
    </w:rPr>
  </w:style>
  <w:style w:type="character" w:customStyle="1" w:styleId="NzevChar">
    <w:name w:val="Název Char"/>
    <w:basedOn w:val="Standardnpsmoodstavce"/>
    <w:link w:val="Nzev"/>
    <w:uiPriority w:val="1"/>
    <w:rsid w:val="008F22A4"/>
    <w:rPr>
      <w:rFonts w:ascii="Times New Roman" w:hAnsi="Times New Roman" w:cs="Times New Roman"/>
      <w:b/>
      <w:bCs/>
      <w:sz w:val="24"/>
      <w:szCs w:val="24"/>
      <w:u w:val="single"/>
    </w:rPr>
  </w:style>
  <w:style w:type="paragraph" w:customStyle="1" w:styleId="TableParagraph">
    <w:name w:val="Table Paragraph"/>
    <w:basedOn w:val="Normln"/>
    <w:uiPriority w:val="1"/>
    <w:qFormat/>
    <w:rsid w:val="008F22A4"/>
    <w:pPr>
      <w:autoSpaceDE w:val="0"/>
      <w:autoSpaceDN w:val="0"/>
      <w:adjustRightInd w:val="0"/>
      <w:spacing w:after="0" w:line="240" w:lineRule="auto"/>
    </w:pPr>
    <w:rPr>
      <w:rFonts w:ascii="Calibri" w:hAnsi="Calibri" w:cs="Calibri"/>
      <w:noProof w:val="0"/>
      <w:sz w:val="24"/>
      <w:szCs w:val="24"/>
    </w:rPr>
  </w:style>
  <w:style w:type="paragraph" w:styleId="Odstavecseseznamem">
    <w:name w:val="List Paragraph"/>
    <w:basedOn w:val="Normln"/>
    <w:uiPriority w:val="34"/>
    <w:qFormat/>
    <w:rsid w:val="00B54725"/>
    <w:pPr>
      <w:ind w:left="720"/>
      <w:contextualSpacing/>
    </w:pPr>
  </w:style>
  <w:style w:type="character" w:styleId="Hypertextovodkaz">
    <w:name w:val="Hyperlink"/>
    <w:basedOn w:val="Standardnpsmoodstavce"/>
    <w:uiPriority w:val="99"/>
    <w:unhideWhenUsed/>
    <w:rsid w:val="0013287E"/>
    <w:rPr>
      <w:color w:val="0563C1" w:themeColor="hyperlink"/>
      <w:u w:val="single"/>
    </w:rPr>
  </w:style>
  <w:style w:type="character" w:styleId="Nevyeenzmnka">
    <w:name w:val="Unresolved Mention"/>
    <w:basedOn w:val="Standardnpsmoodstavce"/>
    <w:uiPriority w:val="99"/>
    <w:semiHidden/>
    <w:unhideWhenUsed/>
    <w:rsid w:val="00132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muzeumprah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E11D9-CB3B-47E4-8691-C3658AF88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892D9-3D7B-4F32-862F-E0144DB67963}">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3.xml><?xml version="1.0" encoding="utf-8"?>
<ds:datastoreItem xmlns:ds="http://schemas.openxmlformats.org/officeDocument/2006/customXml" ds:itemID="{071B14C5-80F3-45D8-8AD3-50BD39545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1664</Words>
  <Characters>9820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Kryl</dc:creator>
  <cp:keywords/>
  <dc:description/>
  <cp:lastModifiedBy>Vychodilová Gabriela</cp:lastModifiedBy>
  <cp:revision>4</cp:revision>
  <dcterms:created xsi:type="dcterms:W3CDTF">2023-03-20T08:24:00Z</dcterms:created>
  <dcterms:modified xsi:type="dcterms:W3CDTF">2023-03-20T08:31:00Z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