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21D" w14:textId="0647EC18" w:rsidR="00107300" w:rsidRPr="007B0445" w:rsidRDefault="00765896" w:rsidP="00C43C5D">
      <w:pPr>
        <w:ind w:left="-1304"/>
        <w:rPr>
          <w:rFonts w:ascii="Arial" w:hAnsi="Arial" w:cs="Arial"/>
          <w:color w:val="000000"/>
          <w:sz w:val="22"/>
          <w:szCs w:val="22"/>
        </w:rPr>
      </w:pPr>
      <w:r w:rsidRPr="007B0445">
        <w:rPr>
          <w:rFonts w:ascii="Arial" w:hAnsi="Arial" w:cs="Arial"/>
          <w:b/>
          <w:sz w:val="22"/>
          <w:szCs w:val="22"/>
        </w:rPr>
        <w:t xml:space="preserve">       </w:t>
      </w:r>
    </w:p>
    <w:p w14:paraId="6CB06E19" w14:textId="03E7CE3D" w:rsidR="007B0445" w:rsidRPr="007B0445" w:rsidRDefault="0098051D" w:rsidP="007B044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Dodatek č. 1 ke </w:t>
      </w:r>
      <w:r w:rsidR="00A446AE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31DC5">
        <w:rPr>
          <w:rFonts w:ascii="Arial" w:hAnsi="Arial" w:cs="Arial"/>
          <w:b/>
          <w:bCs/>
          <w:color w:val="000000" w:themeColor="text1"/>
          <w:sz w:val="28"/>
          <w:szCs w:val="28"/>
        </w:rPr>
        <w:t>mlouv</w:t>
      </w:r>
      <w:r w:rsidR="00072C95">
        <w:rPr>
          <w:rFonts w:ascii="Arial" w:hAnsi="Arial" w:cs="Arial"/>
          <w:b/>
          <w:bCs/>
          <w:color w:val="000000" w:themeColor="text1"/>
          <w:sz w:val="28"/>
          <w:szCs w:val="28"/>
        </w:rPr>
        <w:t>ě na z</w:t>
      </w:r>
      <w:r w:rsidR="00751BF1" w:rsidRPr="00751BF1">
        <w:rPr>
          <w:rFonts w:ascii="Arial" w:hAnsi="Arial" w:cs="Arial"/>
          <w:b/>
          <w:bCs/>
          <w:color w:val="000000" w:themeColor="text1"/>
          <w:sz w:val="28"/>
          <w:szCs w:val="28"/>
        </w:rPr>
        <w:t>ajištění mediálního prostoru v nosičích reklamy</w:t>
      </w:r>
    </w:p>
    <w:p w14:paraId="477C98D0" w14:textId="77777777" w:rsidR="007B0445" w:rsidRPr="007B0445" w:rsidRDefault="007B0445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68A799D" w14:textId="77777777" w:rsidR="007B0445" w:rsidRPr="007B0445" w:rsidRDefault="007B0445" w:rsidP="007B0445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682AD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Smluvní strany:</w:t>
      </w:r>
    </w:p>
    <w:p w14:paraId="7519E681" w14:textId="7DACD174" w:rsidR="0094631A" w:rsidRPr="007B0445" w:rsidRDefault="0094631A" w:rsidP="0094631A">
      <w:pPr>
        <w:jc w:val="center"/>
        <w:rPr>
          <w:rFonts w:ascii="Arial" w:hAnsi="Arial" w:cs="Arial"/>
          <w:b/>
          <w:sz w:val="22"/>
          <w:szCs w:val="22"/>
        </w:rPr>
      </w:pPr>
    </w:p>
    <w:p w14:paraId="346504BA" w14:textId="77777777" w:rsidR="007B0445" w:rsidRPr="007B0445" w:rsidRDefault="007B0445" w:rsidP="007B04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7B0445">
        <w:rPr>
          <w:rFonts w:ascii="Arial" w:hAnsi="Arial" w:cs="Arial"/>
          <w:b/>
          <w:bCs/>
          <w:color w:val="000000" w:themeColor="text1"/>
        </w:rPr>
        <w:t>VANESTA reklama s.r.o.</w:t>
      </w:r>
    </w:p>
    <w:p w14:paraId="2273328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9. května 627, 735 81 Bohumín – Nový Bohumín</w:t>
      </w:r>
    </w:p>
    <w:p w14:paraId="38655E0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zapsána v OR  u KS Ostrava ve složce 24823, oddíl C</w:t>
      </w:r>
    </w:p>
    <w:p w14:paraId="23D4D9E2" w14:textId="24B7551B" w:rsidR="007B0445" w:rsidRPr="007B0445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zastoupena: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37B77471" w14:textId="77777777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258 94 510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CZ25894510</w:t>
      </w:r>
    </w:p>
    <w:p w14:paraId="13FAD584" w14:textId="58402375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bankovní spojení: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18DDE0DA" w14:textId="3C65CE2A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číslo účtu: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1307D201" w14:textId="0BE189CA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telefon: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2E103CCB" w14:textId="3D64F573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E-mail: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3FF8F5B6" w14:textId="4DCF72B9" w:rsidR="007B0445" w:rsidRPr="007B0445" w:rsidRDefault="007B0445" w:rsidP="007B0445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dále jen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667A4">
        <w:rPr>
          <w:rFonts w:ascii="Arial" w:hAnsi="Arial" w:cs="Arial"/>
          <w:b/>
          <w:i/>
          <w:color w:val="000000" w:themeColor="text1"/>
          <w:sz w:val="22"/>
          <w:szCs w:val="22"/>
        </w:rPr>
        <w:t>„dodavatel“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</w:p>
    <w:p w14:paraId="4CF7294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F73A5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7853819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60EE4" w14:textId="77777777" w:rsidR="007B0445" w:rsidRPr="007B0445" w:rsidRDefault="007B0445" w:rsidP="007B0445">
      <w:pPr>
        <w:pStyle w:val="Zkladntext"/>
        <w:rPr>
          <w:rFonts w:ascii="Arial" w:hAnsi="Arial" w:cs="Arial"/>
          <w:b/>
          <w:color w:val="000000" w:themeColor="text1"/>
        </w:rPr>
      </w:pPr>
      <w:r w:rsidRPr="007B0445">
        <w:rPr>
          <w:rFonts w:ascii="Arial" w:hAnsi="Arial" w:cs="Arial"/>
          <w:b/>
          <w:color w:val="000000" w:themeColor="text1"/>
        </w:rPr>
        <w:t xml:space="preserve">RBP, zdravotní pojišťovna </w:t>
      </w:r>
    </w:p>
    <w:p w14:paraId="55362BAD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Michálkovická 967/108, Slezská Ostrava, 710 00 Ostrava</w:t>
      </w:r>
    </w:p>
    <w:p w14:paraId="1A366697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zapsaná v OR u KS v Ostravě, odd. AXIV, </w:t>
      </w: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</w:rPr>
        <w:t>vl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</w:rPr>
        <w:t>. 554</w:t>
      </w:r>
    </w:p>
    <w:p w14:paraId="340A610F" w14:textId="77777777" w:rsidR="007B0445" w:rsidRPr="007B0445" w:rsidRDefault="007B0445" w:rsidP="007B0445">
      <w:pPr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 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D3A4AC1" w14:textId="77777777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10527A79" w14:textId="5A3F7788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47313BD0" w14:textId="47B1C4EA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46D07BD2" w14:textId="7292315F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472AF849" w14:textId="7012ECD9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</w:p>
    <w:p w14:paraId="5683EFEB" w14:textId="6A4BA9BD" w:rsidR="007B0445" w:rsidRDefault="007B0445" w:rsidP="007B0445">
      <w:pPr>
        <w:pStyle w:val="Zkladntex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dále jen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667A4">
        <w:rPr>
          <w:rFonts w:ascii="Arial" w:hAnsi="Arial" w:cs="Arial"/>
          <w:b/>
          <w:i/>
          <w:color w:val="000000" w:themeColor="text1"/>
          <w:sz w:val="22"/>
          <w:szCs w:val="22"/>
        </w:rPr>
        <w:t>„objednatel“</w:t>
      </w: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</w:p>
    <w:p w14:paraId="1E97FDB0" w14:textId="6E5C98BC" w:rsidR="007B0445" w:rsidRPr="007B0445" w:rsidRDefault="00331AD7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331AD7">
        <w:rPr>
          <w:rFonts w:ascii="Arial" w:hAnsi="Arial" w:cs="Arial"/>
          <w:bCs/>
          <w:i/>
          <w:color w:val="000000" w:themeColor="text1"/>
          <w:sz w:val="22"/>
          <w:szCs w:val="22"/>
        </w:rPr>
        <w:t>společně dále též jako</w:t>
      </w: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„</w:t>
      </w:r>
      <w:r w:rsidRPr="00331AD7">
        <w:rPr>
          <w:rFonts w:ascii="Arial" w:hAnsi="Arial" w:cs="Arial"/>
          <w:b/>
          <w:i/>
          <w:color w:val="000000" w:themeColor="text1"/>
          <w:sz w:val="22"/>
          <w:szCs w:val="22"/>
        </w:rPr>
        <w:t>smluvní strany“)</w:t>
      </w:r>
    </w:p>
    <w:p w14:paraId="46613C19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B4B6599" w14:textId="3F83D402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I.   </w:t>
      </w:r>
      <w:r w:rsidR="00EB3208">
        <w:rPr>
          <w:rFonts w:ascii="Arial" w:hAnsi="Arial" w:cs="Arial"/>
          <w:b/>
          <w:bCs/>
          <w:color w:val="000000" w:themeColor="text1"/>
          <w:sz w:val="22"/>
          <w:szCs w:val="22"/>
        </w:rPr>
        <w:t>Ú</w:t>
      </w:r>
      <w:r w:rsidR="00C759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vodní ustanovení </w:t>
      </w:r>
    </w:p>
    <w:p w14:paraId="3685623E" w14:textId="77777777" w:rsidR="007B0445" w:rsidRPr="007B0445" w:rsidRDefault="007B0445" w:rsidP="007B0445">
      <w:pPr>
        <w:pStyle w:val="Zkladntex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854425" w14:textId="002384D9" w:rsidR="002E0927" w:rsidRDefault="003B3D47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Smluvní strany činí nesporným, že dne </w:t>
      </w:r>
      <w:r w:rsidR="00E46137">
        <w:rPr>
          <w:rFonts w:ascii="Arial" w:hAnsi="Arial" w:cs="Arial"/>
          <w:color w:val="000000" w:themeColor="text1"/>
          <w:sz w:val="22"/>
          <w:szCs w:val="22"/>
        </w:rPr>
        <w:t>15.3.2023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 uzavřely Smlouvu </w:t>
      </w:r>
      <w:r w:rsidR="00964902" w:rsidRPr="00964902">
        <w:rPr>
          <w:rFonts w:ascii="Arial" w:hAnsi="Arial" w:cs="Arial"/>
          <w:color w:val="000000" w:themeColor="text1"/>
          <w:sz w:val="22"/>
          <w:szCs w:val="22"/>
        </w:rPr>
        <w:t>na zajištění mediálního prostoru v nosičích reklamy</w:t>
      </w:r>
      <w:r w:rsidR="00A57CB7">
        <w:rPr>
          <w:rFonts w:ascii="Arial" w:hAnsi="Arial" w:cs="Arial"/>
          <w:color w:val="000000" w:themeColor="text1"/>
          <w:sz w:val="22"/>
          <w:szCs w:val="22"/>
        </w:rPr>
        <w:t xml:space="preserve"> OOH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 (dále jen „smlouva“), jejímž předmětem je závazek dodavatele </w:t>
      </w:r>
      <w:r w:rsidR="002E0927">
        <w:rPr>
          <w:rFonts w:ascii="Arial" w:hAnsi="Arial" w:cs="Arial"/>
          <w:color w:val="000000" w:themeColor="text1"/>
          <w:sz w:val="22"/>
          <w:szCs w:val="22"/>
        </w:rPr>
        <w:t>poskytovat</w:t>
      </w:r>
      <w:r w:rsidR="002E0927" w:rsidRPr="00D22E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0927" w:rsidRPr="004667A4">
        <w:rPr>
          <w:rFonts w:ascii="Arial" w:hAnsi="Arial" w:cs="Arial"/>
          <w:color w:val="000000" w:themeColor="text1"/>
          <w:sz w:val="22"/>
          <w:szCs w:val="22"/>
        </w:rPr>
        <w:t xml:space="preserve">služby týkající se plánování mediálních reklamních kampaní, nákupu mediálního prostoru, monitoringu mediálních aktivit konkurence, tj. služeb nezbytných pro realizaci marketingových kampaní v souladu s konkrétními požadavky </w:t>
      </w:r>
      <w:r w:rsidR="002E0927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="002E0927" w:rsidRPr="00D22E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(dále jen „služby“), a to ve specifikaci dle uvedené smlouvy. </w:t>
      </w:r>
    </w:p>
    <w:p w14:paraId="21B58332" w14:textId="1D1D24BF" w:rsidR="005A46A8" w:rsidRDefault="003B3D47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Smluvní strany dále uvádějí, že v průběhu veřejné zakázky malého rozsahu realizované dle zákona č. 134/2016 S., o zadávání veřejných zakázek, ve znění pozdějších předpisů, na jejímž základě byl dodavatel vybrán objednatelem, jako zadavatelem, došlo </w:t>
      </w:r>
      <w:r w:rsidR="006D040A">
        <w:rPr>
          <w:rFonts w:ascii="Arial" w:hAnsi="Arial" w:cs="Arial"/>
          <w:color w:val="000000" w:themeColor="text1"/>
          <w:sz w:val="22"/>
          <w:szCs w:val="22"/>
        </w:rPr>
        <w:t>me</w:t>
      </w:r>
      <w:r w:rsidR="00530EF9">
        <w:rPr>
          <w:rFonts w:ascii="Arial" w:hAnsi="Arial" w:cs="Arial"/>
          <w:color w:val="000000" w:themeColor="text1"/>
          <w:sz w:val="22"/>
          <w:szCs w:val="22"/>
        </w:rPr>
        <w:t xml:space="preserve">zi objednatelem a dodavatelem 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>k</w:t>
      </w:r>
      <w:r w:rsidR="00530EF9">
        <w:rPr>
          <w:rFonts w:ascii="Arial" w:hAnsi="Arial" w:cs="Arial"/>
          <w:color w:val="000000" w:themeColor="text1"/>
          <w:sz w:val="22"/>
          <w:szCs w:val="22"/>
        </w:rPr>
        <w:t xml:space="preserve"> dohodě o změně </w:t>
      </w:r>
      <w:r w:rsidR="00A12A7C">
        <w:rPr>
          <w:rFonts w:ascii="Arial" w:hAnsi="Arial" w:cs="Arial"/>
          <w:color w:val="000000" w:themeColor="text1"/>
          <w:sz w:val="22"/>
          <w:szCs w:val="22"/>
        </w:rPr>
        <w:t xml:space="preserve">umístění dvou </w:t>
      </w:r>
      <w:proofErr w:type="spellStart"/>
      <w:r w:rsidR="00A12A7C">
        <w:rPr>
          <w:rFonts w:ascii="Arial" w:hAnsi="Arial" w:cs="Arial"/>
          <w:color w:val="000000" w:themeColor="text1"/>
          <w:sz w:val="22"/>
          <w:szCs w:val="22"/>
        </w:rPr>
        <w:t>bigboardů</w:t>
      </w:r>
      <w:proofErr w:type="spellEnd"/>
      <w:r w:rsidR="00056D9B">
        <w:rPr>
          <w:rFonts w:ascii="Arial" w:hAnsi="Arial" w:cs="Arial"/>
          <w:color w:val="000000" w:themeColor="text1"/>
          <w:sz w:val="22"/>
          <w:szCs w:val="22"/>
        </w:rPr>
        <w:t xml:space="preserve"> při zachování ceny. </w:t>
      </w:r>
      <w:r w:rsidR="00EE5768">
        <w:rPr>
          <w:rFonts w:ascii="Arial" w:hAnsi="Arial" w:cs="Arial"/>
          <w:color w:val="000000" w:themeColor="text1"/>
          <w:sz w:val="22"/>
          <w:szCs w:val="22"/>
        </w:rPr>
        <w:t>V </w:t>
      </w:r>
      <w:r w:rsidR="009D3FC9">
        <w:rPr>
          <w:rFonts w:ascii="Arial" w:hAnsi="Arial" w:cs="Arial"/>
          <w:color w:val="000000" w:themeColor="text1"/>
          <w:sz w:val="22"/>
          <w:szCs w:val="22"/>
        </w:rPr>
        <w:t>souvislosti</w:t>
      </w:r>
      <w:r w:rsidR="00EE5768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9D3FC9">
        <w:rPr>
          <w:rFonts w:ascii="Arial" w:hAnsi="Arial" w:cs="Arial"/>
          <w:color w:val="000000" w:themeColor="text1"/>
          <w:sz w:val="22"/>
          <w:szCs w:val="22"/>
        </w:rPr>
        <w:t xml:space="preserve"> přestěhováním </w:t>
      </w:r>
      <w:r w:rsidR="00EE5768">
        <w:rPr>
          <w:rFonts w:ascii="Arial" w:hAnsi="Arial" w:cs="Arial"/>
          <w:color w:val="000000" w:themeColor="text1"/>
          <w:sz w:val="22"/>
          <w:szCs w:val="22"/>
        </w:rPr>
        <w:t xml:space="preserve">dvou </w:t>
      </w:r>
      <w:proofErr w:type="spellStart"/>
      <w:r w:rsidR="00EE5768">
        <w:rPr>
          <w:rFonts w:ascii="Arial" w:hAnsi="Arial" w:cs="Arial"/>
          <w:color w:val="000000" w:themeColor="text1"/>
          <w:sz w:val="22"/>
          <w:szCs w:val="22"/>
        </w:rPr>
        <w:t>bigboardů</w:t>
      </w:r>
      <w:proofErr w:type="spellEnd"/>
      <w:r w:rsidR="00EE57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>je spjata změna adres</w:t>
      </w:r>
      <w:r w:rsidR="00A2426D">
        <w:rPr>
          <w:rFonts w:ascii="Arial" w:hAnsi="Arial" w:cs="Arial"/>
          <w:color w:val="000000" w:themeColor="text1"/>
          <w:sz w:val="22"/>
          <w:szCs w:val="22"/>
        </w:rPr>
        <w:t xml:space="preserve"> jejich</w:t>
      </w:r>
      <w:r w:rsidR="009D3FC9">
        <w:rPr>
          <w:rFonts w:ascii="Arial" w:hAnsi="Arial" w:cs="Arial"/>
          <w:color w:val="000000" w:themeColor="text1"/>
          <w:sz w:val="22"/>
          <w:szCs w:val="22"/>
        </w:rPr>
        <w:t xml:space="preserve"> umístění.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 Konkrétně se jedná o 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přemístění </w:t>
      </w:r>
      <w:proofErr w:type="spellStart"/>
      <w:r w:rsidR="00A70CFE">
        <w:rPr>
          <w:rFonts w:ascii="Arial" w:hAnsi="Arial" w:cs="Arial"/>
          <w:color w:val="000000" w:themeColor="text1"/>
          <w:sz w:val="22"/>
          <w:szCs w:val="22"/>
        </w:rPr>
        <w:t>bigboardu</w:t>
      </w:r>
      <w:proofErr w:type="spellEnd"/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1887">
        <w:rPr>
          <w:rFonts w:ascii="Arial" w:hAnsi="Arial" w:cs="Arial"/>
          <w:color w:val="000000" w:themeColor="text1"/>
          <w:sz w:val="22"/>
          <w:szCs w:val="22"/>
        </w:rPr>
        <w:t xml:space="preserve">v Ostravě 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>z ul.</w:t>
      </w:r>
      <w:r w:rsidR="00286A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6A59" w:rsidRPr="00286A59">
        <w:rPr>
          <w:rFonts w:ascii="Arial" w:hAnsi="Arial" w:cs="Arial"/>
          <w:color w:val="000000" w:themeColor="text1"/>
          <w:sz w:val="22"/>
          <w:szCs w:val="22"/>
        </w:rPr>
        <w:t xml:space="preserve">Mariánskohorská </w:t>
      </w:r>
      <w:r w:rsidR="00286A59">
        <w:rPr>
          <w:rFonts w:ascii="Arial" w:hAnsi="Arial" w:cs="Arial"/>
          <w:color w:val="000000" w:themeColor="text1"/>
          <w:sz w:val="22"/>
          <w:szCs w:val="22"/>
        </w:rPr>
        <w:t>(</w:t>
      </w:r>
      <w:r w:rsidR="00286A59" w:rsidRPr="00286A59">
        <w:rPr>
          <w:rFonts w:ascii="Arial" w:hAnsi="Arial" w:cs="Arial"/>
          <w:color w:val="000000" w:themeColor="text1"/>
          <w:sz w:val="22"/>
          <w:szCs w:val="22"/>
        </w:rPr>
        <w:t>směr Poruba</w:t>
      </w:r>
      <w:r w:rsidR="007E018E">
        <w:rPr>
          <w:rFonts w:ascii="Arial" w:hAnsi="Arial" w:cs="Arial"/>
          <w:color w:val="000000" w:themeColor="text1"/>
          <w:sz w:val="22"/>
          <w:szCs w:val="22"/>
        </w:rPr>
        <w:t>)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 na ul. </w:t>
      </w:r>
      <w:r w:rsidR="005C14F0">
        <w:rPr>
          <w:rFonts w:ascii="Arial" w:hAnsi="Arial" w:cs="Arial"/>
          <w:color w:val="000000" w:themeColor="text1"/>
          <w:sz w:val="22"/>
          <w:szCs w:val="22"/>
        </w:rPr>
        <w:t xml:space="preserve">Výškovická </w:t>
      </w:r>
      <w:r w:rsidR="00E775D8">
        <w:rPr>
          <w:rFonts w:ascii="Arial" w:hAnsi="Arial" w:cs="Arial"/>
          <w:color w:val="000000" w:themeColor="text1"/>
          <w:sz w:val="22"/>
          <w:szCs w:val="22"/>
        </w:rPr>
        <w:t>(směr Avion, IKEA</w:t>
      </w:r>
      <w:r w:rsidR="00726BBD">
        <w:rPr>
          <w:rFonts w:ascii="Arial" w:hAnsi="Arial" w:cs="Arial"/>
          <w:color w:val="000000" w:themeColor="text1"/>
          <w:sz w:val="22"/>
          <w:szCs w:val="22"/>
        </w:rPr>
        <w:t>)</w:t>
      </w:r>
      <w:r w:rsidR="00E775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a přemístění </w:t>
      </w:r>
      <w:proofErr w:type="spellStart"/>
      <w:r w:rsidR="00A70CFE">
        <w:rPr>
          <w:rFonts w:ascii="Arial" w:hAnsi="Arial" w:cs="Arial"/>
          <w:color w:val="000000" w:themeColor="text1"/>
          <w:sz w:val="22"/>
          <w:szCs w:val="22"/>
        </w:rPr>
        <w:t>bigboardu</w:t>
      </w:r>
      <w:proofErr w:type="spellEnd"/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65B4">
        <w:rPr>
          <w:rFonts w:ascii="Arial" w:hAnsi="Arial" w:cs="Arial"/>
          <w:color w:val="000000" w:themeColor="text1"/>
          <w:sz w:val="22"/>
          <w:szCs w:val="22"/>
        </w:rPr>
        <w:t xml:space="preserve">ve Zlíně 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>z</w:t>
      </w:r>
      <w:r w:rsidR="00513489">
        <w:rPr>
          <w:rFonts w:ascii="Arial" w:hAnsi="Arial" w:cs="Arial"/>
          <w:color w:val="000000" w:themeColor="text1"/>
          <w:sz w:val="22"/>
          <w:szCs w:val="22"/>
        </w:rPr>
        <w:t> třídy Tomáše Bati (směr Zlín centrum)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071E">
        <w:rPr>
          <w:rFonts w:ascii="Arial" w:hAnsi="Arial" w:cs="Arial"/>
          <w:color w:val="000000" w:themeColor="text1"/>
          <w:sz w:val="22"/>
          <w:szCs w:val="22"/>
        </w:rPr>
        <w:t>na komunikaci E442, I/45,</w:t>
      </w:r>
      <w:r w:rsidR="00FD02FA">
        <w:rPr>
          <w:rFonts w:ascii="Arial" w:hAnsi="Arial" w:cs="Arial"/>
          <w:color w:val="000000" w:themeColor="text1"/>
          <w:sz w:val="22"/>
          <w:szCs w:val="22"/>
        </w:rPr>
        <w:t xml:space="preserve">Křelov </w:t>
      </w:r>
      <w:r w:rsidR="00B8071E">
        <w:rPr>
          <w:rFonts w:ascii="Arial" w:hAnsi="Arial" w:cs="Arial"/>
          <w:color w:val="000000" w:themeColor="text1"/>
          <w:sz w:val="22"/>
          <w:szCs w:val="22"/>
        </w:rPr>
        <w:t>(</w:t>
      </w:r>
      <w:r w:rsidR="00A57CB7">
        <w:rPr>
          <w:rFonts w:ascii="Arial" w:hAnsi="Arial" w:cs="Arial"/>
          <w:color w:val="000000" w:themeColor="text1"/>
          <w:sz w:val="22"/>
          <w:szCs w:val="22"/>
        </w:rPr>
        <w:t>výjezd směr Praha, Hr. Králové)</w:t>
      </w:r>
      <w:r w:rsidR="00A70CFE">
        <w:rPr>
          <w:rFonts w:ascii="Arial" w:hAnsi="Arial" w:cs="Arial"/>
          <w:color w:val="000000" w:themeColor="text1"/>
          <w:sz w:val="22"/>
          <w:szCs w:val="22"/>
        </w:rPr>
        <w:t>.</w:t>
      </w:r>
      <w:r w:rsidRPr="003B3D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965F83E" w14:textId="26C2FECB" w:rsidR="003B3D47" w:rsidRDefault="00A70CFE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3B3D47" w:rsidRPr="003B3D47">
        <w:rPr>
          <w:rFonts w:ascii="Arial" w:hAnsi="Arial" w:cs="Arial"/>
          <w:color w:val="000000" w:themeColor="text1"/>
          <w:sz w:val="22"/>
          <w:szCs w:val="22"/>
        </w:rPr>
        <w:t>ohledem na výše uvedené se smluvní strany dohodly na změně smlouvy tak, jak je uvedeno níže v tomto dodatku.</w:t>
      </w:r>
    </w:p>
    <w:p w14:paraId="30AC6C35" w14:textId="447D353D" w:rsidR="007F18DD" w:rsidRDefault="007F18DD" w:rsidP="007F18DD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704E23" w14:textId="79725A8B" w:rsidR="00385A87" w:rsidRDefault="00385A87" w:rsidP="007F18DD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CDBFA2" w14:textId="713CD0EA" w:rsidR="00385A87" w:rsidRPr="007B0445" w:rsidRDefault="00385A87" w:rsidP="00385A87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I.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Předmět dodatku</w:t>
      </w:r>
    </w:p>
    <w:p w14:paraId="330891CA" w14:textId="77777777" w:rsidR="00385A87" w:rsidRDefault="00385A87" w:rsidP="007F18DD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64C4A2" w14:textId="04AA8778" w:rsidR="00EA1D04" w:rsidRPr="008246E8" w:rsidRDefault="00EA1D04" w:rsidP="008246E8">
      <w:pPr>
        <w:pStyle w:val="Odstavecseseznamem"/>
        <w:numPr>
          <w:ilvl w:val="0"/>
          <w:numId w:val="28"/>
        </w:numPr>
        <w:spacing w:after="120" w:line="259" w:lineRule="auto"/>
        <w:ind w:left="426" w:hanging="426"/>
        <w:rPr>
          <w:rFonts w:ascii="Arial" w:hAnsi="Arial" w:cs="Arial"/>
          <w:sz w:val="22"/>
          <w:szCs w:val="22"/>
        </w:rPr>
      </w:pPr>
      <w:r w:rsidRPr="00EA1D04">
        <w:rPr>
          <w:rFonts w:ascii="Arial" w:hAnsi="Arial" w:cs="Arial"/>
          <w:sz w:val="22"/>
          <w:szCs w:val="22"/>
        </w:rPr>
        <w:t>Tímto dodatkem mění smluvní strany</w:t>
      </w:r>
      <w:r w:rsidR="008246E8">
        <w:rPr>
          <w:rFonts w:ascii="Arial" w:hAnsi="Arial" w:cs="Arial"/>
          <w:sz w:val="22"/>
          <w:szCs w:val="22"/>
        </w:rPr>
        <w:t xml:space="preserve"> </w:t>
      </w:r>
      <w:r w:rsidRPr="008246E8">
        <w:rPr>
          <w:rFonts w:ascii="Arial" w:hAnsi="Arial" w:cs="Arial"/>
          <w:sz w:val="22"/>
          <w:szCs w:val="22"/>
        </w:rPr>
        <w:t xml:space="preserve">čl. </w:t>
      </w:r>
      <w:r w:rsidR="000B4B26" w:rsidRPr="008246E8">
        <w:rPr>
          <w:rFonts w:ascii="Arial" w:hAnsi="Arial" w:cs="Arial"/>
          <w:sz w:val="22"/>
          <w:szCs w:val="22"/>
        </w:rPr>
        <w:t>1.1</w:t>
      </w:r>
      <w:r w:rsidRPr="008246E8">
        <w:rPr>
          <w:rFonts w:ascii="Arial" w:hAnsi="Arial" w:cs="Arial"/>
          <w:sz w:val="22"/>
          <w:szCs w:val="22"/>
        </w:rPr>
        <w:t>. smlouvy následovně:</w:t>
      </w:r>
    </w:p>
    <w:p w14:paraId="0601EA2D" w14:textId="0C8C715A" w:rsidR="00BF6106" w:rsidRDefault="00BF6106" w:rsidP="00BF610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747"/>
        <w:gridCol w:w="4341"/>
        <w:gridCol w:w="545"/>
        <w:gridCol w:w="872"/>
        <w:gridCol w:w="851"/>
      </w:tblGrid>
      <w:tr w:rsidR="001A4D8E" w:rsidRPr="00C25B38" w14:paraId="656B88D0" w14:textId="77777777" w:rsidTr="00C41CF4">
        <w:trPr>
          <w:trHeight w:val="61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3A3DB5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č. 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5E12B6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město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E00A550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umístění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D2B5B2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typ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1C4"/>
            <w:vAlign w:val="center"/>
            <w:hideMark/>
          </w:tcPr>
          <w:p w14:paraId="33913A04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 v Kč bez DPH</w:t>
            </w:r>
          </w:p>
        </w:tc>
      </w:tr>
      <w:tr w:rsidR="001A4D8E" w:rsidRPr="00C25B38" w14:paraId="325A4A37" w14:textId="77777777" w:rsidTr="00C41CF4">
        <w:trPr>
          <w:trHeight w:val="26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79D6" w14:textId="77777777" w:rsidR="001A4D8E" w:rsidRPr="00C25B38" w:rsidRDefault="001A4D8E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04A0" w14:textId="77777777" w:rsidR="001A4D8E" w:rsidRPr="00C25B38" w:rsidRDefault="001A4D8E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2798" w14:textId="77777777" w:rsidR="001A4D8E" w:rsidRPr="00C25B38" w:rsidRDefault="001A4D8E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846" w14:textId="77777777" w:rsidR="001A4D8E" w:rsidRPr="00C25B38" w:rsidRDefault="001A4D8E" w:rsidP="00C41CF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89C382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1E100C" w14:textId="77777777" w:rsidR="001A4D8E" w:rsidRPr="00C25B38" w:rsidRDefault="001A4D8E" w:rsidP="00C41CF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25B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9/2023</w:t>
            </w:r>
          </w:p>
        </w:tc>
      </w:tr>
      <w:tr w:rsidR="0044799C" w:rsidRPr="00C25B38" w14:paraId="10B06AEF" w14:textId="77777777" w:rsidTr="008A6EE6">
        <w:trPr>
          <w:trHeight w:val="2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01D" w14:textId="7777777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G1</w:t>
              </w:r>
            </w:hyperlink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418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Ostrava </w:t>
            </w:r>
            <w:proofErr w:type="spellStart"/>
            <w:r w:rsidRPr="00C25B38">
              <w:rPr>
                <w:rFonts w:ascii="Arial" w:hAnsi="Arial" w:cs="Arial"/>
                <w:sz w:val="20"/>
                <w:szCs w:val="20"/>
              </w:rPr>
              <w:t>Muglinov</w:t>
            </w:r>
            <w:proofErr w:type="spellEnd"/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B93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Muglinovská Výjezd z centra směr, Poruba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DD0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4C03" w14:textId="49DDF542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E2D273" w14:textId="3239E471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0928C6C2" w14:textId="77777777" w:rsidTr="008A6EE6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E8A" w14:textId="2823624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B6C" w14:textId="1EBD363D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 xml:space="preserve">Ostrava </w:t>
            </w: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84E" w14:textId="338C5DEE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Výškovická, </w:t>
            </w:r>
            <w:r w:rsidRPr="00C25B38">
              <w:rPr>
                <w:rFonts w:ascii="Arial" w:hAnsi="Arial" w:cs="Arial"/>
                <w:sz w:val="20"/>
                <w:szCs w:val="20"/>
              </w:rPr>
              <w:t xml:space="preserve">směr </w:t>
            </w:r>
            <w:r>
              <w:rPr>
                <w:rFonts w:ascii="Arial" w:hAnsi="Arial" w:cs="Arial"/>
                <w:sz w:val="20"/>
                <w:szCs w:val="20"/>
              </w:rPr>
              <w:t>Avion, IKEA, 830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969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F927" w14:textId="7C49B695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015FF" w14:textId="29D7843C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3C100FF2" w14:textId="77777777" w:rsidTr="008A6EE6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243" w14:textId="7777777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G30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09D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Štýřice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CA4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Vídeňská příjezd do Brna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5F7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7E46" w14:textId="01C74B7E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2F93B" w14:textId="1F78A29E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42720036" w14:textId="77777777" w:rsidTr="008A6EE6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3A4" w14:textId="7777777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G33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46A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Brno Komárov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E8C" w14:textId="369D5361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Hněvkovského výjezd z centra na D1, D2 (Olympia, Avio</w:t>
            </w: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408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A96E" w14:textId="235283BE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42CAFB" w14:textId="03D09434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1DD5CF69" w14:textId="77777777" w:rsidTr="008A6EE6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937" w14:textId="7777777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G35</w:t>
              </w:r>
            </w:hyperlink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566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Olomouc Nová Ulice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2C3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Brněnská OC Haná, směr Brno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494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F7C6" w14:textId="7EA3178A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E6A6E" w14:textId="6293F57A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2EB77CD6" w14:textId="77777777" w:rsidTr="008A6EE6">
        <w:trPr>
          <w:trHeight w:val="27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3A1" w14:textId="707DFFA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213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Zlín centrum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3E6" w14:textId="377E8169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Křelov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E442, I/45, výjezd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Praha, Hr.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EBC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0445" w14:textId="75FB30EF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899F7" w14:textId="0352185C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  <w:tr w:rsidR="0044799C" w:rsidRPr="00C25B38" w14:paraId="21BB2BDA" w14:textId="77777777" w:rsidTr="008A6EE6">
        <w:trPr>
          <w:trHeight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AFE" w14:textId="77777777" w:rsidR="0044799C" w:rsidRPr="00C25B38" w:rsidRDefault="0044799C" w:rsidP="00447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history="1">
              <w:r w:rsidRPr="00C25B38">
                <w:rPr>
                  <w:rFonts w:ascii="Arial" w:hAnsi="Arial" w:cs="Arial"/>
                  <w:color w:val="000000"/>
                  <w:sz w:val="20"/>
                  <w:szCs w:val="20"/>
                </w:rPr>
                <w:t>G37</w:t>
              </w:r>
            </w:hyperlink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687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Ostrava Moravská Ostrava a Přívoz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43C" w14:textId="77777777" w:rsidR="0044799C" w:rsidRPr="00C25B38" w:rsidRDefault="0044799C" w:rsidP="0044799C">
            <w:pPr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Mariánskohorská po levé straně, příjezd z D1 Brno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771" w14:textId="77777777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B3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0C5B" w14:textId="1D75F25E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ADAB" w14:textId="038554A9" w:rsidR="0044799C" w:rsidRPr="00C25B38" w:rsidRDefault="0044799C" w:rsidP="00447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color w:val="000000" w:themeColor="text1"/>
                <w:sz w:val="22"/>
                <w:szCs w:val="22"/>
                <w:highlight w:val="black"/>
              </w:rPr>
              <w:t>XXXX</w:t>
            </w:r>
          </w:p>
        </w:tc>
      </w:tr>
    </w:tbl>
    <w:p w14:paraId="02E54950" w14:textId="77777777" w:rsidR="001A4D8E" w:rsidRPr="00EA1D04" w:rsidRDefault="001A4D8E" w:rsidP="00BF610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029F96" w14:textId="029539E0" w:rsid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373EDC" w14:textId="03647B68" w:rsidR="0043405D" w:rsidRPr="007B0445" w:rsidRDefault="0043405D" w:rsidP="0043405D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4A4ACD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I.   </w:t>
      </w:r>
      <w:r w:rsidR="004A4ACD" w:rsidRPr="004A4ACD">
        <w:rPr>
          <w:rFonts w:ascii="Arial" w:hAnsi="Arial" w:cs="Arial"/>
          <w:b/>
          <w:bCs/>
          <w:color w:val="000000" w:themeColor="text1"/>
          <w:sz w:val="22"/>
          <w:szCs w:val="22"/>
        </w:rPr>
        <w:t>Závěrečná ustanovení</w:t>
      </w:r>
    </w:p>
    <w:p w14:paraId="31D9EE03" w14:textId="108CC64E" w:rsidR="0043405D" w:rsidRDefault="0043405D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2C18B" w14:textId="77777777" w:rsidR="00AE6978" w:rsidRDefault="00AE6978" w:rsidP="00AE6978">
      <w:pPr>
        <w:pStyle w:val="Odstavecseseznamem"/>
        <w:numPr>
          <w:ilvl w:val="0"/>
          <w:numId w:val="2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6978">
        <w:rPr>
          <w:rFonts w:ascii="Arial" w:hAnsi="Arial" w:cs="Arial"/>
          <w:color w:val="000000" w:themeColor="text1"/>
          <w:sz w:val="22"/>
          <w:szCs w:val="22"/>
        </w:rPr>
        <w:t xml:space="preserve">Tento dodatek je vyhotoven ve dvou stejnopisech. Smluvní strany obdrží po jednom stejnopise. </w:t>
      </w:r>
    </w:p>
    <w:p w14:paraId="1AE3E4F9" w14:textId="0CE20E33" w:rsidR="00AE6978" w:rsidRDefault="00AE6978" w:rsidP="00AE6978">
      <w:pPr>
        <w:pStyle w:val="Odstavecseseznamem"/>
        <w:numPr>
          <w:ilvl w:val="0"/>
          <w:numId w:val="2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6978">
        <w:rPr>
          <w:rFonts w:ascii="Arial" w:hAnsi="Arial" w:cs="Arial"/>
          <w:color w:val="000000" w:themeColor="text1"/>
          <w:sz w:val="22"/>
          <w:szCs w:val="22"/>
        </w:rPr>
        <w:t xml:space="preserve">Tento dodatek je nedílnou součástí smlouvy. </w:t>
      </w:r>
    </w:p>
    <w:p w14:paraId="7E1B3AA8" w14:textId="77197F59" w:rsidR="00AE6978" w:rsidRDefault="00AE6978" w:rsidP="00AE6978">
      <w:pPr>
        <w:pStyle w:val="Odstavecseseznamem"/>
        <w:numPr>
          <w:ilvl w:val="0"/>
          <w:numId w:val="2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6978">
        <w:rPr>
          <w:rFonts w:ascii="Arial" w:hAnsi="Arial" w:cs="Arial"/>
          <w:color w:val="000000" w:themeColor="text1"/>
          <w:sz w:val="22"/>
          <w:szCs w:val="22"/>
        </w:rPr>
        <w:t xml:space="preserve">Tento dodatek nabývá platnosti dnem podpisu oběma smluvními stranami a účinnosti dnem uveřejněním v registru smluv, přičemž uveřejnění zajistí objednatel. </w:t>
      </w:r>
    </w:p>
    <w:p w14:paraId="03A06752" w14:textId="3E0BAA81" w:rsidR="0043405D" w:rsidRPr="00AE6978" w:rsidRDefault="00AE6978" w:rsidP="00AE6978">
      <w:pPr>
        <w:pStyle w:val="Odstavecseseznamem"/>
        <w:numPr>
          <w:ilvl w:val="0"/>
          <w:numId w:val="2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6978">
        <w:rPr>
          <w:rFonts w:ascii="Arial" w:hAnsi="Arial" w:cs="Arial"/>
          <w:color w:val="000000" w:themeColor="text1"/>
          <w:sz w:val="22"/>
          <w:szCs w:val="22"/>
        </w:rPr>
        <w:t>Ostatní ustanovení nedotčená tímto dodatkem zůstávají nadále v platnosti.</w:t>
      </w:r>
    </w:p>
    <w:p w14:paraId="463C0FCE" w14:textId="442AD3CC" w:rsidR="0043405D" w:rsidRDefault="0043405D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0C04F0" w14:textId="7A263E21" w:rsidR="00AE2306" w:rsidRDefault="00AE2306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2A7B1D" w14:textId="77777777" w:rsidR="00AE2306" w:rsidRPr="007B0445" w:rsidRDefault="00AE2306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558CA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Bohumíně dne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3DC2442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F67E0E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F2AD69B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977BAFF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14D957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86ACA7E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</w:p>
    <w:p w14:paraId="63E737B0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……………………………………..</w:t>
      </w:r>
    </w:p>
    <w:p w14:paraId="385034B4" w14:textId="30282DA2" w:rsidR="007B0445" w:rsidRPr="007B0445" w:rsidRDefault="007B0445" w:rsidP="0018731D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</w:t>
      </w:r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</w:t>
      </w:r>
      <w:proofErr w:type="spellStart"/>
      <w:r w:rsidR="0044799C"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</w:t>
      </w:r>
      <w:proofErr w:type="spellEnd"/>
      <w:r w:rsidR="0044799C">
        <w:rPr>
          <w:rFonts w:ascii="Arial" w:hAnsi="Arial" w:cs="Arial"/>
          <w:color w:val="000000" w:themeColor="text1"/>
          <w:sz w:val="22"/>
          <w:szCs w:val="22"/>
        </w:rPr>
        <w:tab/>
      </w:r>
      <w:r w:rsidR="0044799C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Ing. Antonín Klimša, MBA   </w:t>
      </w:r>
    </w:p>
    <w:p w14:paraId="7802A817" w14:textId="5BC14BC1" w:rsidR="007B0445" w:rsidRPr="007B0445" w:rsidRDefault="0044799C" w:rsidP="0044799C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</w:t>
      </w:r>
      <w:r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</w:t>
      </w:r>
      <w:proofErr w:type="spellStart"/>
      <w:r w:rsidRPr="0044799C">
        <w:rPr>
          <w:rFonts w:ascii="Arial" w:hAnsi="Arial" w:cs="Arial"/>
          <w:color w:val="000000" w:themeColor="text1"/>
          <w:sz w:val="22"/>
          <w:szCs w:val="22"/>
          <w:highlight w:val="black"/>
        </w:rPr>
        <w:t>XXXX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výkonný ředitel</w:t>
      </w:r>
    </w:p>
    <w:p w14:paraId="69EC533D" w14:textId="4D9DA8E4" w:rsidR="0094631A" w:rsidRPr="007B0445" w:rsidRDefault="0094631A" w:rsidP="007B04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</w:p>
    <w:sectPr w:rsidR="0094631A" w:rsidRPr="007B0445" w:rsidSect="00D61F0B">
      <w:headerReference w:type="default" r:id="rId8"/>
      <w:footerReference w:type="default" r:id="rId9"/>
      <w:pgSz w:w="11906" w:h="16838"/>
      <w:pgMar w:top="1418" w:right="1134" w:bottom="1134" w:left="1134" w:header="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3E74" w14:textId="77777777" w:rsidR="006954B0" w:rsidRDefault="006954B0" w:rsidP="00011F43">
      <w:r>
        <w:separator/>
      </w:r>
    </w:p>
  </w:endnote>
  <w:endnote w:type="continuationSeparator" w:id="0">
    <w:p w14:paraId="165E7C65" w14:textId="77777777" w:rsidR="006954B0" w:rsidRDefault="006954B0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87A" w14:textId="77777777" w:rsidR="006954B0" w:rsidRDefault="006954B0" w:rsidP="00011F43">
      <w:r>
        <w:separator/>
      </w:r>
    </w:p>
  </w:footnote>
  <w:footnote w:type="continuationSeparator" w:id="0">
    <w:p w14:paraId="706AD20A" w14:textId="77777777" w:rsidR="006954B0" w:rsidRDefault="006954B0" w:rsidP="0001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5C00" w14:textId="7A2EC067" w:rsidR="00D61F0B" w:rsidRDefault="00C43C5D" w:rsidP="00C43C5D">
    <w:pPr>
      <w:pStyle w:val="Zhlav"/>
      <w:ind w:left="-1134"/>
    </w:pPr>
    <w:r w:rsidRPr="007B0445">
      <w:rPr>
        <w:rFonts w:ascii="Arial" w:hAnsi="Arial" w:cs="Arial"/>
        <w:noProof/>
        <w:sz w:val="22"/>
        <w:szCs w:val="22"/>
      </w:rPr>
      <w:drawing>
        <wp:inline distT="0" distB="0" distL="0" distR="0" wp14:anchorId="6E982D6D" wp14:editId="5F13A44F">
          <wp:extent cx="1230607" cy="1087755"/>
          <wp:effectExtent l="0" t="0" r="8255" b="0"/>
          <wp:docPr id="24" name="Obrázek 24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Obrázek 17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5" cy="109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424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71D49"/>
    <w:multiLevelType w:val="multilevel"/>
    <w:tmpl w:val="A82A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77C"/>
    <w:multiLevelType w:val="hybridMultilevel"/>
    <w:tmpl w:val="0A048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3">
      <w:start w:val="1"/>
      <w:numFmt w:val="bullet"/>
      <w:lvlText w:val="-"/>
      <w:lvlJc w:val="left"/>
      <w:pPr>
        <w:ind w:left="1440" w:hanging="360"/>
      </w:pPr>
      <w:rPr>
        <w:rFonts w:ascii="StarSymbol" w:hAnsi="Star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95C09"/>
    <w:multiLevelType w:val="hybridMultilevel"/>
    <w:tmpl w:val="261099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1D73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14683A"/>
    <w:multiLevelType w:val="multilevel"/>
    <w:tmpl w:val="3ECEB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5B7D2D"/>
    <w:multiLevelType w:val="multilevel"/>
    <w:tmpl w:val="0405001F"/>
    <w:numStyleLink w:val="Styl1"/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4CA8"/>
    <w:multiLevelType w:val="hybridMultilevel"/>
    <w:tmpl w:val="1040B7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46E4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AC132F"/>
    <w:multiLevelType w:val="multilevel"/>
    <w:tmpl w:val="9390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tarSymbol" w:hAnsi="Star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1F079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1344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F75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8B466B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10"/>
  </w:num>
  <w:num w:numId="2" w16cid:durableId="369958931">
    <w:abstractNumId w:val="3"/>
  </w:num>
  <w:num w:numId="3" w16cid:durableId="1125075584">
    <w:abstractNumId w:val="7"/>
  </w:num>
  <w:num w:numId="4" w16cid:durableId="1942715879">
    <w:abstractNumId w:val="11"/>
  </w:num>
  <w:num w:numId="5" w16cid:durableId="1244870880">
    <w:abstractNumId w:val="6"/>
  </w:num>
  <w:num w:numId="6" w16cid:durableId="1101298793">
    <w:abstractNumId w:val="20"/>
  </w:num>
  <w:num w:numId="7" w16cid:durableId="74937151">
    <w:abstractNumId w:val="16"/>
  </w:num>
  <w:num w:numId="8" w16cid:durableId="846871818">
    <w:abstractNumId w:val="25"/>
  </w:num>
  <w:num w:numId="9" w16cid:durableId="1671447684">
    <w:abstractNumId w:val="26"/>
  </w:num>
  <w:num w:numId="10" w16cid:durableId="1214200176">
    <w:abstractNumId w:val="12"/>
  </w:num>
  <w:num w:numId="11" w16cid:durableId="372313411">
    <w:abstractNumId w:val="13"/>
  </w:num>
  <w:num w:numId="12" w16cid:durableId="78917372">
    <w:abstractNumId w:val="22"/>
  </w:num>
  <w:num w:numId="13" w16cid:durableId="644360221">
    <w:abstractNumId w:val="0"/>
  </w:num>
  <w:num w:numId="14" w16cid:durableId="1612005623">
    <w:abstractNumId w:val="24"/>
  </w:num>
  <w:num w:numId="15" w16cid:durableId="1715277933">
    <w:abstractNumId w:val="4"/>
  </w:num>
  <w:num w:numId="16" w16cid:durableId="982663414">
    <w:abstractNumId w:val="27"/>
  </w:num>
  <w:num w:numId="17" w16cid:durableId="1417288374">
    <w:abstractNumId w:val="18"/>
  </w:num>
  <w:num w:numId="18" w16cid:durableId="1542472022">
    <w:abstractNumId w:val="9"/>
  </w:num>
  <w:num w:numId="19" w16cid:durableId="978651665">
    <w:abstractNumId w:val="1"/>
  </w:num>
  <w:num w:numId="20" w16cid:durableId="1652059540">
    <w:abstractNumId w:val="8"/>
  </w:num>
  <w:num w:numId="21" w16cid:durableId="452214507">
    <w:abstractNumId w:val="17"/>
  </w:num>
  <w:num w:numId="22" w16cid:durableId="1956250636">
    <w:abstractNumId w:val="15"/>
  </w:num>
  <w:num w:numId="23" w16cid:durableId="2145390256">
    <w:abstractNumId w:val="28"/>
  </w:num>
  <w:num w:numId="24" w16cid:durableId="993072502">
    <w:abstractNumId w:val="2"/>
  </w:num>
  <w:num w:numId="25" w16cid:durableId="1158955856">
    <w:abstractNumId w:val="14"/>
  </w:num>
  <w:num w:numId="26" w16cid:durableId="786656515">
    <w:abstractNumId w:val="19"/>
  </w:num>
  <w:num w:numId="27" w16cid:durableId="1975671111">
    <w:abstractNumId w:val="23"/>
  </w:num>
  <w:num w:numId="28" w16cid:durableId="455682478">
    <w:abstractNumId w:val="5"/>
  </w:num>
  <w:num w:numId="29" w16cid:durableId="1474713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50BFC"/>
    <w:rsid w:val="00056D9B"/>
    <w:rsid w:val="00072C95"/>
    <w:rsid w:val="000733FC"/>
    <w:rsid w:val="00095A11"/>
    <w:rsid w:val="000B4B26"/>
    <w:rsid w:val="000B5B8A"/>
    <w:rsid w:val="000C0FE8"/>
    <w:rsid w:val="000C5D63"/>
    <w:rsid w:val="000E6276"/>
    <w:rsid w:val="000F1B40"/>
    <w:rsid w:val="00107300"/>
    <w:rsid w:val="00123BF6"/>
    <w:rsid w:val="00137593"/>
    <w:rsid w:val="001467B7"/>
    <w:rsid w:val="001606D2"/>
    <w:rsid w:val="001741F2"/>
    <w:rsid w:val="0018731D"/>
    <w:rsid w:val="001A4C2F"/>
    <w:rsid w:val="001A4D14"/>
    <w:rsid w:val="001A4D8E"/>
    <w:rsid w:val="001A7F19"/>
    <w:rsid w:val="001B6722"/>
    <w:rsid w:val="001C330B"/>
    <w:rsid w:val="001C4455"/>
    <w:rsid w:val="001E0478"/>
    <w:rsid w:val="001F1226"/>
    <w:rsid w:val="00202075"/>
    <w:rsid w:val="0022570C"/>
    <w:rsid w:val="002353DE"/>
    <w:rsid w:val="00241514"/>
    <w:rsid w:val="0024264C"/>
    <w:rsid w:val="00255AF9"/>
    <w:rsid w:val="00261FAA"/>
    <w:rsid w:val="00267F35"/>
    <w:rsid w:val="0027789E"/>
    <w:rsid w:val="00286A59"/>
    <w:rsid w:val="002936A5"/>
    <w:rsid w:val="002A0994"/>
    <w:rsid w:val="002B0A85"/>
    <w:rsid w:val="002D506C"/>
    <w:rsid w:val="002D520E"/>
    <w:rsid w:val="002E0927"/>
    <w:rsid w:val="002E0DBF"/>
    <w:rsid w:val="002E3CA4"/>
    <w:rsid w:val="002F5E2C"/>
    <w:rsid w:val="00303803"/>
    <w:rsid w:val="00311796"/>
    <w:rsid w:val="00321502"/>
    <w:rsid w:val="00331AD7"/>
    <w:rsid w:val="00351717"/>
    <w:rsid w:val="00385867"/>
    <w:rsid w:val="00385A87"/>
    <w:rsid w:val="003B3D47"/>
    <w:rsid w:val="003D1887"/>
    <w:rsid w:val="00403C57"/>
    <w:rsid w:val="004104AF"/>
    <w:rsid w:val="00423CDC"/>
    <w:rsid w:val="0043405D"/>
    <w:rsid w:val="0044799C"/>
    <w:rsid w:val="00451D42"/>
    <w:rsid w:val="004667A4"/>
    <w:rsid w:val="00474E52"/>
    <w:rsid w:val="00477A50"/>
    <w:rsid w:val="0048024F"/>
    <w:rsid w:val="00481903"/>
    <w:rsid w:val="004838D4"/>
    <w:rsid w:val="004A4ACD"/>
    <w:rsid w:val="004E1793"/>
    <w:rsid w:val="0050333E"/>
    <w:rsid w:val="00513489"/>
    <w:rsid w:val="00530EF9"/>
    <w:rsid w:val="00542224"/>
    <w:rsid w:val="005434D7"/>
    <w:rsid w:val="00545362"/>
    <w:rsid w:val="00554032"/>
    <w:rsid w:val="005837B7"/>
    <w:rsid w:val="005A46A8"/>
    <w:rsid w:val="005C14F0"/>
    <w:rsid w:val="005D6F23"/>
    <w:rsid w:val="005E3D7E"/>
    <w:rsid w:val="00602C78"/>
    <w:rsid w:val="00603B56"/>
    <w:rsid w:val="0060515D"/>
    <w:rsid w:val="00606A9E"/>
    <w:rsid w:val="00630484"/>
    <w:rsid w:val="00644C74"/>
    <w:rsid w:val="006954B0"/>
    <w:rsid w:val="006A2713"/>
    <w:rsid w:val="006A45C2"/>
    <w:rsid w:val="006D040A"/>
    <w:rsid w:val="006F2305"/>
    <w:rsid w:val="007057F2"/>
    <w:rsid w:val="007206B9"/>
    <w:rsid w:val="00721C64"/>
    <w:rsid w:val="00726BBD"/>
    <w:rsid w:val="00731DC5"/>
    <w:rsid w:val="007329C5"/>
    <w:rsid w:val="00733875"/>
    <w:rsid w:val="007410D0"/>
    <w:rsid w:val="00745F5D"/>
    <w:rsid w:val="00751BF1"/>
    <w:rsid w:val="00765896"/>
    <w:rsid w:val="00784726"/>
    <w:rsid w:val="007902F0"/>
    <w:rsid w:val="007A0B61"/>
    <w:rsid w:val="007A1BA7"/>
    <w:rsid w:val="007B0445"/>
    <w:rsid w:val="007B6FC1"/>
    <w:rsid w:val="007D11E3"/>
    <w:rsid w:val="007D23E6"/>
    <w:rsid w:val="007D3502"/>
    <w:rsid w:val="007E018E"/>
    <w:rsid w:val="007F18DD"/>
    <w:rsid w:val="0080583A"/>
    <w:rsid w:val="00815F19"/>
    <w:rsid w:val="008246E8"/>
    <w:rsid w:val="00826F75"/>
    <w:rsid w:val="008474B6"/>
    <w:rsid w:val="00847CBE"/>
    <w:rsid w:val="00865E3F"/>
    <w:rsid w:val="00870B27"/>
    <w:rsid w:val="008747AC"/>
    <w:rsid w:val="008A74E7"/>
    <w:rsid w:val="008A7E74"/>
    <w:rsid w:val="008E1588"/>
    <w:rsid w:val="008E4410"/>
    <w:rsid w:val="00916470"/>
    <w:rsid w:val="009213E0"/>
    <w:rsid w:val="0094631A"/>
    <w:rsid w:val="00964902"/>
    <w:rsid w:val="00966D9C"/>
    <w:rsid w:val="0098051D"/>
    <w:rsid w:val="00984AB3"/>
    <w:rsid w:val="00992305"/>
    <w:rsid w:val="009A2FCE"/>
    <w:rsid w:val="009A388E"/>
    <w:rsid w:val="009B38DE"/>
    <w:rsid w:val="009D3FC9"/>
    <w:rsid w:val="009E584C"/>
    <w:rsid w:val="009E5BEC"/>
    <w:rsid w:val="00A01223"/>
    <w:rsid w:val="00A12A7C"/>
    <w:rsid w:val="00A2426D"/>
    <w:rsid w:val="00A33B08"/>
    <w:rsid w:val="00A35252"/>
    <w:rsid w:val="00A446AE"/>
    <w:rsid w:val="00A460AA"/>
    <w:rsid w:val="00A57CB7"/>
    <w:rsid w:val="00A60D10"/>
    <w:rsid w:val="00A61D06"/>
    <w:rsid w:val="00A70CFE"/>
    <w:rsid w:val="00A81DA9"/>
    <w:rsid w:val="00A90DE9"/>
    <w:rsid w:val="00A96832"/>
    <w:rsid w:val="00AA2F9A"/>
    <w:rsid w:val="00AB0207"/>
    <w:rsid w:val="00AE2306"/>
    <w:rsid w:val="00AE31DB"/>
    <w:rsid w:val="00AE6978"/>
    <w:rsid w:val="00AF0F08"/>
    <w:rsid w:val="00AF35DB"/>
    <w:rsid w:val="00B502E8"/>
    <w:rsid w:val="00B8071E"/>
    <w:rsid w:val="00B914BF"/>
    <w:rsid w:val="00BA05D3"/>
    <w:rsid w:val="00BA44C5"/>
    <w:rsid w:val="00BC6D46"/>
    <w:rsid w:val="00BE7E11"/>
    <w:rsid w:val="00BF6106"/>
    <w:rsid w:val="00C07D03"/>
    <w:rsid w:val="00C16379"/>
    <w:rsid w:val="00C25B38"/>
    <w:rsid w:val="00C43C5D"/>
    <w:rsid w:val="00C47A6E"/>
    <w:rsid w:val="00C55DBB"/>
    <w:rsid w:val="00C72D5B"/>
    <w:rsid w:val="00C759D8"/>
    <w:rsid w:val="00C759E6"/>
    <w:rsid w:val="00C92512"/>
    <w:rsid w:val="00C96E38"/>
    <w:rsid w:val="00CA4D68"/>
    <w:rsid w:val="00CB26DD"/>
    <w:rsid w:val="00CC11B6"/>
    <w:rsid w:val="00CD181A"/>
    <w:rsid w:val="00CD2B13"/>
    <w:rsid w:val="00D044DF"/>
    <w:rsid w:val="00D22E8A"/>
    <w:rsid w:val="00D31987"/>
    <w:rsid w:val="00D35413"/>
    <w:rsid w:val="00D60A6A"/>
    <w:rsid w:val="00D61F0B"/>
    <w:rsid w:val="00D6296A"/>
    <w:rsid w:val="00D74427"/>
    <w:rsid w:val="00D831E5"/>
    <w:rsid w:val="00D92EE0"/>
    <w:rsid w:val="00DB7C6E"/>
    <w:rsid w:val="00DC1001"/>
    <w:rsid w:val="00DC60B7"/>
    <w:rsid w:val="00DE3053"/>
    <w:rsid w:val="00E0442F"/>
    <w:rsid w:val="00E21AA1"/>
    <w:rsid w:val="00E46137"/>
    <w:rsid w:val="00E467F8"/>
    <w:rsid w:val="00E54B85"/>
    <w:rsid w:val="00E632BF"/>
    <w:rsid w:val="00E6516D"/>
    <w:rsid w:val="00E67952"/>
    <w:rsid w:val="00E775D8"/>
    <w:rsid w:val="00E843B6"/>
    <w:rsid w:val="00E91EB3"/>
    <w:rsid w:val="00E958EB"/>
    <w:rsid w:val="00EA1D04"/>
    <w:rsid w:val="00EA7ECE"/>
    <w:rsid w:val="00EB3208"/>
    <w:rsid w:val="00EC0C7D"/>
    <w:rsid w:val="00ED5E6A"/>
    <w:rsid w:val="00EE5768"/>
    <w:rsid w:val="00EE5C67"/>
    <w:rsid w:val="00EE7C07"/>
    <w:rsid w:val="00F1232C"/>
    <w:rsid w:val="00F21040"/>
    <w:rsid w:val="00F216E3"/>
    <w:rsid w:val="00F469D8"/>
    <w:rsid w:val="00F53763"/>
    <w:rsid w:val="00F5390C"/>
    <w:rsid w:val="00F665B4"/>
    <w:rsid w:val="00F71F1D"/>
    <w:rsid w:val="00F80F4D"/>
    <w:rsid w:val="00F8742F"/>
    <w:rsid w:val="00F877DC"/>
    <w:rsid w:val="00F87CCC"/>
    <w:rsid w:val="00FD02FA"/>
    <w:rsid w:val="00FD36C5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1">
    <w:name w:val="Styl1"/>
    <w:rsid w:val="007B0445"/>
    <w:pPr>
      <w:numPr>
        <w:numId w:val="2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958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58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58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8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8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2022-06-27T10:47:00Z</cp:lastPrinted>
  <dcterms:created xsi:type="dcterms:W3CDTF">2023-03-03T11:43:00Z</dcterms:created>
  <dcterms:modified xsi:type="dcterms:W3CDTF">2023-03-17T12:37:00Z</dcterms:modified>
</cp:coreProperties>
</file>