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68" w:rsidRPr="00176C63" w:rsidRDefault="00BC5768" w:rsidP="00BC5768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490220998, č. 2023/0053/2300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:rsidR="00BC5768" w:rsidRPr="00176C63" w:rsidRDefault="00BC5768" w:rsidP="00BC5768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BC5768" w:rsidRPr="00176C63" w:rsidRDefault="00BC5768" w:rsidP="00BC5768">
      <w:pPr>
        <w:jc w:val="center"/>
        <w:rPr>
          <w:rFonts w:ascii="Arial" w:hAnsi="Arial" w:cs="Arial"/>
          <w:sz w:val="18"/>
          <w:szCs w:val="18"/>
        </w:rPr>
      </w:pPr>
    </w:p>
    <w:p w:rsidR="00BC5768" w:rsidRPr="00176C63" w:rsidRDefault="00BC5768" w:rsidP="00BC5768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:rsidR="00BC5768" w:rsidRPr="005850D3" w:rsidRDefault="00BC5768" w:rsidP="00BC5768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5850D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:rsidR="00BC5768" w:rsidRPr="005850D3" w:rsidRDefault="00BC5768" w:rsidP="00BC5768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5850D3">
        <w:rPr>
          <w:rFonts w:cs="Arial"/>
          <w:sz w:val="18"/>
          <w:szCs w:val="18"/>
        </w:rPr>
        <w:t>Výstavní 292/13, 702 00  Ostrava-Moravská Ostrava</w:t>
      </w:r>
    </w:p>
    <w:p w:rsidR="00BC5768" w:rsidRPr="005850D3" w:rsidRDefault="00BC5768" w:rsidP="00BC576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850D3">
        <w:rPr>
          <w:rFonts w:cs="Arial"/>
          <w:sz w:val="18"/>
          <w:szCs w:val="18"/>
        </w:rPr>
        <w:t xml:space="preserve">IČO: 46578706, DIČ: CZ46578706 </w:t>
      </w:r>
      <w:r w:rsidRPr="005850D3">
        <w:rPr>
          <w:rFonts w:cs="Arial"/>
          <w:sz w:val="18"/>
          <w:szCs w:val="18"/>
        </w:rPr>
        <w:br/>
        <w:t>Bankovní spojení: Komerční banka Ostrava, č.ú.: 36600761/0100</w:t>
      </w:r>
    </w:p>
    <w:p w:rsidR="00BC5768" w:rsidRPr="005850D3" w:rsidRDefault="00BC5768" w:rsidP="00BC576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850D3">
        <w:rPr>
          <w:rFonts w:cs="Arial"/>
          <w:sz w:val="18"/>
          <w:szCs w:val="18"/>
        </w:rPr>
        <w:t>e-mail: obchod@atlasgroup.cz</w:t>
      </w:r>
    </w:p>
    <w:p w:rsidR="00BC5768" w:rsidRPr="005850D3" w:rsidRDefault="00BC5768" w:rsidP="00BC576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850D3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:rsidR="00BC5768" w:rsidRPr="005850D3" w:rsidRDefault="00BC5768" w:rsidP="00BC576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850D3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BC5768" w:rsidRPr="005850D3" w:rsidRDefault="00BC5768" w:rsidP="00BC5768">
      <w:pPr>
        <w:rPr>
          <w:rFonts w:ascii="Arial" w:hAnsi="Arial" w:cs="Arial"/>
          <w:b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 xml:space="preserve"> (dále jen „dodavatel“)</w:t>
      </w:r>
    </w:p>
    <w:p w:rsidR="00BC5768" w:rsidRPr="005850D3" w:rsidRDefault="00BC5768" w:rsidP="00BC5768">
      <w:pPr>
        <w:spacing w:before="60" w:after="20"/>
        <w:rPr>
          <w:rFonts w:ascii="Arial" w:hAnsi="Arial" w:cs="Arial"/>
          <w:b/>
          <w:sz w:val="20"/>
          <w:szCs w:val="20"/>
        </w:rPr>
      </w:pPr>
      <w:r w:rsidRPr="005850D3">
        <w:rPr>
          <w:rFonts w:ascii="Arial" w:hAnsi="Arial" w:cs="Arial"/>
          <w:b/>
          <w:sz w:val="20"/>
          <w:szCs w:val="20"/>
        </w:rPr>
        <w:t>a</w:t>
      </w:r>
    </w:p>
    <w:p w:rsidR="00BC5768" w:rsidRPr="005850D3" w:rsidRDefault="00BC5768" w:rsidP="00BC5768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Teplárna České Budějovice, a.s.</w:t>
      </w:r>
    </w:p>
    <w:p w:rsidR="00BC5768" w:rsidRPr="005850D3" w:rsidRDefault="00BC5768" w:rsidP="00BC57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Novohradská 32</w:t>
      </w:r>
      <w:r w:rsidRPr="005850D3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370 01</w:t>
      </w:r>
      <w:r w:rsidRPr="005850D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České Budějovice 1</w:t>
      </w:r>
    </w:p>
    <w:p w:rsidR="00BC5768" w:rsidRPr="005850D3" w:rsidRDefault="00BC5768" w:rsidP="00BC5768">
      <w:pPr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60826835</w:t>
      </w:r>
      <w:r w:rsidRPr="005850D3">
        <w:rPr>
          <w:rFonts w:ascii="Arial" w:hAnsi="Arial" w:cs="Arial"/>
          <w:sz w:val="18"/>
          <w:szCs w:val="18"/>
        </w:rPr>
        <w:t xml:space="preserve">, DIČ: </w:t>
      </w:r>
      <w:r>
        <w:rPr>
          <w:rFonts w:ascii="Arial" w:hAnsi="Arial" w:cs="Arial"/>
          <w:sz w:val="18"/>
          <w:szCs w:val="18"/>
        </w:rPr>
        <w:t>CZ60826835</w:t>
      </w:r>
    </w:p>
    <w:p w:rsidR="00BC5768" w:rsidRPr="005850D3" w:rsidRDefault="00BC5768" w:rsidP="00BC5768">
      <w:pPr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xxx</w:t>
      </w:r>
      <w:r>
        <w:rPr>
          <w:rFonts w:ascii="Arial" w:hAnsi="Arial" w:cs="Arial"/>
          <w:noProof/>
          <w:sz w:val="18"/>
          <w:szCs w:val="18"/>
        </w:rPr>
        <w:t>@teplarna-cb.cz</w:t>
      </w:r>
    </w:p>
    <w:p w:rsidR="00BC5768" w:rsidRPr="005850D3" w:rsidRDefault="00BC5768" w:rsidP="00BC5768">
      <w:pPr>
        <w:rPr>
          <w:rFonts w:ascii="Arial" w:hAnsi="Arial" w:cs="Arial"/>
          <w:noProof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 xml:space="preserve">Společnost je zapsána v Obchodním rejstříku </w:t>
      </w:r>
      <w:r>
        <w:rPr>
          <w:rFonts w:ascii="Arial" w:hAnsi="Arial" w:cs="Arial"/>
          <w:noProof/>
          <w:sz w:val="18"/>
          <w:szCs w:val="18"/>
        </w:rPr>
        <w:t>vedeném Krajským soudem v Českých Budějovicích</w:t>
      </w:r>
      <w:r w:rsidRPr="005850D3">
        <w:rPr>
          <w:rFonts w:ascii="Arial" w:hAnsi="Arial" w:cs="Arial"/>
          <w:noProof/>
          <w:sz w:val="18"/>
          <w:szCs w:val="18"/>
        </w:rPr>
        <w:t xml:space="preserve">, </w:t>
      </w:r>
      <w:r w:rsidRPr="005850D3">
        <w:rPr>
          <w:rFonts w:ascii="Arial" w:hAnsi="Arial" w:cs="Arial"/>
          <w:sz w:val="18"/>
          <w:szCs w:val="18"/>
        </w:rPr>
        <w:t xml:space="preserve">pod sp.zn. </w:t>
      </w:r>
      <w:r>
        <w:rPr>
          <w:rFonts w:ascii="Arial" w:hAnsi="Arial" w:cs="Arial"/>
          <w:noProof/>
          <w:sz w:val="18"/>
          <w:szCs w:val="18"/>
        </w:rPr>
        <w:t>B637</w:t>
      </w:r>
    </w:p>
    <w:p w:rsidR="00BC5768" w:rsidRPr="005850D3" w:rsidRDefault="00BC5768" w:rsidP="00BC5768">
      <w:pPr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 xml:space="preserve">zastoupená: </w:t>
      </w:r>
      <w:r>
        <w:rPr>
          <w:rFonts w:ascii="Arial" w:hAnsi="Arial" w:cs="Arial"/>
          <w:sz w:val="18"/>
          <w:szCs w:val="18"/>
        </w:rPr>
        <w:t>Ing. Tomášem Kollarczykem a Mgr. Martinem Žahourkem</w:t>
      </w:r>
    </w:p>
    <w:p w:rsidR="00BC5768" w:rsidRPr="005850D3" w:rsidRDefault="00BC5768" w:rsidP="00BC5768">
      <w:pPr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(dále jen „odběratel“)</w:t>
      </w:r>
    </w:p>
    <w:p w:rsidR="00BC5768" w:rsidRPr="005850D3" w:rsidRDefault="00BC5768" w:rsidP="00BC5768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5850D3">
        <w:rPr>
          <w:rFonts w:ascii="Arial" w:hAnsi="Arial" w:cs="Arial"/>
          <w:b/>
          <w:w w:val="80"/>
        </w:rPr>
        <w:t>2. Předmět smlouvy</w:t>
      </w:r>
    </w:p>
    <w:p w:rsidR="00BC5768" w:rsidRPr="005850D3" w:rsidRDefault="00BC5768" w:rsidP="00BC5768">
      <w:pPr>
        <w:jc w:val="both"/>
        <w:rPr>
          <w:rFonts w:ascii="Arial" w:hAnsi="Arial"/>
          <w:sz w:val="18"/>
          <w:szCs w:val="18"/>
        </w:rPr>
      </w:pPr>
      <w:r w:rsidRPr="005850D3">
        <w:rPr>
          <w:rFonts w:ascii="Arial" w:hAnsi="Arial"/>
          <w:sz w:val="18"/>
          <w:szCs w:val="18"/>
        </w:rPr>
        <w:t xml:space="preserve">2.1 Dodavatel se touto smlouvou zavazuje po dobu trvání této smlouvy poskytnout </w:t>
      </w:r>
      <w:r w:rsidRPr="00702EEF">
        <w:rPr>
          <w:rFonts w:ascii="Arial" w:hAnsi="Arial"/>
          <w:sz w:val="18"/>
          <w:szCs w:val="18"/>
        </w:rPr>
        <w:t xml:space="preserve">odběrateli </w:t>
      </w:r>
      <w:r w:rsidRPr="00702EEF">
        <w:rPr>
          <w:rFonts w:ascii="Arial" w:hAnsi="Arial"/>
          <w:b/>
          <w:bCs/>
          <w:sz w:val="18"/>
          <w:szCs w:val="18"/>
        </w:rPr>
        <w:t>5 přístupů</w:t>
      </w:r>
      <w:r w:rsidRPr="00702EEF">
        <w:rPr>
          <w:rFonts w:ascii="Arial" w:hAnsi="Arial"/>
          <w:sz w:val="18"/>
          <w:szCs w:val="18"/>
        </w:rPr>
        <w:t xml:space="preserve"> (licenci k užití) do </w:t>
      </w:r>
      <w:r w:rsidRPr="00702EEF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702EEF">
        <w:rPr>
          <w:rFonts w:ascii="Arial" w:hAnsi="Arial"/>
          <w:sz w:val="18"/>
          <w:szCs w:val="18"/>
        </w:rPr>
        <w:t xml:space="preserve"> </w:t>
      </w:r>
      <w:r w:rsidRPr="00702EEF">
        <w:rPr>
          <w:rFonts w:ascii="Arial" w:hAnsi="Arial"/>
          <w:b/>
          <w:sz w:val="18"/>
          <w:szCs w:val="18"/>
        </w:rPr>
        <w:t>CODEXIS</w:t>
      </w:r>
      <w:r w:rsidRPr="00702EEF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702EEF">
        <w:rPr>
          <w:rFonts w:ascii="Arial" w:hAnsi="Arial"/>
          <w:b/>
          <w:sz w:val="18"/>
          <w:szCs w:val="18"/>
        </w:rPr>
        <w:t>GREEN, včetně doplňků Vzory smluv, Liberis, Monitor Veřejné zakázky, Monitor Daně, Monitor Účetnictví, Monitor Personalistika, Právní slovníky, CITEX, Rekodifikace, Sledované dokumenty, Právní výpočty, Monitor BOZP a Monitor GDPR</w:t>
      </w:r>
      <w:r w:rsidRPr="00702EEF">
        <w:rPr>
          <w:rFonts w:ascii="Arial" w:hAnsi="Arial"/>
          <w:sz w:val="18"/>
          <w:szCs w:val="18"/>
        </w:rPr>
        <w:t xml:space="preserve"> </w:t>
      </w:r>
      <w:r w:rsidRPr="005850D3">
        <w:rPr>
          <w:rFonts w:ascii="Arial" w:hAnsi="Arial"/>
          <w:sz w:val="18"/>
          <w:szCs w:val="18"/>
        </w:rPr>
        <w:t>(dále jen „produkt“ nebo „základní dodávka produktu“) a zajišťovat pro odběratele poradenské a servisní služby dle ust. 2.2 této smlouvy a odběratel se zavazuje za tuto licenci a služby dodavateli zaplatit smluvenou cenu dle ust. 3. této smlouvy.</w:t>
      </w:r>
    </w:p>
    <w:p w:rsidR="00BC5768" w:rsidRPr="005850D3" w:rsidRDefault="00BC5768" w:rsidP="00BC5768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5850D3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5850D3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5850D3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telefon na Linku zákaznické podpory,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přednostní e-mail na technickou podporu,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e-fakturace,</w:t>
      </w:r>
    </w:p>
    <w:p w:rsidR="00BC5768" w:rsidRPr="005850D3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>služba „volání zpět“ v rámci zákaznické podpory,</w:t>
      </w:r>
    </w:p>
    <w:p w:rsidR="00BC5768" w:rsidRPr="00702EEF" w:rsidRDefault="00BC5768" w:rsidP="00BC5768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850D3">
        <w:rPr>
          <w:rFonts w:ascii="Arial" w:hAnsi="Arial" w:cs="Arial"/>
          <w:sz w:val="18"/>
          <w:szCs w:val="18"/>
        </w:rPr>
        <w:t xml:space="preserve">poskytování e-mailové a telefonické </w:t>
      </w:r>
      <w:r w:rsidRPr="00702EEF">
        <w:rPr>
          <w:rFonts w:ascii="Arial" w:hAnsi="Arial" w:cs="Arial"/>
          <w:sz w:val="18"/>
          <w:szCs w:val="18"/>
        </w:rPr>
        <w:t>podpory zdarma,</w:t>
      </w:r>
    </w:p>
    <w:p w:rsidR="00BC5768" w:rsidRPr="00702EEF" w:rsidRDefault="00BC5768" w:rsidP="00BC5768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Právo na čerpání výše uvedených služeb vzniká dnem úhrady za poskytování služeb dle článku 3 této smlouvy</w:t>
      </w:r>
    </w:p>
    <w:p w:rsidR="00BC5768" w:rsidRPr="00702EEF" w:rsidRDefault="00BC5768" w:rsidP="00BC5768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702EEF">
        <w:rPr>
          <w:rFonts w:ascii="Arial" w:hAnsi="Arial" w:cs="Arial"/>
          <w:sz w:val="18"/>
          <w:szCs w:val="18"/>
        </w:rPr>
        <w:t xml:space="preserve"> </w:t>
      </w:r>
      <w:r w:rsidRPr="00702EEF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BC5768" w:rsidRPr="00702EEF" w:rsidRDefault="00BC5768" w:rsidP="00BC5768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BC5768" w:rsidRPr="00702EEF" w:rsidRDefault="00BC5768" w:rsidP="00BC5768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702EEF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xxx</w:t>
      </w:r>
      <w:r w:rsidRPr="00702EEF">
        <w:rPr>
          <w:rFonts w:ascii="Arial" w:hAnsi="Arial" w:cs="Arial"/>
          <w:b/>
          <w:sz w:val="18"/>
          <w:szCs w:val="18"/>
        </w:rPr>
        <w:t>,-Kč bez DPH jednorázově</w:t>
      </w:r>
      <w:r w:rsidRPr="00702EEF">
        <w:rPr>
          <w:rFonts w:ascii="Arial" w:hAnsi="Arial" w:cs="Arial"/>
          <w:sz w:val="18"/>
          <w:szCs w:val="18"/>
        </w:rPr>
        <w:t xml:space="preserve"> a bude uhrazena na základě elektronického platebního (daňového) dokladu (dále jen faktura) dle § 26, odst. 3 zákona č. 235/2004Sb. v platném znění, vystaveného dodavatelem.</w:t>
      </w:r>
    </w:p>
    <w:p w:rsidR="00BC5768" w:rsidRPr="00702EEF" w:rsidRDefault="00BC5768" w:rsidP="00BC5768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Smluvní strany činí nesporným, že cenu za poskytování služeb za období od účinnosti této smlouvy do </w:t>
      </w:r>
      <w:r w:rsidRPr="00702EEF">
        <w:rPr>
          <w:rFonts w:ascii="Arial" w:hAnsi="Arial" w:cs="Arial"/>
          <w:b/>
          <w:sz w:val="18"/>
          <w:szCs w:val="18"/>
        </w:rPr>
        <w:t>31.12.2023</w:t>
      </w:r>
      <w:r w:rsidRPr="00702EEF">
        <w:rPr>
          <w:rFonts w:ascii="Arial" w:hAnsi="Arial" w:cs="Arial"/>
          <w:sz w:val="18"/>
          <w:szCs w:val="18"/>
        </w:rPr>
        <w:t xml:space="preserve"> již odběratel uhradil před podpisem této smlouvy. </w:t>
      </w:r>
    </w:p>
    <w:p w:rsidR="00BC5768" w:rsidRPr="00702EEF" w:rsidRDefault="00BC5768" w:rsidP="00BC5768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V případě naplnění odst. 6.2. této smlouvy, tj. s účinností od </w:t>
      </w:r>
      <w:r w:rsidRPr="00702EEF">
        <w:rPr>
          <w:rFonts w:ascii="Arial" w:hAnsi="Arial" w:cs="Arial"/>
          <w:b/>
          <w:sz w:val="18"/>
          <w:szCs w:val="18"/>
        </w:rPr>
        <w:t>1.1.2024</w:t>
      </w:r>
      <w:r w:rsidRPr="00702EEF">
        <w:rPr>
          <w:rFonts w:ascii="Arial" w:hAnsi="Arial" w:cs="Arial"/>
          <w:sz w:val="18"/>
          <w:szCs w:val="18"/>
        </w:rPr>
        <w:t xml:space="preserve"> je cena za 1 rok poskytování služeb stanovena na částku </w:t>
      </w:r>
      <w:r>
        <w:rPr>
          <w:rFonts w:ascii="Arial" w:hAnsi="Arial" w:cs="Arial"/>
          <w:b/>
          <w:sz w:val="18"/>
          <w:szCs w:val="18"/>
        </w:rPr>
        <w:t>xxx</w:t>
      </w:r>
      <w:r w:rsidRPr="00702EEF">
        <w:rPr>
          <w:rFonts w:ascii="Arial" w:hAnsi="Arial" w:cs="Arial"/>
          <w:b/>
          <w:sz w:val="18"/>
          <w:szCs w:val="18"/>
        </w:rPr>
        <w:t xml:space="preserve">,- Kč. </w:t>
      </w:r>
      <w:r w:rsidRPr="00702EEF">
        <w:rPr>
          <w:rFonts w:ascii="Arial" w:hAnsi="Arial" w:cs="Arial"/>
          <w:sz w:val="18"/>
          <w:szCs w:val="18"/>
        </w:rPr>
        <w:t xml:space="preserve">Celková cena na další období trvání smlouvy v délce 5 let tedy činí </w:t>
      </w:r>
      <w:r>
        <w:rPr>
          <w:rFonts w:ascii="Arial" w:hAnsi="Arial" w:cs="Arial"/>
          <w:b/>
          <w:sz w:val="18"/>
          <w:szCs w:val="18"/>
        </w:rPr>
        <w:t>xxx</w:t>
      </w:r>
      <w:r w:rsidRPr="00702EEF">
        <w:rPr>
          <w:rFonts w:ascii="Arial" w:hAnsi="Arial" w:cs="Arial"/>
          <w:b/>
          <w:sz w:val="18"/>
          <w:szCs w:val="18"/>
        </w:rPr>
        <w:t>,- Kč</w:t>
      </w:r>
      <w:r w:rsidRPr="00702EEF">
        <w:rPr>
          <w:rFonts w:ascii="Arial" w:hAnsi="Arial" w:cs="Arial"/>
          <w:sz w:val="18"/>
          <w:szCs w:val="18"/>
        </w:rPr>
        <w:t xml:space="preserve"> (slovy: </w:t>
      </w:r>
      <w:r>
        <w:rPr>
          <w:rFonts w:ascii="Arial" w:hAnsi="Arial" w:cs="Arial"/>
          <w:sz w:val="18"/>
          <w:szCs w:val="18"/>
        </w:rPr>
        <w:t>xxx</w:t>
      </w:r>
      <w:r w:rsidRPr="00702EEF">
        <w:rPr>
          <w:rFonts w:ascii="Arial" w:hAnsi="Arial" w:cs="Arial"/>
          <w:sz w:val="18"/>
          <w:szCs w:val="18"/>
        </w:rPr>
        <w:t>).  Tímto není dotčeno ujednání odst. 3.7. této smlouvy.</w:t>
      </w:r>
    </w:p>
    <w:p w:rsidR="00BC5768" w:rsidRPr="00702EEF" w:rsidRDefault="00BC5768" w:rsidP="00BC5768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V souladu se zákonem o DPH přistupuje k těmto částkám aktuální sazba DPH.</w:t>
      </w:r>
    </w:p>
    <w:p w:rsidR="00BC5768" w:rsidRPr="00702EEF" w:rsidRDefault="00BC5768" w:rsidP="00BC5768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lastRenderedPageBreak/>
        <w:t xml:space="preserve">Úhrady podle této smlouvy budou probíhat vždy na základě elektronického zálohového platebního nebo daňového dokladu (dále jen „faktura“) dle § 26, odst. 3 zákona č. 235/2004Sb. v platném znění, vystaveného dodavatelem se splatností do 8 dnů ode dne jeho doručení odběrateli na jeho e-mailovou adresu: </w:t>
      </w:r>
      <w:hyperlink r:id="rId7" w:history="1">
        <w:r w:rsidRPr="00167259">
          <w:rPr>
            <w:rStyle w:val="Hypertextovodkaz"/>
            <w:rFonts w:ascii="Arial" w:hAnsi="Arial" w:cs="Arial"/>
            <w:sz w:val="18"/>
            <w:szCs w:val="18"/>
          </w:rPr>
          <w:t>podatelna@teplarna-cb.cz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 w:rsidRPr="00702EEF">
        <w:rPr>
          <w:rFonts w:ascii="Arial" w:hAnsi="Arial" w:cs="Arial"/>
          <w:sz w:val="18"/>
          <w:szCs w:val="18"/>
        </w:rPr>
        <w:t xml:space="preserve">Doručením </w:t>
      </w:r>
      <w:r w:rsidRPr="00702EEF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BC5768" w:rsidRPr="00702EEF" w:rsidRDefault="00BC5768" w:rsidP="00BC5768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Kontaktní osoba odběratele pro fakturaci: </w:t>
      </w:r>
      <w:r>
        <w:rPr>
          <w:rFonts w:ascii="Arial" w:hAnsi="Arial" w:cs="Arial"/>
          <w:sz w:val="18"/>
          <w:szCs w:val="18"/>
        </w:rPr>
        <w:t>xxx</w:t>
      </w:r>
    </w:p>
    <w:p w:rsidR="00BC5768" w:rsidRPr="00702EEF" w:rsidRDefault="00BC5768" w:rsidP="00BC5768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BC5768" w:rsidRPr="00702EEF" w:rsidRDefault="00BC5768" w:rsidP="00BC5768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3.3. této smlouvy nebo na doručovací adresu odběratele.</w:t>
      </w:r>
    </w:p>
    <w:p w:rsidR="00BC5768" w:rsidRPr="00702EEF" w:rsidRDefault="00BC5768" w:rsidP="00BC5768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rok.</w:t>
      </w:r>
    </w:p>
    <w:p w:rsidR="00BC5768" w:rsidRPr="00702EEF" w:rsidRDefault="00BC5768" w:rsidP="00BC5768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:rsidR="00BC5768" w:rsidRPr="00702EEF" w:rsidRDefault="00BC5768" w:rsidP="00BC576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702EEF">
        <w:rPr>
          <w:rFonts w:ascii="Arial" w:hAnsi="Arial" w:cs="Arial"/>
          <w:b/>
          <w:w w:val="80"/>
          <w:sz w:val="24"/>
        </w:rPr>
        <w:t>4. Spolupráce ze strany dodavatele</w:t>
      </w:r>
    </w:p>
    <w:p w:rsidR="00BC5768" w:rsidRPr="00702EEF" w:rsidRDefault="00BC5768" w:rsidP="00BC5768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Dodavatel zajistí přednostní vyřízení požadavků odběratele na lince a emailu zákaznické podpory.</w:t>
      </w:r>
    </w:p>
    <w:p w:rsidR="00BC5768" w:rsidRPr="00702EEF" w:rsidRDefault="00BC5768" w:rsidP="00BC5768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:rsidR="00BC5768" w:rsidRPr="00702EEF" w:rsidRDefault="00BC5768" w:rsidP="00BC5768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BC5768" w:rsidRPr="00702EEF" w:rsidRDefault="00BC5768" w:rsidP="00BC5768">
      <w:pPr>
        <w:pStyle w:val="Zhlav"/>
        <w:numPr>
          <w:ilvl w:val="1"/>
          <w:numId w:val="2"/>
        </w:numPr>
        <w:tabs>
          <w:tab w:val="clear" w:pos="4536"/>
          <w:tab w:val="clear" w:pos="9072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702EEF">
        <w:rPr>
          <w:rFonts w:ascii="Arial" w:hAnsi="Arial" w:cs="Arial"/>
          <w:sz w:val="18"/>
          <w:szCs w:val="18"/>
          <w:u w:val="single"/>
        </w:rPr>
        <w:t>www.atlasconsulting.cz</w:t>
      </w:r>
      <w:r w:rsidRPr="00702EEF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702EEF">
        <w:rPr>
          <w:rFonts w:ascii="Arial" w:hAnsi="Arial" w:cs="Arial"/>
          <w:sz w:val="18"/>
          <w:szCs w:val="18"/>
        </w:rPr>
        <w:t>a odběratel je povinen se jimi řídit.</w:t>
      </w:r>
    </w:p>
    <w:p w:rsidR="00BC5768" w:rsidRPr="00702EEF" w:rsidRDefault="00BC5768" w:rsidP="00BC576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702EEF">
        <w:rPr>
          <w:rFonts w:ascii="Arial" w:hAnsi="Arial" w:cs="Arial"/>
          <w:b/>
          <w:w w:val="80"/>
          <w:sz w:val="24"/>
        </w:rPr>
        <w:t>5. Spolupráce ze strany odběratele</w:t>
      </w:r>
    </w:p>
    <w:p w:rsidR="00BC5768" w:rsidRPr="00702EEF" w:rsidRDefault="00BC5768" w:rsidP="00BC5768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:rsidR="00BC5768" w:rsidRPr="00702EEF" w:rsidRDefault="00BC5768" w:rsidP="00BC5768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-</w:t>
      </w:r>
      <w:r w:rsidRPr="00702EEF">
        <w:rPr>
          <w:rFonts w:ascii="Arial" w:hAnsi="Arial" w:cs="Arial"/>
          <w:sz w:val="18"/>
          <w:szCs w:val="18"/>
        </w:rPr>
        <w:tab/>
        <w:t>za dodavatele: Klientské centrum, tel.: 596 613 333, e-mail: klientske.centrum@atlasgroup.cz</w:t>
      </w:r>
    </w:p>
    <w:p w:rsidR="00BC5768" w:rsidRPr="00702EEF" w:rsidRDefault="00BC5768" w:rsidP="00BC5768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-</w:t>
      </w:r>
      <w:r w:rsidRPr="00702EEF">
        <w:rPr>
          <w:rFonts w:ascii="Arial" w:hAnsi="Arial" w:cs="Arial"/>
          <w:sz w:val="18"/>
          <w:szCs w:val="18"/>
        </w:rPr>
        <w:tab/>
        <w:t xml:space="preserve">za odběratele: </w:t>
      </w:r>
      <w:r>
        <w:rPr>
          <w:rFonts w:ascii="Arial" w:hAnsi="Arial" w:cs="Arial"/>
          <w:sz w:val="18"/>
          <w:szCs w:val="18"/>
        </w:rPr>
        <w:t>xxx</w:t>
      </w:r>
    </w:p>
    <w:p w:rsidR="00BC5768" w:rsidRPr="00702EEF" w:rsidRDefault="00BC5768" w:rsidP="00BC576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Odběratel zajistí, aby hardwarové a softwarové podmínky odpovídaly minimální konfiguraci produktu uvedené v uživatelské dokumentaci. Odběratel poskytne dodavateli součinnost a nutné prostředky (přístup k hardware, přístupová práva) potřebné pro požadované provedení servisního zásahu.</w:t>
      </w:r>
    </w:p>
    <w:p w:rsidR="00BC5768" w:rsidRPr="00702EEF" w:rsidRDefault="00BC5768" w:rsidP="00BC576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Kontaktní údaje odběratele uvedené v této smlouvě jsou aktuální ke dni nabytí její platnosti. Smluvní strany se dohodly, že je lze kdykoli dodatečně změnit na základě prokazatelného sdělení odběratele dodavateli (e-mailem nebo dopisem). </w:t>
      </w:r>
    </w:p>
    <w:p w:rsidR="00BC5768" w:rsidRPr="00702EEF" w:rsidRDefault="00BC5768" w:rsidP="00BC5768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702EEF">
        <w:rPr>
          <w:rFonts w:ascii="Arial" w:hAnsi="Arial"/>
          <w:b/>
          <w:w w:val="80"/>
          <w:sz w:val="24"/>
          <w:szCs w:val="28"/>
        </w:rPr>
        <w:t>6. Platnost smlouvy</w:t>
      </w:r>
    </w:p>
    <w:p w:rsidR="00BC5768" w:rsidRPr="00702EEF" w:rsidRDefault="00BC5768" w:rsidP="00BC5768">
      <w:pPr>
        <w:pStyle w:val="Seznam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6.1 Smlouva je uzavřena na dobu určitou – do 31.12.2023 (prvotní období).</w:t>
      </w:r>
    </w:p>
    <w:p w:rsidR="00BC5768" w:rsidRPr="00D05079" w:rsidRDefault="00BC5768" w:rsidP="00BC5768">
      <w:pPr>
        <w:pStyle w:val="Zkladntext"/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 xml:space="preserve">6.2 Po uplynutí sjednané doby trvání smlouvy se tato smlouva za týchž podmínek, za jakých byla původně sjednána, obnovuje vždy o </w:t>
      </w:r>
      <w:r>
        <w:rPr>
          <w:rFonts w:ascii="Arial" w:hAnsi="Arial" w:cs="Arial"/>
          <w:sz w:val="18"/>
          <w:szCs w:val="18"/>
        </w:rPr>
        <w:t>dalších 5</w:t>
      </w:r>
      <w:r w:rsidRPr="00702EEF">
        <w:rPr>
          <w:rFonts w:ascii="Arial" w:hAnsi="Arial" w:cs="Arial"/>
          <w:sz w:val="18"/>
          <w:szCs w:val="18"/>
        </w:rPr>
        <w:t xml:space="preserve"> let</w:t>
      </w:r>
      <w:r w:rsidRPr="00D05079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BC5768" w:rsidRPr="00176C63" w:rsidRDefault="00BC5768" w:rsidP="00BC5768">
      <w:pPr>
        <w:pStyle w:val="Zkladntext"/>
        <w:numPr>
          <w:ilvl w:val="1"/>
          <w:numId w:val="7"/>
        </w:numPr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BC5768" w:rsidRPr="00176C63" w:rsidRDefault="00BC5768" w:rsidP="00BC5768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BC5768" w:rsidRPr="00176C63" w:rsidRDefault="00BC5768" w:rsidP="00BC5768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>odstoupením od smlouvy ze strany dodavatele v případě, že odběratel opakovaně podstatně 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:rsidR="00BC5768" w:rsidRPr="00176C63" w:rsidRDefault="00BC5768" w:rsidP="00BC5768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BC5768" w:rsidRPr="00176C63" w:rsidRDefault="00BC5768" w:rsidP="00BC576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</w:rPr>
        <w:lastRenderedPageBreak/>
        <w:t>7</w:t>
      </w:r>
      <w:r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4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5.3. této smlouvy.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2F99"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05079">
        <w:rPr>
          <w:rFonts w:ascii="Arial" w:hAnsi="Arial" w:cs="Arial"/>
          <w:sz w:val="18"/>
          <w:szCs w:val="18"/>
        </w:rPr>
        <w:t xml:space="preserve">Dodavatel touto smlouvou nepřipouští přijetí dalších obchodních podmínek. Odpověď strany této smlouvy, podle § 1740 odst. 3 občanského zákoníku, s dodatkem nebo odchylkou, není přijetím nabídky nebo uzavřením této smlouvy, ani když podstatně nemění podmínky nabídky. 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05079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05079"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 w:rsidRPr="00D05079"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 w:rsidRPr="002832D6">
        <w:rPr>
          <w:rFonts w:ascii="Arial" w:hAnsi="Arial" w:cs="Arial"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 w:rsidRPr="00D05079"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 w:rsidRPr="002832D6">
        <w:rPr>
          <w:rFonts w:ascii="Arial" w:hAnsi="Arial" w:cs="Arial"/>
          <w:sz w:val="18"/>
          <w:szCs w:val="18"/>
        </w:rPr>
        <w:t xml:space="preserve"> 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05079">
        <w:rPr>
          <w:rFonts w:ascii="Arial" w:hAnsi="Arial" w:cs="Arial"/>
          <w:sz w:val="18"/>
          <w:szCs w:val="18"/>
        </w:rPr>
        <w:t>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BC5768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05079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BC5768" w:rsidRPr="00702EEF" w:rsidRDefault="00BC5768" w:rsidP="00BC576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2EEF">
        <w:rPr>
          <w:rFonts w:ascii="Arial" w:hAnsi="Arial" w:cs="Arial"/>
          <w:sz w:val="18"/>
          <w:szCs w:val="18"/>
        </w:rPr>
        <w:t>Tato smlouva nahrazuje všechny předešlé smlouvy, včetně případných dodatků, uzavřené mezi smluvními stranami k programovému vybavení CODEXIS a poskytování souvisejících servisních služeb, a ve vztahu k těmto předešlým smlouvám již nebude dodavatelem dále plněno ani požadováno po odběrateli jakékoli finanční plnění.</w:t>
      </w:r>
    </w:p>
    <w:p w:rsidR="00BC5768" w:rsidRDefault="00BC5768" w:rsidP="00BC5768">
      <w:pPr>
        <w:pStyle w:val="Seznam"/>
        <w:tabs>
          <w:tab w:val="left" w:pos="284"/>
        </w:tabs>
        <w:spacing w:before="80"/>
        <w:ind w:left="426" w:firstLine="0"/>
        <w:jc w:val="both"/>
        <w:rPr>
          <w:rFonts w:ascii="Arial" w:hAnsi="Arial" w:cs="Arial"/>
          <w:sz w:val="18"/>
          <w:szCs w:val="18"/>
        </w:rPr>
      </w:pPr>
    </w:p>
    <w:p w:rsidR="00BC5768" w:rsidRPr="00AD582B" w:rsidRDefault="00BC5768" w:rsidP="00BC5768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3. 3. 2023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 Českých Budějovicích dne:</w:t>
      </w:r>
      <w:r>
        <w:rPr>
          <w:rFonts w:ascii="Arial" w:hAnsi="Arial" w:cs="Arial"/>
          <w:sz w:val="18"/>
          <w:szCs w:val="18"/>
        </w:rPr>
        <w:t xml:space="preserve"> 27. 2. 2023</w:t>
      </w:r>
      <w:bookmarkStart w:id="0" w:name="_GoBack"/>
      <w:bookmarkEnd w:id="0"/>
    </w:p>
    <w:p w:rsidR="00BC5768" w:rsidRDefault="00BC5768" w:rsidP="00BC5768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BC5768" w:rsidRPr="00AD582B" w:rsidRDefault="00BC5768" w:rsidP="00BC5768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BC5768" w:rsidRPr="00AD582B" w:rsidRDefault="00BC5768" w:rsidP="00BC5768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BC5768" w:rsidRPr="00AD582B" w:rsidRDefault="00BC5768" w:rsidP="00BC5768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BC5768" w:rsidRPr="00AD582B" w:rsidRDefault="00BC5768" w:rsidP="00BC5768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BC5768" w:rsidRPr="00AD582B" w:rsidRDefault="00BC5768" w:rsidP="00BC5768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BC5768" w:rsidRDefault="00BC5768" w:rsidP="00BC5768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824948" w:rsidRDefault="00824948"/>
    <w:sectPr w:rsidR="008249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68" w:rsidRDefault="00BC5768" w:rsidP="00BC5768">
      <w:r>
        <w:separator/>
      </w:r>
    </w:p>
  </w:endnote>
  <w:endnote w:type="continuationSeparator" w:id="0">
    <w:p w:rsidR="00BC5768" w:rsidRDefault="00BC5768" w:rsidP="00B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68" w:rsidRDefault="00BC5768" w:rsidP="00BC5768"/>
  <w:p w:rsidR="00BC5768" w:rsidRPr="005C1885" w:rsidRDefault="00BC5768" w:rsidP="00BC5768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677A87" wp14:editId="32D44B76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D1CFE" id="Přímá spojnice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BC5768" w:rsidRDefault="00BC5768" w:rsidP="00BC576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68" w:rsidRDefault="00BC5768" w:rsidP="00BC5768">
      <w:r>
        <w:separator/>
      </w:r>
    </w:p>
  </w:footnote>
  <w:footnote w:type="continuationSeparator" w:id="0">
    <w:p w:rsidR="00BC5768" w:rsidRDefault="00BC5768" w:rsidP="00BC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68" w:rsidRDefault="00BC5768">
    <w:pPr>
      <w:pStyle w:val="Zhlav"/>
    </w:pPr>
    <w:r>
      <w:rPr>
        <w:noProof/>
      </w:rPr>
      <w:drawing>
        <wp:inline distT="0" distB="0" distL="0" distR="0" wp14:anchorId="568DF356" wp14:editId="1EBD05CF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6D343A7B"/>
    <w:multiLevelType w:val="multilevel"/>
    <w:tmpl w:val="84ECB7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68"/>
    <w:rsid w:val="00824948"/>
    <w:rsid w:val="00B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445B82-395F-4779-BF48-4EADC740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C5768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5768"/>
    <w:rPr>
      <w:rFonts w:ascii="Tahoma" w:eastAsia="Times New Roman" w:hAnsi="Tahoma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nhideWhenUsed/>
    <w:rsid w:val="00BC5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57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C5768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BC5768"/>
    <w:rPr>
      <w:rFonts w:ascii="Tahoma" w:eastAsia="Times New Roman" w:hAnsi="Tahoma" w:cs="Times New Roman"/>
      <w:sz w:val="12"/>
      <w:szCs w:val="24"/>
      <w:lang w:eastAsia="cs-CZ"/>
    </w:rPr>
  </w:style>
  <w:style w:type="paragraph" w:customStyle="1" w:styleId="Strany">
    <w:name w:val="Strany"/>
    <w:basedOn w:val="Normln"/>
    <w:rsid w:val="00BC5768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BC5768"/>
    <w:pPr>
      <w:ind w:left="283" w:hanging="283"/>
    </w:pPr>
    <w:rPr>
      <w:sz w:val="20"/>
      <w:szCs w:val="20"/>
    </w:rPr>
  </w:style>
  <w:style w:type="character" w:styleId="Hypertextovodkaz">
    <w:name w:val="Hyperlink"/>
    <w:rsid w:val="00BC5768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BC5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7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teplarna-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1558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TCB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Langová Zuzana Mgr.</cp:lastModifiedBy>
  <cp:revision>1</cp:revision>
  <dcterms:created xsi:type="dcterms:W3CDTF">2023-03-17T06:59:00Z</dcterms:created>
  <dcterms:modified xsi:type="dcterms:W3CDTF">2023-03-17T07:04:00Z</dcterms:modified>
</cp:coreProperties>
</file>