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F3" w:rsidRDefault="00063791">
      <w:pPr>
        <w:spacing w:after="695" w:line="1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4668520</wp:posOffset>
            </wp:positionH>
            <wp:positionV relativeFrom="margin">
              <wp:posOffset>0</wp:posOffset>
            </wp:positionV>
            <wp:extent cx="2480945" cy="4451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8094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5BF3" w:rsidRDefault="00905BF3">
      <w:pPr>
        <w:spacing w:line="1" w:lineRule="exact"/>
        <w:sectPr w:rsidR="00905BF3">
          <w:footerReference w:type="default" r:id="rId8"/>
          <w:pgSz w:w="11900" w:h="16840"/>
          <w:pgMar w:top="390" w:right="367" w:bottom="866" w:left="1217" w:header="0" w:footer="3" w:gutter="0"/>
          <w:pgNumType w:start="1"/>
          <w:cols w:space="720"/>
          <w:noEndnote/>
          <w:docGrid w:linePitch="360"/>
        </w:sectPr>
      </w:pPr>
    </w:p>
    <w:p w:rsidR="00905BF3" w:rsidRDefault="00905BF3">
      <w:pPr>
        <w:spacing w:line="240" w:lineRule="exact"/>
        <w:rPr>
          <w:sz w:val="19"/>
          <w:szCs w:val="19"/>
        </w:rPr>
      </w:pPr>
    </w:p>
    <w:p w:rsidR="00905BF3" w:rsidRDefault="00905BF3">
      <w:pPr>
        <w:spacing w:before="39" w:after="39" w:line="240" w:lineRule="exact"/>
        <w:rPr>
          <w:sz w:val="19"/>
          <w:szCs w:val="19"/>
        </w:rPr>
      </w:pPr>
    </w:p>
    <w:p w:rsidR="00905BF3" w:rsidRDefault="00905BF3">
      <w:pPr>
        <w:spacing w:line="1" w:lineRule="exact"/>
        <w:sectPr w:rsidR="00905BF3">
          <w:type w:val="continuous"/>
          <w:pgSz w:w="11900" w:h="16840"/>
          <w:pgMar w:top="390" w:right="0" w:bottom="324" w:left="0" w:header="0" w:footer="3" w:gutter="0"/>
          <w:cols w:space="720"/>
          <w:noEndnote/>
          <w:docGrid w:linePitch="360"/>
        </w:sectPr>
      </w:pPr>
    </w:p>
    <w:p w:rsidR="00905BF3" w:rsidRDefault="00063791">
      <w:pPr>
        <w:pStyle w:val="Nadpis30"/>
        <w:keepNext/>
        <w:keepLines/>
      </w:pPr>
      <w:bookmarkStart w:id="0" w:name="bookmark0"/>
      <w:r>
        <w:rPr>
          <w:rStyle w:val="Nadpis3"/>
          <w:b/>
          <w:bCs/>
        </w:rPr>
        <w:t>Objednávka na přípravu žádosti o dotaci do programu Národního plánu obnovy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1"/>
        <w:gridCol w:w="3149"/>
        <w:gridCol w:w="1915"/>
        <w:gridCol w:w="3216"/>
      </w:tblGrid>
      <w:tr w:rsidR="00905BF3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905BF3" w:rsidRDefault="00063791">
            <w:pPr>
              <w:pStyle w:val="Jin0"/>
              <w:spacing w:line="240" w:lineRule="auto"/>
              <w:jc w:val="center"/>
            </w:pPr>
            <w:r>
              <w:rPr>
                <w:rStyle w:val="Jin"/>
                <w:b/>
                <w:bCs/>
              </w:rPr>
              <w:t>Klient: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05BF3" w:rsidRDefault="00063791">
            <w:pPr>
              <w:pStyle w:val="Jin0"/>
              <w:spacing w:line="240" w:lineRule="auto"/>
              <w:jc w:val="center"/>
            </w:pPr>
            <w:r>
              <w:rPr>
                <w:rStyle w:val="Jin"/>
                <w:b/>
                <w:bCs/>
              </w:rPr>
              <w:t>Poradce:</w:t>
            </w:r>
          </w:p>
        </w:tc>
      </w:tr>
      <w:tr w:rsidR="00905BF3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905BF3" w:rsidRDefault="00063791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Firma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BF3" w:rsidRDefault="00063791">
            <w:pPr>
              <w:pStyle w:val="Jin0"/>
              <w:spacing w:line="240" w:lineRule="auto"/>
            </w:pPr>
            <w:r>
              <w:rPr>
                <w:rStyle w:val="Jin"/>
              </w:rPr>
              <w:t>Kroměřížské technické služby, s.r.o.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905BF3" w:rsidRDefault="00063791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Firma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BF3" w:rsidRDefault="00063791">
            <w:pPr>
              <w:pStyle w:val="Jin0"/>
              <w:spacing w:line="240" w:lineRule="auto"/>
            </w:pPr>
            <w:proofErr w:type="spellStart"/>
            <w:r>
              <w:rPr>
                <w:rStyle w:val="Jin"/>
              </w:rPr>
              <w:t>enovation</w:t>
            </w:r>
            <w:proofErr w:type="spellEnd"/>
            <w:r>
              <w:rPr>
                <w:rStyle w:val="Jin"/>
              </w:rPr>
              <w:t xml:space="preserve"> s.r.o.</w:t>
            </w:r>
          </w:p>
        </w:tc>
      </w:tr>
      <w:tr w:rsidR="00905BF3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05BF3" w:rsidRDefault="00063791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Adresa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BF3" w:rsidRDefault="00063791">
            <w:pPr>
              <w:pStyle w:val="Jin0"/>
              <w:spacing w:before="80" w:line="240" w:lineRule="auto"/>
            </w:pPr>
            <w:r>
              <w:rPr>
                <w:rStyle w:val="Jin"/>
              </w:rPr>
              <w:t>Kaplanova 2959/6, Kroměříž, 767 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05BF3" w:rsidRDefault="00063791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Adresa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BF3" w:rsidRDefault="00063791">
            <w:pPr>
              <w:pStyle w:val="Jin0"/>
              <w:spacing w:before="100" w:line="240" w:lineRule="auto"/>
            </w:pPr>
            <w:r>
              <w:rPr>
                <w:rStyle w:val="Jin"/>
              </w:rPr>
              <w:t>Sokolovská 695/115b, Praha</w:t>
            </w:r>
          </w:p>
          <w:p w:rsidR="00905BF3" w:rsidRDefault="00063791">
            <w:pPr>
              <w:pStyle w:val="Jin0"/>
              <w:spacing w:line="240" w:lineRule="auto"/>
            </w:pPr>
            <w:r>
              <w:rPr>
                <w:rStyle w:val="Jin"/>
              </w:rPr>
              <w:t>8, 186 00</w:t>
            </w:r>
          </w:p>
        </w:tc>
      </w:tr>
      <w:tr w:rsidR="00905BF3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905BF3" w:rsidRDefault="00063791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IČ; DIČ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BF3" w:rsidRDefault="00063791">
            <w:pPr>
              <w:pStyle w:val="Jin0"/>
              <w:spacing w:line="240" w:lineRule="auto"/>
            </w:pPr>
            <w:r>
              <w:rPr>
                <w:rStyle w:val="Jin"/>
              </w:rPr>
              <w:t>26276437; CZ26276437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905BF3" w:rsidRDefault="00063791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IČ; DIČ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BF3" w:rsidRDefault="00063791">
            <w:pPr>
              <w:pStyle w:val="Jin0"/>
              <w:spacing w:line="240" w:lineRule="auto"/>
            </w:pPr>
            <w:bookmarkStart w:id="1" w:name="_GoBack"/>
            <w:r>
              <w:rPr>
                <w:rStyle w:val="Jin"/>
              </w:rPr>
              <w:t>27909751</w:t>
            </w:r>
            <w:bookmarkEnd w:id="1"/>
            <w:r>
              <w:rPr>
                <w:rStyle w:val="Jin"/>
              </w:rPr>
              <w:t>; CZ27909751</w:t>
            </w:r>
          </w:p>
        </w:tc>
      </w:tr>
      <w:tr w:rsidR="00905BF3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05BF3" w:rsidRDefault="00063791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Kontaktní osoba, email a telefon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BF3" w:rsidRDefault="00063791">
            <w:pPr>
              <w:pStyle w:val="Jin0"/>
              <w:spacing w:line="240" w:lineRule="auto"/>
            </w:pPr>
            <w:r>
              <w:rPr>
                <w:rStyle w:val="Jin"/>
              </w:rPr>
              <w:t xml:space="preserve">Marian Vítek </w:t>
            </w:r>
          </w:p>
          <w:p w:rsidR="00905BF3" w:rsidRDefault="00063791">
            <w:pPr>
              <w:pStyle w:val="Jin0"/>
              <w:spacing w:line="240" w:lineRule="auto"/>
            </w:pPr>
            <w:hyperlink r:id="rId9" w:history="1">
              <w:r>
                <w:rPr>
                  <w:rStyle w:val="Jin"/>
                  <w:color w:val="0563C1"/>
                  <w:u w:val="single"/>
                  <w:lang w:val="en-US" w:eastAsia="en-US" w:bidi="en-US"/>
                </w:rPr>
                <w:t>vitek@kmts.cz</w:t>
              </w:r>
            </w:hyperlink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05BF3" w:rsidRDefault="00063791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Kontaktní osoba, email a telefon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F3" w:rsidRDefault="00063791" w:rsidP="004C2F84">
            <w:pPr>
              <w:pStyle w:val="Jin0"/>
            </w:pPr>
            <w:r>
              <w:rPr>
                <w:rStyle w:val="Jin"/>
              </w:rPr>
              <w:t xml:space="preserve">Ing. Martin Bednář </w:t>
            </w:r>
            <w:hyperlink r:id="rId10" w:history="1">
              <w:r>
                <w:rPr>
                  <w:rStyle w:val="Jin"/>
                  <w:color w:val="0563C1"/>
                  <w:u w:val="single"/>
                  <w:lang w:val="en-US" w:eastAsia="en-US" w:bidi="en-US"/>
                </w:rPr>
                <w:t>martin.bednar@enovation.cz</w:t>
              </w:r>
            </w:hyperlink>
          </w:p>
        </w:tc>
      </w:tr>
    </w:tbl>
    <w:p w:rsidR="00905BF3" w:rsidRDefault="00905BF3">
      <w:pPr>
        <w:spacing w:after="519" w:line="1" w:lineRule="exact"/>
      </w:pPr>
    </w:p>
    <w:p w:rsidR="00905BF3" w:rsidRDefault="00063791">
      <w:pPr>
        <w:pStyle w:val="Nadpis40"/>
        <w:keepNext/>
        <w:keepLines/>
        <w:numPr>
          <w:ilvl w:val="0"/>
          <w:numId w:val="1"/>
        </w:numPr>
        <w:tabs>
          <w:tab w:val="left" w:pos="363"/>
        </w:tabs>
      </w:pPr>
      <w:bookmarkStart w:id="2" w:name="bookmark2"/>
      <w:r>
        <w:rPr>
          <w:rStyle w:val="Nadpis4"/>
          <w:b/>
          <w:bCs/>
        </w:rPr>
        <w:t>Předmět a podmínky plnění objednávky</w:t>
      </w:r>
      <w:bookmarkEnd w:id="2"/>
    </w:p>
    <w:p w:rsidR="00905BF3" w:rsidRDefault="00063791">
      <w:pPr>
        <w:pStyle w:val="Zkladntext1"/>
        <w:numPr>
          <w:ilvl w:val="0"/>
          <w:numId w:val="2"/>
        </w:numPr>
        <w:tabs>
          <w:tab w:val="left" w:pos="363"/>
        </w:tabs>
        <w:ind w:left="380" w:hanging="380"/>
        <w:jc w:val="both"/>
      </w:pPr>
      <w:r>
        <w:rPr>
          <w:rStyle w:val="Zkladntext"/>
          <w:b/>
          <w:bCs/>
        </w:rPr>
        <w:t xml:space="preserve">Poradce </w:t>
      </w:r>
      <w:r>
        <w:rPr>
          <w:rStyle w:val="Zkladntext"/>
        </w:rPr>
        <w:t>se zavazuje, že bude pro Klienta uskutečňovat jeho jménem činnost potřebnou k přípravě žádosti o dotaci (dále jen „Žádost“) v programu Národního plánu obnovy - Komponenta 2.4 Rozvoj čisté mobility.</w:t>
      </w:r>
    </w:p>
    <w:p w:rsidR="00905BF3" w:rsidRDefault="00063791">
      <w:pPr>
        <w:pStyle w:val="Zkladntext1"/>
        <w:numPr>
          <w:ilvl w:val="0"/>
          <w:numId w:val="2"/>
        </w:numPr>
        <w:tabs>
          <w:tab w:val="left" w:pos="363"/>
        </w:tabs>
        <w:ind w:left="380" w:hanging="380"/>
        <w:jc w:val="both"/>
      </w:pPr>
      <w:r>
        <w:rPr>
          <w:rStyle w:val="Zkladntext"/>
          <w:b/>
          <w:bCs/>
        </w:rPr>
        <w:t xml:space="preserve">Poradce </w:t>
      </w:r>
      <w:r>
        <w:rPr>
          <w:rStyle w:val="Zkladntext"/>
        </w:rPr>
        <w:t xml:space="preserve">zajistí přípravu a zpracování studie </w:t>
      </w:r>
      <w:r>
        <w:rPr>
          <w:rStyle w:val="Zkladntext"/>
        </w:rPr>
        <w:t>proveditelnosti nebo podnikatelského záměru vč. vyplnění internetové aplikace pro podání Žádosti, přípravu a zpracování Žádosti a poradenství v průběhu zpracování Žádosti, to vše výhradně na základě dokumentace k dotačním programům a žádostem o poskytování</w:t>
      </w:r>
      <w:r>
        <w:rPr>
          <w:rStyle w:val="Zkladntext"/>
        </w:rPr>
        <w:t xml:space="preserve"> dotací vydaných poskytovatelem dotace (dále jen „Činnost“). Obsahem závazku Poradce není jiné plnění než zde výslovně uvedené v rámci Činností.</w:t>
      </w:r>
    </w:p>
    <w:p w:rsidR="00905BF3" w:rsidRDefault="00063791">
      <w:pPr>
        <w:pStyle w:val="Zkladntext1"/>
        <w:numPr>
          <w:ilvl w:val="0"/>
          <w:numId w:val="2"/>
        </w:numPr>
        <w:tabs>
          <w:tab w:val="left" w:pos="363"/>
        </w:tabs>
        <w:ind w:left="380" w:hanging="380"/>
        <w:jc w:val="both"/>
      </w:pPr>
      <w:r>
        <w:rPr>
          <w:rStyle w:val="Zkladntext"/>
          <w:b/>
          <w:bCs/>
        </w:rPr>
        <w:t xml:space="preserve">Poradce </w:t>
      </w:r>
      <w:r>
        <w:rPr>
          <w:rStyle w:val="Zkladntext"/>
        </w:rPr>
        <w:t xml:space="preserve">se zavazuje vyvinout přiměřené úsilí, aby byla Žádost podána včas a v dostatečné kvalitě, a je povinen </w:t>
      </w:r>
      <w:r>
        <w:rPr>
          <w:rStyle w:val="Zkladntext"/>
        </w:rPr>
        <w:t>připravit Žádost nejpozději do 30 dnů od obdržení kompletních podkladů či součinnosti.</w:t>
      </w:r>
    </w:p>
    <w:p w:rsidR="00905BF3" w:rsidRDefault="00063791">
      <w:pPr>
        <w:pStyle w:val="Zkladntext1"/>
        <w:numPr>
          <w:ilvl w:val="0"/>
          <w:numId w:val="2"/>
        </w:numPr>
        <w:tabs>
          <w:tab w:val="left" w:pos="363"/>
        </w:tabs>
        <w:ind w:left="380" w:hanging="380"/>
        <w:jc w:val="both"/>
      </w:pPr>
      <w:r>
        <w:rPr>
          <w:rStyle w:val="Zkladntext"/>
          <w:b/>
          <w:bCs/>
        </w:rPr>
        <w:t xml:space="preserve">Klient </w:t>
      </w:r>
      <w:r>
        <w:rPr>
          <w:rStyle w:val="Zkladntext"/>
        </w:rPr>
        <w:t xml:space="preserve">je povinen poskytovat Poradci přiměřenou součinnost vyžádanou Poradcem, zejména dodat Poradcem vyžádané podklady za účelem realizace Činnosti dle této Objednávky </w:t>
      </w:r>
      <w:r>
        <w:rPr>
          <w:rStyle w:val="Zkladntext"/>
        </w:rPr>
        <w:t>v přiměřené lhůtě.</w:t>
      </w:r>
    </w:p>
    <w:p w:rsidR="00905BF3" w:rsidRDefault="00063791">
      <w:pPr>
        <w:pStyle w:val="Zkladntext1"/>
        <w:numPr>
          <w:ilvl w:val="0"/>
          <w:numId w:val="2"/>
        </w:numPr>
        <w:tabs>
          <w:tab w:val="left" w:pos="363"/>
        </w:tabs>
        <w:ind w:left="380" w:hanging="380"/>
        <w:jc w:val="both"/>
      </w:pPr>
      <w:r>
        <w:rPr>
          <w:rStyle w:val="Zkladntext"/>
          <w:b/>
          <w:bCs/>
        </w:rPr>
        <w:t xml:space="preserve">Klient </w:t>
      </w:r>
      <w:r>
        <w:rPr>
          <w:rStyle w:val="Zkladntext"/>
        </w:rPr>
        <w:t>dává Poradci souhlas k použití základních informací o projektu Klienta (název, kraj realizace, výše a zdroj podpory) a názvu a loga Klienta k referenčním účelům.</w:t>
      </w:r>
    </w:p>
    <w:p w:rsidR="00905BF3" w:rsidRDefault="00063791">
      <w:pPr>
        <w:pStyle w:val="Zkladntext1"/>
        <w:numPr>
          <w:ilvl w:val="0"/>
          <w:numId w:val="2"/>
        </w:numPr>
        <w:tabs>
          <w:tab w:val="left" w:pos="363"/>
        </w:tabs>
        <w:spacing w:after="240"/>
        <w:ind w:left="380" w:hanging="380"/>
        <w:jc w:val="both"/>
      </w:pPr>
      <w:r>
        <w:rPr>
          <w:rStyle w:val="Zkladntext"/>
          <w:b/>
          <w:bCs/>
        </w:rPr>
        <w:t xml:space="preserve">Klient </w:t>
      </w:r>
      <w:r>
        <w:rPr>
          <w:rStyle w:val="Zkladntext"/>
        </w:rPr>
        <w:t>podpisem této objednávky potvrzuje, že bere na vědomí a plní,</w:t>
      </w:r>
      <w:r>
        <w:rPr>
          <w:rStyle w:val="Zkladntext"/>
        </w:rPr>
        <w:t xml:space="preserve"> resp. bude schopen při přípravě a realizaci projektu naplnit podmínky uvedené v čl. 2, odst. 1</w:t>
      </w:r>
      <w:r>
        <w:rPr>
          <w:rStyle w:val="Zkladntext"/>
        </w:rPr>
        <w:softHyphen/>
        <w:t>9 této objednávky.</w:t>
      </w:r>
    </w:p>
    <w:p w:rsidR="00905BF3" w:rsidRDefault="00063791">
      <w:pPr>
        <w:pStyle w:val="Nadpis40"/>
        <w:keepNext/>
        <w:keepLines/>
        <w:numPr>
          <w:ilvl w:val="0"/>
          <w:numId w:val="1"/>
        </w:numPr>
        <w:tabs>
          <w:tab w:val="left" w:pos="363"/>
        </w:tabs>
      </w:pPr>
      <w:bookmarkStart w:id="3" w:name="bookmark4"/>
      <w:r>
        <w:rPr>
          <w:rStyle w:val="Nadpis4"/>
          <w:b/>
          <w:bCs/>
        </w:rPr>
        <w:t>Podmínky dotačního programu dle čl. 1 odst. f této objednávky</w:t>
      </w:r>
      <w:bookmarkEnd w:id="3"/>
    </w:p>
    <w:p w:rsidR="00905BF3" w:rsidRDefault="00063791">
      <w:pPr>
        <w:pStyle w:val="Zkladntext1"/>
        <w:numPr>
          <w:ilvl w:val="0"/>
          <w:numId w:val="3"/>
        </w:numPr>
        <w:tabs>
          <w:tab w:val="left" w:pos="363"/>
        </w:tabs>
        <w:ind w:left="380" w:hanging="380"/>
        <w:jc w:val="both"/>
      </w:pPr>
      <w:r>
        <w:rPr>
          <w:rStyle w:val="Zkladntext"/>
        </w:rPr>
        <w:t xml:space="preserve">Klient je oprávněný k podnikání a splňuje podmínku alespoň dvouleté účetní </w:t>
      </w:r>
      <w:r>
        <w:rPr>
          <w:rStyle w:val="Zkladntext"/>
        </w:rPr>
        <w:t>historie.</w:t>
      </w:r>
    </w:p>
    <w:p w:rsidR="00905BF3" w:rsidRDefault="00063791">
      <w:pPr>
        <w:pStyle w:val="Zkladntext1"/>
        <w:numPr>
          <w:ilvl w:val="0"/>
          <w:numId w:val="3"/>
        </w:numPr>
        <w:tabs>
          <w:tab w:val="left" w:pos="363"/>
        </w:tabs>
        <w:spacing w:after="1080"/>
        <w:ind w:left="380" w:hanging="380"/>
        <w:jc w:val="both"/>
      </w:pPr>
      <w:r>
        <w:rPr>
          <w:noProof/>
          <w:lang w:bidi="ar-SA"/>
        </w:rPr>
        <mc:AlternateContent>
          <mc:Choice Requires="wps">
            <w:drawing>
              <wp:anchor distT="143510" distB="78740" distL="114300" distR="2635250" simplePos="0" relativeHeight="125829378" behindDoc="0" locked="0" layoutInCell="1" allowOverlap="1">
                <wp:simplePos x="0" y="0"/>
                <wp:positionH relativeFrom="page">
                  <wp:posOffset>3845560</wp:posOffset>
                </wp:positionH>
                <wp:positionV relativeFrom="paragraph">
                  <wp:posOffset>1223010</wp:posOffset>
                </wp:positionV>
                <wp:extent cx="786130" cy="21971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5BF3" w:rsidRDefault="00063791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+420 222 523 549</w:t>
                            </w:r>
                          </w:p>
                          <w:p w:rsidR="00905BF3" w:rsidRDefault="00063791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800 190 163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02.80000000000001pt;margin-top:96.299999999999997pt;width:61.899999999999999pt;height:17.300000000000001pt;z-index:-125829375;mso-wrap-distance-left:9.pt;mso-wrap-distance-top:11.300000000000001pt;mso-wrap-distance-right:207.5pt;mso-wrap-distance-bottom:6.2000000000000002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+420 222 523 549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800 190 163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7160" distB="106680" distL="1574165" distR="995045" simplePos="0" relativeHeight="125829380" behindDoc="0" locked="0" layoutInCell="1" allowOverlap="1">
                <wp:simplePos x="0" y="0"/>
                <wp:positionH relativeFrom="page">
                  <wp:posOffset>5305425</wp:posOffset>
                </wp:positionH>
                <wp:positionV relativeFrom="paragraph">
                  <wp:posOffset>1216660</wp:posOffset>
                </wp:positionV>
                <wp:extent cx="966470" cy="19812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5BF3" w:rsidRDefault="00063791">
                            <w:pPr>
                              <w:pStyle w:val="Zkladntext20"/>
                            </w:pPr>
                            <w:hyperlink r:id="rId11" w:history="1">
                              <w:r>
                                <w:rPr>
                                  <w:rStyle w:val="Zkladntext2"/>
                                  <w:color w:val="E21E3C"/>
                                </w:rPr>
                                <w:t>enovation@enovation.cz</w:t>
                              </w:r>
                            </w:hyperlink>
                            <w:r>
                              <w:rPr>
                                <w:rStyle w:val="Zkladntext2"/>
                                <w:color w:val="E21E3C"/>
                              </w:rPr>
                              <w:t xml:space="preserve"> </w:t>
                            </w:r>
                            <w:hyperlink r:id="rId12" w:history="1">
                              <w:r>
                                <w:rPr>
                                  <w:rStyle w:val="Zkladntext2"/>
                                  <w:color w:val="E21E3C"/>
                                </w:rPr>
                                <w:t>www.enovation.cz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17.75pt;margin-top:95.799999999999997pt;width:76.100000000000009pt;height:15.6pt;z-index:-125829373;mso-wrap-distance-left:123.95pt;mso-wrap-distance-top:10.800000000000001pt;mso-wrap-distance-right:78.350000000000009pt;mso-wrap-distance-bottom:8.4000000000000004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"mailto:enovation@enovation.cz" </w:instrText>
                      </w:r>
                      <w:r>
                        <w:fldChar w:fldCharType="separate"/>
                      </w:r>
                      <w:r>
                        <w:rPr>
                          <w:rStyle w:val="CharStyle6"/>
                          <w:color w:val="E21E3C"/>
                        </w:rPr>
                        <w:t>enovation@enovation.cz</w:t>
                      </w:r>
                      <w:r>
                        <w:fldChar w:fldCharType="end"/>
                      </w:r>
                      <w:r>
                        <w:rPr>
                          <w:rStyle w:val="CharStyle6"/>
                          <w:color w:val="E21E3C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/>
                        <w:instrText> HYPERLINK "http://www.enovation.cz" </w:instrText>
                      </w:r>
                      <w:r>
                        <w:fldChar w:fldCharType="separate"/>
                      </w:r>
                      <w:r>
                        <w:rPr>
                          <w:rStyle w:val="CharStyle6"/>
                          <w:color w:val="E21E3C"/>
                        </w:rPr>
                        <w:t>www.enovation.cz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2979420" distR="114300" simplePos="0" relativeHeight="125829382" behindDoc="0" locked="0" layoutInCell="1" allowOverlap="1">
            <wp:simplePos x="0" y="0"/>
            <wp:positionH relativeFrom="page">
              <wp:posOffset>6710680</wp:posOffset>
            </wp:positionH>
            <wp:positionV relativeFrom="paragraph">
              <wp:posOffset>1079500</wp:posOffset>
            </wp:positionV>
            <wp:extent cx="445135" cy="445135"/>
            <wp:effectExtent l="0" t="0" r="0" b="0"/>
            <wp:wrapSquare wrapText="lef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</w:rPr>
        <w:t>Klient má zároveň za předchozí roky zveřejněné účetní výkazy (Rozvaha, Výkaz zisků a ztr</w:t>
      </w:r>
      <w:r>
        <w:rPr>
          <w:rStyle w:val="Zkladntext"/>
        </w:rPr>
        <w:t>át a Příloha k účetní závěrce) a bude v plnění této povinnosti i nadále pokračovat.</w:t>
      </w:r>
    </w:p>
    <w:p w:rsidR="00905BF3" w:rsidRDefault="00063791">
      <w:pPr>
        <w:pStyle w:val="Zkladntext20"/>
        <w:ind w:left="2680"/>
      </w:pPr>
      <w:r>
        <w:rPr>
          <w:rStyle w:val="Zkladntext2"/>
        </w:rPr>
        <w:t>Sokolovská 695/115b, 186</w:t>
      </w:r>
    </w:p>
    <w:p w:rsidR="00905BF3" w:rsidRDefault="00063791">
      <w:pPr>
        <w:pStyle w:val="Zkladntext20"/>
        <w:ind w:left="2680"/>
      </w:pPr>
      <w:r>
        <w:rPr>
          <w:rStyle w:val="Zkladntext2"/>
        </w:rPr>
        <w:t>00 Praha 8</w:t>
      </w:r>
    </w:p>
    <w:p w:rsidR="00905BF3" w:rsidRDefault="00063791">
      <w:pPr>
        <w:pStyle w:val="Zkladntext20"/>
        <w:spacing w:after="80"/>
        <w:ind w:left="2680"/>
        <w:sectPr w:rsidR="00905BF3">
          <w:type w:val="continuous"/>
          <w:pgSz w:w="11900" w:h="16840"/>
          <w:pgMar w:top="390" w:right="367" w:bottom="324" w:left="1217" w:header="0" w:footer="3" w:gutter="0"/>
          <w:cols w:space="720"/>
          <w:noEndnote/>
          <w:docGrid w:linePitch="360"/>
        </w:sectPr>
      </w:pPr>
      <w:r>
        <w:rPr>
          <w:rStyle w:val="Zkladntext2"/>
        </w:rPr>
        <w:t>IČ: 27909751</w:t>
      </w:r>
    </w:p>
    <w:p w:rsidR="00905BF3" w:rsidRDefault="00063791">
      <w:pPr>
        <w:spacing w:line="1" w:lineRule="exact"/>
      </w:pPr>
      <w:r>
        <w:rPr>
          <w:noProof/>
          <w:lang w:bidi="ar-SA"/>
        </w:rPr>
        <w:lastRenderedPageBreak/>
        <w:drawing>
          <wp:anchor distT="0" distB="215900" distL="0" distR="0" simplePos="0" relativeHeight="125829383" behindDoc="0" locked="0" layoutInCell="1" allowOverlap="1">
            <wp:simplePos x="0" y="0"/>
            <wp:positionH relativeFrom="page">
              <wp:posOffset>4669155</wp:posOffset>
            </wp:positionH>
            <wp:positionV relativeFrom="paragraph">
              <wp:posOffset>0</wp:posOffset>
            </wp:positionV>
            <wp:extent cx="2480945" cy="445135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8094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5BF3" w:rsidRDefault="00063791">
      <w:pPr>
        <w:pStyle w:val="Zkladntext1"/>
        <w:numPr>
          <w:ilvl w:val="0"/>
          <w:numId w:val="3"/>
        </w:numPr>
        <w:tabs>
          <w:tab w:val="left" w:pos="350"/>
        </w:tabs>
      </w:pPr>
      <w:r>
        <w:rPr>
          <w:rStyle w:val="Zkladntext"/>
        </w:rPr>
        <w:t>Klient má zapsány skutečné majitele v evidenci skutečných majitelů a je schopen</w:t>
      </w:r>
    </w:p>
    <w:p w:rsidR="00905BF3" w:rsidRDefault="00063791">
      <w:pPr>
        <w:pStyle w:val="Zkladntext1"/>
        <w:ind w:firstLine="360"/>
      </w:pPr>
      <w:r>
        <w:rPr>
          <w:rStyle w:val="Zkladntext"/>
        </w:rPr>
        <w:t>toto doložit.</w:t>
      </w:r>
    </w:p>
    <w:p w:rsidR="00905BF3" w:rsidRDefault="00063791">
      <w:pPr>
        <w:pStyle w:val="Zkladntext1"/>
        <w:numPr>
          <w:ilvl w:val="0"/>
          <w:numId w:val="3"/>
        </w:numPr>
        <w:tabs>
          <w:tab w:val="left" w:pos="350"/>
        </w:tabs>
      </w:pPr>
      <w:r>
        <w:rPr>
          <w:rStyle w:val="Zkladntext"/>
        </w:rPr>
        <w:t>Kli</w:t>
      </w:r>
      <w:r>
        <w:rPr>
          <w:rStyle w:val="Zkladntext"/>
        </w:rPr>
        <w:t>ent vyhoví podmínce bezdlužnosti vůči státním i evropským institucím a svým</w:t>
      </w:r>
    </w:p>
    <w:p w:rsidR="00905BF3" w:rsidRDefault="00063791">
      <w:pPr>
        <w:pStyle w:val="Zkladntext1"/>
        <w:ind w:left="360" w:firstLine="20"/>
      </w:pPr>
      <w:r>
        <w:rPr>
          <w:rStyle w:val="Zkladntext"/>
        </w:rPr>
        <w:t>zaměstnancům a zároveň platí, že není v úpadku / likvidaci / exekuci a jeho vlastníci nemají registrované sídlo v daňových rájích.</w:t>
      </w:r>
    </w:p>
    <w:p w:rsidR="00905BF3" w:rsidRDefault="00063791">
      <w:pPr>
        <w:pStyle w:val="Zkladntext1"/>
        <w:numPr>
          <w:ilvl w:val="0"/>
          <w:numId w:val="3"/>
        </w:numPr>
        <w:tabs>
          <w:tab w:val="left" w:pos="350"/>
        </w:tabs>
        <w:ind w:left="360" w:hanging="360"/>
      </w:pPr>
      <w:r>
        <w:rPr>
          <w:rStyle w:val="Zkladntext"/>
        </w:rPr>
        <w:t>Platí, že má-li klient právní formu společnosti s</w:t>
      </w:r>
      <w:r>
        <w:rPr>
          <w:rStyle w:val="Zkladntext"/>
        </w:rPr>
        <w:t xml:space="preserve"> ručením omezeným, nebyl k podílu/podílům jeho společníka/společníků vydán kmenový list.</w:t>
      </w:r>
    </w:p>
    <w:p w:rsidR="00905BF3" w:rsidRDefault="00063791">
      <w:pPr>
        <w:pStyle w:val="Zkladntext1"/>
        <w:numPr>
          <w:ilvl w:val="0"/>
          <w:numId w:val="3"/>
        </w:numPr>
        <w:tabs>
          <w:tab w:val="left" w:pos="350"/>
        </w:tabs>
      </w:pPr>
      <w:r>
        <w:rPr>
          <w:rStyle w:val="Zkladntext"/>
        </w:rPr>
        <w:t>Klient není podnikem v obtížích (</w:t>
      </w:r>
      <w:proofErr w:type="spellStart"/>
      <w:r>
        <w:rPr>
          <w:rStyle w:val="Zkladntext"/>
        </w:rPr>
        <w:t>enovation</w:t>
      </w:r>
      <w:proofErr w:type="spellEnd"/>
      <w:r>
        <w:rPr>
          <w:rStyle w:val="Zkladntext"/>
        </w:rPr>
        <w:t xml:space="preserve"> zašle předmětný formulář k vyplnění).</w:t>
      </w:r>
    </w:p>
    <w:p w:rsidR="00905BF3" w:rsidRDefault="00063791">
      <w:pPr>
        <w:pStyle w:val="Zkladntext1"/>
        <w:numPr>
          <w:ilvl w:val="0"/>
          <w:numId w:val="3"/>
        </w:numPr>
        <w:tabs>
          <w:tab w:val="left" w:pos="350"/>
        </w:tabs>
        <w:ind w:left="360" w:hanging="360"/>
      </w:pPr>
      <w:r>
        <w:rPr>
          <w:rStyle w:val="Zkladntext"/>
        </w:rPr>
        <w:t>Projekt nebyl / nebude zahájen před datem podání žádosti (tzn. nedošlo k podpisu objed</w:t>
      </w:r>
      <w:r>
        <w:rPr>
          <w:rStyle w:val="Zkladntext"/>
        </w:rPr>
        <w:t xml:space="preserve">návky, smlouvy, úhradám </w:t>
      </w:r>
      <w:proofErr w:type="gramStart"/>
      <w:r>
        <w:rPr>
          <w:rStyle w:val="Zkladntext"/>
        </w:rPr>
        <w:t>faktur...).</w:t>
      </w:r>
      <w:proofErr w:type="gramEnd"/>
    </w:p>
    <w:p w:rsidR="00905BF3" w:rsidRDefault="00063791">
      <w:pPr>
        <w:pStyle w:val="Zkladntext1"/>
        <w:numPr>
          <w:ilvl w:val="0"/>
          <w:numId w:val="3"/>
        </w:numPr>
        <w:tabs>
          <w:tab w:val="left" w:pos="350"/>
        </w:tabs>
        <w:ind w:left="360" w:hanging="360"/>
      </w:pPr>
      <w:r>
        <w:rPr>
          <w:rStyle w:val="Zkladntext"/>
        </w:rPr>
        <w:t>Vozidlo bude nakoupeno, zaregistrováno a uvedeno v provoz nejpozději do konce roku 2023 a bude využíváno výhradně k podnikatelským účelům.</w:t>
      </w:r>
    </w:p>
    <w:p w:rsidR="00905BF3" w:rsidRDefault="00063791">
      <w:pPr>
        <w:pStyle w:val="Zkladntext1"/>
        <w:numPr>
          <w:ilvl w:val="0"/>
          <w:numId w:val="3"/>
        </w:numPr>
        <w:tabs>
          <w:tab w:val="left" w:pos="350"/>
        </w:tabs>
      </w:pPr>
      <w:r>
        <w:rPr>
          <w:rStyle w:val="Zkladntext"/>
        </w:rPr>
        <w:t>Klient si je vědom skutečnosti, že</w:t>
      </w:r>
    </w:p>
    <w:p w:rsidR="00905BF3" w:rsidRDefault="00063791">
      <w:pPr>
        <w:pStyle w:val="Zkladntext1"/>
        <w:ind w:left="1100" w:hanging="360"/>
        <w:jc w:val="both"/>
      </w:pPr>
      <w:r>
        <w:rPr>
          <w:rStyle w:val="Zkladntext"/>
          <w:rFonts w:ascii="Courier New" w:eastAsia="Courier New" w:hAnsi="Courier New" w:cs="Courier New"/>
        </w:rPr>
        <w:t xml:space="preserve">o </w:t>
      </w:r>
      <w:r>
        <w:rPr>
          <w:rStyle w:val="Zkladntext"/>
        </w:rPr>
        <w:t>dotace bude vyplacena zpětně po samotném nák</w:t>
      </w:r>
      <w:r>
        <w:rPr>
          <w:rStyle w:val="Zkladntext"/>
        </w:rPr>
        <w:t xml:space="preserve">upu, a k jejímu vyplacení nestačí jen schválená žádost, ale je třeba následně dodržet nutné administrativní postupy (např. doložit poskytovateli dotace dokumenty prokazující pořízení vozidla a posléze i platné prohlášení o shodě prokazující schválení typu </w:t>
      </w:r>
      <w:r>
        <w:rPr>
          <w:rStyle w:val="Zkladntext"/>
        </w:rPr>
        <w:t>vozidla včetně alternativního pohonu).</w:t>
      </w:r>
    </w:p>
    <w:p w:rsidR="00905BF3" w:rsidRDefault="00063791">
      <w:pPr>
        <w:pStyle w:val="Zkladntext1"/>
        <w:spacing w:after="240"/>
        <w:ind w:left="1100" w:hanging="360"/>
        <w:jc w:val="both"/>
      </w:pPr>
      <w:r>
        <w:rPr>
          <w:rStyle w:val="Zkladntext"/>
          <w:rFonts w:ascii="Courier New" w:eastAsia="Courier New" w:hAnsi="Courier New" w:cs="Courier New"/>
        </w:rPr>
        <w:t xml:space="preserve">o </w:t>
      </w:r>
      <w:r>
        <w:rPr>
          <w:rStyle w:val="Zkladntext"/>
        </w:rPr>
        <w:t>po vypořádání dotace mu následně poběží ještě tzv. doba udržitelnosti (pravděpodobně 3 roky, záleží ale na finálních podmínkách výzvy), během níž nesmí dotované položky prodat a měl by je i nadále využívat k v žádos</w:t>
      </w:r>
      <w:r>
        <w:rPr>
          <w:rStyle w:val="Zkladntext"/>
        </w:rPr>
        <w:t>ti popsaným účelům.</w:t>
      </w:r>
    </w:p>
    <w:p w:rsidR="00905BF3" w:rsidRDefault="00063791">
      <w:pPr>
        <w:pStyle w:val="Nadpis40"/>
        <w:keepNext/>
        <w:keepLines/>
        <w:numPr>
          <w:ilvl w:val="0"/>
          <w:numId w:val="4"/>
        </w:numPr>
        <w:tabs>
          <w:tab w:val="left" w:pos="350"/>
        </w:tabs>
        <w:spacing w:line="269" w:lineRule="auto"/>
      </w:pPr>
      <w:bookmarkStart w:id="4" w:name="bookmark6"/>
      <w:r>
        <w:rPr>
          <w:rStyle w:val="Nadpis4"/>
          <w:b/>
          <w:bCs/>
        </w:rPr>
        <w:t>Úplata a platební podmínky objednávky</w:t>
      </w:r>
      <w:bookmarkEnd w:id="4"/>
    </w:p>
    <w:p w:rsidR="00905BF3" w:rsidRDefault="00063791">
      <w:pPr>
        <w:pStyle w:val="Zkladntext1"/>
        <w:numPr>
          <w:ilvl w:val="0"/>
          <w:numId w:val="5"/>
        </w:numPr>
        <w:tabs>
          <w:tab w:val="left" w:pos="350"/>
        </w:tabs>
        <w:spacing w:line="269" w:lineRule="auto"/>
      </w:pPr>
      <w:r>
        <w:rPr>
          <w:rStyle w:val="Zkladntext"/>
          <w:b/>
          <w:bCs/>
        </w:rPr>
        <w:t xml:space="preserve">Klient </w:t>
      </w:r>
      <w:r>
        <w:rPr>
          <w:rStyle w:val="Zkladntext"/>
        </w:rPr>
        <w:t>se zavazuje zaplatit Poradci za Činnost paušálně sjednanou úplatu za</w:t>
      </w:r>
    </w:p>
    <w:p w:rsidR="00905BF3" w:rsidRDefault="00063791">
      <w:pPr>
        <w:pStyle w:val="Zkladntext1"/>
        <w:spacing w:line="269" w:lineRule="auto"/>
        <w:ind w:firstLine="360"/>
      </w:pPr>
      <w:r>
        <w:rPr>
          <w:rStyle w:val="Zkladntext"/>
        </w:rPr>
        <w:t>zpracování Žádosti (dále jen „</w:t>
      </w:r>
      <w:r>
        <w:rPr>
          <w:rStyle w:val="Zkladntext"/>
          <w:b/>
          <w:bCs/>
        </w:rPr>
        <w:t>Úplata za podání</w:t>
      </w:r>
      <w:r>
        <w:rPr>
          <w:rStyle w:val="Zkladntext"/>
        </w:rPr>
        <w:t xml:space="preserve">“) ve výši </w:t>
      </w:r>
      <w:r>
        <w:rPr>
          <w:rStyle w:val="Zkladntext"/>
          <w:b/>
          <w:bCs/>
        </w:rPr>
        <w:t>15.000,- Kč</w:t>
      </w:r>
      <w:r>
        <w:rPr>
          <w:rStyle w:val="Zkladntext"/>
        </w:rPr>
        <w:t>.</w:t>
      </w:r>
    </w:p>
    <w:p w:rsidR="00905BF3" w:rsidRDefault="00063791">
      <w:pPr>
        <w:pStyle w:val="Zkladntext1"/>
        <w:numPr>
          <w:ilvl w:val="0"/>
          <w:numId w:val="5"/>
        </w:numPr>
        <w:tabs>
          <w:tab w:val="left" w:pos="350"/>
        </w:tabs>
        <w:spacing w:line="269" w:lineRule="auto"/>
      </w:pPr>
      <w:r>
        <w:rPr>
          <w:rStyle w:val="Zkladntext"/>
        </w:rPr>
        <w:t xml:space="preserve">Nárok na Úplatu za podání vznikne Poradci vůči </w:t>
      </w:r>
      <w:r>
        <w:rPr>
          <w:rStyle w:val="Zkladntext"/>
        </w:rPr>
        <w:t>Klientovi okamžikem podáním</w:t>
      </w:r>
    </w:p>
    <w:p w:rsidR="00905BF3" w:rsidRDefault="00063791">
      <w:pPr>
        <w:pStyle w:val="Zkladntext1"/>
        <w:spacing w:line="269" w:lineRule="auto"/>
        <w:ind w:firstLine="360"/>
      </w:pPr>
      <w:r>
        <w:rPr>
          <w:rStyle w:val="Zkladntext"/>
        </w:rPr>
        <w:t>Žádosti.</w:t>
      </w:r>
    </w:p>
    <w:p w:rsidR="00905BF3" w:rsidRDefault="00063791">
      <w:pPr>
        <w:pStyle w:val="Zkladntext1"/>
        <w:numPr>
          <w:ilvl w:val="0"/>
          <w:numId w:val="5"/>
        </w:numPr>
        <w:tabs>
          <w:tab w:val="left" w:pos="350"/>
        </w:tabs>
        <w:spacing w:line="269" w:lineRule="auto"/>
        <w:ind w:left="360" w:hanging="360"/>
      </w:pPr>
      <w:r>
        <w:rPr>
          <w:rStyle w:val="Zkladntext"/>
          <w:b/>
          <w:bCs/>
        </w:rPr>
        <w:t xml:space="preserve">Klient </w:t>
      </w:r>
      <w:r>
        <w:rPr>
          <w:rStyle w:val="Zkladntext"/>
        </w:rPr>
        <w:t xml:space="preserve">se zavazuje zaplatit Poradci za Činnosti úplatu za schválení Žádosti ve výši </w:t>
      </w:r>
      <w:r>
        <w:rPr>
          <w:rStyle w:val="Zkladntext"/>
          <w:b/>
          <w:bCs/>
        </w:rPr>
        <w:t xml:space="preserve">20.000,- Kč za každé jedno pořizované vozidlo </w:t>
      </w: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„Úplata za schválení“</w:t>
      </w:r>
      <w:r>
        <w:rPr>
          <w:rStyle w:val="Zkladntext"/>
        </w:rPr>
        <w:t>).</w:t>
      </w:r>
    </w:p>
    <w:p w:rsidR="00905BF3" w:rsidRDefault="00063791">
      <w:pPr>
        <w:pStyle w:val="Zkladntext1"/>
        <w:numPr>
          <w:ilvl w:val="0"/>
          <w:numId w:val="5"/>
        </w:numPr>
        <w:tabs>
          <w:tab w:val="left" w:pos="350"/>
          <w:tab w:val="left" w:pos="4220"/>
          <w:tab w:val="left" w:pos="5381"/>
        </w:tabs>
        <w:spacing w:line="269" w:lineRule="auto"/>
        <w:ind w:left="360" w:hanging="360"/>
      </w:pPr>
      <w:r>
        <w:rPr>
          <w:rStyle w:val="Zkladntext"/>
          <w:b/>
          <w:bCs/>
        </w:rPr>
        <w:t xml:space="preserve">Nárok na Úplatu za schválení </w:t>
      </w:r>
      <w:r>
        <w:rPr>
          <w:rStyle w:val="Zkladntext"/>
        </w:rPr>
        <w:t>Poradci vůči Klientovi vzn</w:t>
      </w:r>
      <w:r>
        <w:rPr>
          <w:rStyle w:val="Zkladntext"/>
        </w:rPr>
        <w:t>ikne okamžikem schválení Žádosti Ministerstvem průmyslu a obchodu (MPO), případně jinou podřízenou organizací MPO, které</w:t>
      </w:r>
      <w:r>
        <w:rPr>
          <w:rStyle w:val="Zkladntext"/>
        </w:rPr>
        <w:tab/>
        <w:t>informuje</w:t>
      </w:r>
      <w:r>
        <w:rPr>
          <w:rStyle w:val="Zkladntext"/>
        </w:rPr>
        <w:tab/>
        <w:t>o schválení Žádosti zpravidla</w:t>
      </w:r>
    </w:p>
    <w:p w:rsidR="00905BF3" w:rsidRDefault="00063791">
      <w:pPr>
        <w:pStyle w:val="Zkladntext1"/>
        <w:spacing w:line="269" w:lineRule="auto"/>
        <w:ind w:left="360" w:firstLine="20"/>
        <w:jc w:val="both"/>
      </w:pPr>
      <w:r>
        <w:rPr>
          <w:rStyle w:val="Zkladntext"/>
        </w:rPr>
        <w:t>prostřednictvím internetové aplikace MS2014+ a to uvedeným stavem „</w:t>
      </w:r>
      <w:r>
        <w:rPr>
          <w:rStyle w:val="Zkladntext"/>
          <w:i/>
          <w:iCs/>
        </w:rPr>
        <w:t xml:space="preserve">Žádost o podporu doporučená </w:t>
      </w:r>
      <w:r>
        <w:rPr>
          <w:rStyle w:val="Zkladntext"/>
          <w:i/>
          <w:iCs/>
        </w:rPr>
        <w:t>k financování</w:t>
      </w:r>
      <w:r>
        <w:rPr>
          <w:rStyle w:val="Zkladntext"/>
        </w:rPr>
        <w:t>“, případně obdobnou formulací. Nárok na Úplatu za schválení v plné výši vzniká i tehdy, pokud by Klient v době od podání Žádosti do jejího schválení jakkoli způsobil zmaření schválení podané Žádosti.</w:t>
      </w:r>
    </w:p>
    <w:p w:rsidR="00905BF3" w:rsidRDefault="00063791">
      <w:pPr>
        <w:pStyle w:val="Zkladntext1"/>
        <w:numPr>
          <w:ilvl w:val="0"/>
          <w:numId w:val="5"/>
        </w:numPr>
        <w:tabs>
          <w:tab w:val="left" w:pos="350"/>
        </w:tabs>
        <w:spacing w:line="269" w:lineRule="auto"/>
        <w:ind w:left="360" w:hanging="360"/>
        <w:jc w:val="both"/>
      </w:pPr>
      <w:r>
        <w:rPr>
          <w:rStyle w:val="Zkladntext"/>
        </w:rPr>
        <w:t>Pro případ nepodání Žádosti z důvodu odliš</w:t>
      </w:r>
      <w:r>
        <w:rPr>
          <w:rStyle w:val="Zkladntext"/>
        </w:rPr>
        <w:t>ného, než z důvodu výhradně na straně Poradce se Klient zavazuje zaplatit Poradci úplatu za reálně odpracovaný čas dle sazby 1.500 Kč / hod., maximálně však 5 hodin. Nárok na tuto úplatu vznikne jakýmkoli zavdáním příčiny Klientem k nepodání Žádosti.</w:t>
      </w:r>
    </w:p>
    <w:p w:rsidR="00905BF3" w:rsidRDefault="00063791">
      <w:pPr>
        <w:pStyle w:val="Zkladntext1"/>
        <w:numPr>
          <w:ilvl w:val="0"/>
          <w:numId w:val="5"/>
        </w:numPr>
        <w:tabs>
          <w:tab w:val="left" w:pos="350"/>
        </w:tabs>
        <w:spacing w:line="269" w:lineRule="auto"/>
        <w:ind w:left="360" w:hanging="360"/>
        <w:jc w:val="both"/>
      </w:pPr>
      <w:r>
        <w:rPr>
          <w:rStyle w:val="Zkladntext"/>
          <w:b/>
          <w:bCs/>
        </w:rPr>
        <w:t>Klien</w:t>
      </w:r>
      <w:r>
        <w:rPr>
          <w:rStyle w:val="Zkladntext"/>
          <w:b/>
          <w:bCs/>
        </w:rPr>
        <w:t xml:space="preserve">t </w:t>
      </w:r>
      <w:r>
        <w:rPr>
          <w:rStyle w:val="Zkladntext"/>
        </w:rPr>
        <w:t>se zavazuje uhradit Poradci Úplaty za podání i schválení na základě daňového dokladu vystaveného Poradcem ke dni vzniku nároku na danou z úplat, a to se splatností 15 dnů ode dne vystavení. Veškeré výše uváděné sazby jsou uváděny bez DPH, která bude vždy</w:t>
      </w:r>
      <w:r>
        <w:rPr>
          <w:rStyle w:val="Zkladntext"/>
        </w:rPr>
        <w:t xml:space="preserve"> připočtena dle zákonné výše.</w:t>
      </w:r>
    </w:p>
    <w:p w:rsidR="00905BF3" w:rsidRDefault="00063791">
      <w:pPr>
        <w:pStyle w:val="Zkladntext1"/>
        <w:numPr>
          <w:ilvl w:val="0"/>
          <w:numId w:val="5"/>
        </w:numPr>
        <w:tabs>
          <w:tab w:val="left" w:pos="350"/>
        </w:tabs>
        <w:spacing w:after="1060" w:line="269" w:lineRule="auto"/>
        <w:ind w:left="360" w:hanging="360"/>
        <w:jc w:val="both"/>
      </w:pPr>
      <w:r>
        <w:rPr>
          <w:noProof/>
          <w:lang w:bidi="ar-SA"/>
        </w:rPr>
        <mc:AlternateContent>
          <mc:Choice Requires="wps">
            <w:drawing>
              <wp:anchor distT="143510" distB="78740" distL="114300" distR="2635250" simplePos="0" relativeHeight="125829384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ragraph">
                  <wp:posOffset>1032510</wp:posOffset>
                </wp:positionV>
                <wp:extent cx="786130" cy="21971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5BF3" w:rsidRDefault="00063791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+420 222 523 549</w:t>
                            </w:r>
                          </w:p>
                          <w:p w:rsidR="00905BF3" w:rsidRDefault="00063791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800 190 163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02.85000000000002pt;margin-top:81.299999999999997pt;width:61.899999999999999pt;height:17.300000000000001pt;z-index:-125829369;mso-wrap-distance-left:9.pt;mso-wrap-distance-top:11.300000000000001pt;mso-wrap-distance-right:207.5pt;mso-wrap-distance-bottom:6.2000000000000002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+420 222 523 549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800 190 163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7160" distB="106680" distL="1574165" distR="995045" simplePos="0" relativeHeight="125829386" behindDoc="0" locked="0" layoutInCell="1" allowOverlap="1">
                <wp:simplePos x="0" y="0"/>
                <wp:positionH relativeFrom="page">
                  <wp:posOffset>5306060</wp:posOffset>
                </wp:positionH>
                <wp:positionV relativeFrom="paragraph">
                  <wp:posOffset>1026160</wp:posOffset>
                </wp:positionV>
                <wp:extent cx="966470" cy="19812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5BF3" w:rsidRDefault="00063791">
                            <w:pPr>
                              <w:pStyle w:val="Zkladntext20"/>
                            </w:pPr>
                            <w:hyperlink r:id="rId14" w:history="1">
                              <w:r>
                                <w:rPr>
                                  <w:rStyle w:val="Zkladntext2"/>
                                  <w:color w:val="E21E3C"/>
                                </w:rPr>
                                <w:t>enovation@enovation.cz</w:t>
                              </w:r>
                            </w:hyperlink>
                            <w:r>
                              <w:rPr>
                                <w:rStyle w:val="Zkladntext2"/>
                                <w:color w:val="E21E3C"/>
                              </w:rPr>
                              <w:t xml:space="preserve"> </w:t>
                            </w:r>
                            <w:hyperlink r:id="rId15" w:history="1">
                              <w:r>
                                <w:rPr>
                                  <w:rStyle w:val="Zkladntext2"/>
                                  <w:color w:val="E21E3C"/>
                                </w:rPr>
                                <w:t>www.enovation.cz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17.80000000000001pt;margin-top:80.799999999999997pt;width:76.100000000000009pt;height:15.6pt;z-index:-125829367;mso-wrap-distance-left:123.95pt;mso-wrap-distance-top:10.800000000000001pt;mso-wrap-distance-right:78.350000000000009pt;mso-wrap-distance-bottom:8.4000000000000004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"mailto:enovation@enovation.cz" </w:instrText>
                      </w:r>
                      <w:r>
                        <w:fldChar w:fldCharType="separate"/>
                      </w:r>
                      <w:r>
                        <w:rPr>
                          <w:rStyle w:val="CharStyle6"/>
                          <w:color w:val="E21E3C"/>
                        </w:rPr>
                        <w:t>enovation@enovation.cz</w:t>
                      </w:r>
                      <w:r>
                        <w:fldChar w:fldCharType="end"/>
                      </w:r>
                      <w:r>
                        <w:rPr>
                          <w:rStyle w:val="CharStyle6"/>
                          <w:color w:val="E21E3C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/>
                        <w:instrText> HYPERLINK "http://www.enovation.cz" </w:instrText>
                      </w:r>
                      <w:r>
                        <w:fldChar w:fldCharType="separate"/>
                      </w:r>
                      <w:r>
                        <w:rPr>
                          <w:rStyle w:val="CharStyle6"/>
                          <w:color w:val="E21E3C"/>
                        </w:rPr>
                        <w:t>www.enovation.cz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2979420" distR="114300" simplePos="0" relativeHeight="125829388" behindDoc="0" locked="0" layoutInCell="1" allowOverlap="1">
            <wp:simplePos x="0" y="0"/>
            <wp:positionH relativeFrom="page">
              <wp:posOffset>6711315</wp:posOffset>
            </wp:positionH>
            <wp:positionV relativeFrom="paragraph">
              <wp:posOffset>889000</wp:posOffset>
            </wp:positionV>
            <wp:extent cx="445135" cy="445135"/>
            <wp:effectExtent l="0" t="0" r="0" b="0"/>
            <wp:wrapSquare wrapText="bothSides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  <w:b/>
          <w:bCs/>
        </w:rPr>
        <w:t xml:space="preserve">Poradce </w:t>
      </w:r>
      <w:r>
        <w:rPr>
          <w:rStyle w:val="Zkladntext"/>
        </w:rPr>
        <w:t>Klientovi odpovídá za veškeré případné škody vzniklé v souvi</w:t>
      </w:r>
      <w:r>
        <w:rPr>
          <w:rStyle w:val="Zkladntext"/>
        </w:rPr>
        <w:t>slosti s touto objednávkou a plněním dle ní maximálně do výše požadované dotace specifikované</w:t>
      </w:r>
    </w:p>
    <w:p w:rsidR="00905BF3" w:rsidRDefault="00063791">
      <w:pPr>
        <w:pStyle w:val="Zkladntext20"/>
        <w:ind w:left="2680"/>
      </w:pPr>
      <w:r>
        <w:rPr>
          <w:rStyle w:val="Zkladntext2"/>
        </w:rPr>
        <w:t>Sokolovská 695/115b, 186</w:t>
      </w:r>
    </w:p>
    <w:p w:rsidR="00905BF3" w:rsidRDefault="00063791">
      <w:pPr>
        <w:pStyle w:val="Zkladntext20"/>
        <w:ind w:left="2680"/>
      </w:pPr>
      <w:r>
        <w:rPr>
          <w:rStyle w:val="Zkladntext2"/>
        </w:rPr>
        <w:t>00 Praha 8</w:t>
      </w:r>
    </w:p>
    <w:p w:rsidR="00905BF3" w:rsidRDefault="00063791">
      <w:pPr>
        <w:pStyle w:val="Zkladntext20"/>
        <w:ind w:left="2680"/>
        <w:sectPr w:rsidR="00905BF3">
          <w:pgSz w:w="11900" w:h="16840"/>
          <w:pgMar w:top="390" w:right="635" w:bottom="324" w:left="1218" w:header="0" w:footer="3" w:gutter="0"/>
          <w:cols w:space="720"/>
          <w:noEndnote/>
          <w:docGrid w:linePitch="360"/>
        </w:sectPr>
      </w:pPr>
      <w:r>
        <w:rPr>
          <w:rStyle w:val="Zkladntext2"/>
        </w:rPr>
        <w:t>IČ: 27909751</w:t>
      </w:r>
    </w:p>
    <w:p w:rsidR="00905BF3" w:rsidRDefault="00063791">
      <w:pPr>
        <w:pStyle w:val="Nadpis10"/>
        <w:keepNext/>
        <w:keepLines/>
      </w:pPr>
      <w:bookmarkStart w:id="5" w:name="bookmark8"/>
      <w:proofErr w:type="spellStart"/>
      <w:r>
        <w:rPr>
          <w:rStyle w:val="Nadpis1"/>
          <w:b/>
          <w:bCs/>
        </w:rPr>
        <w:lastRenderedPageBreak/>
        <w:t>enovation</w:t>
      </w:r>
      <w:bookmarkEnd w:id="5"/>
      <w:proofErr w:type="spellEnd"/>
    </w:p>
    <w:p w:rsidR="00905BF3" w:rsidRDefault="00063791">
      <w:pPr>
        <w:pStyle w:val="Zkladntext1"/>
        <w:spacing w:line="240" w:lineRule="auto"/>
        <w:ind w:firstLine="380"/>
      </w:pPr>
      <w:r>
        <w:rPr>
          <w:rStyle w:val="Zkladntext"/>
        </w:rPr>
        <w:t>v žádosti. Úplata dle této objednávky je sjednána s přihlédnutím ke sjednané</w:t>
      </w:r>
    </w:p>
    <w:p w:rsidR="00905BF3" w:rsidRDefault="00063791">
      <w:pPr>
        <w:pStyle w:val="Zkladntext1"/>
        <w:spacing w:after="8060" w:line="240" w:lineRule="auto"/>
        <w:ind w:firstLine="380"/>
      </w:pPr>
      <w:r>
        <w:rPr>
          <w:rStyle w:val="Zkladntext"/>
        </w:rPr>
        <w:t>lim</w:t>
      </w:r>
      <w:r>
        <w:rPr>
          <w:rStyle w:val="Zkladntext"/>
        </w:rPr>
        <w:t>itaci náhrady škody.</w:t>
      </w:r>
    </w:p>
    <w:p w:rsidR="00905BF3" w:rsidRDefault="00063791">
      <w:pPr>
        <w:pStyle w:val="Zkladntext1"/>
        <w:spacing w:line="240" w:lineRule="auto"/>
        <w:sectPr w:rsidR="00905BF3">
          <w:pgSz w:w="11900" w:h="16840"/>
          <w:pgMar w:top="212" w:right="635" w:bottom="324" w:left="1218" w:header="0" w:footer="3" w:gutter="0"/>
          <w:cols w:space="720"/>
          <w:noEndnote/>
          <w:docGrid w:linePitch="360"/>
        </w:sectPr>
      </w:pPr>
      <w:proofErr w:type="gramStart"/>
      <w:r>
        <w:rPr>
          <w:rStyle w:val="Zkladntext"/>
        </w:rPr>
        <w:t>Ve</w:t>
      </w:r>
      <w:proofErr w:type="gramEnd"/>
      <w:r>
        <w:rPr>
          <w:rStyle w:val="Zkladntext"/>
        </w:rPr>
        <w:t xml:space="preserve"> Kroměříži dne 3.</w:t>
      </w:r>
      <w:r w:rsidR="004C2F84">
        <w:rPr>
          <w:rStyle w:val="Zkladntext"/>
        </w:rPr>
        <w:t>2</w:t>
      </w:r>
      <w:r>
        <w:rPr>
          <w:rStyle w:val="Zkladntext"/>
        </w:rPr>
        <w:t>.202</w:t>
      </w:r>
      <w:r w:rsidR="004C2F84">
        <w:rPr>
          <w:rStyle w:val="Zkladntext"/>
        </w:rPr>
        <w:t>3</w:t>
      </w:r>
    </w:p>
    <w:p w:rsidR="00905BF3" w:rsidRDefault="00905BF3">
      <w:pPr>
        <w:spacing w:line="240" w:lineRule="exact"/>
        <w:rPr>
          <w:sz w:val="19"/>
          <w:szCs w:val="19"/>
        </w:rPr>
      </w:pPr>
    </w:p>
    <w:p w:rsidR="00905BF3" w:rsidRDefault="00905BF3">
      <w:pPr>
        <w:spacing w:before="1" w:after="1" w:line="240" w:lineRule="exact"/>
        <w:rPr>
          <w:sz w:val="19"/>
          <w:szCs w:val="19"/>
        </w:rPr>
      </w:pPr>
    </w:p>
    <w:p w:rsidR="00905BF3" w:rsidRDefault="00063791">
      <w:pPr>
        <w:pStyle w:val="Zkladntext20"/>
        <w:ind w:left="268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ragraph">
                  <wp:posOffset>0</wp:posOffset>
                </wp:positionV>
                <wp:extent cx="786130" cy="219710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5BF3" w:rsidRDefault="00063791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+420 222 523 549</w:t>
                            </w:r>
                          </w:p>
                          <w:p w:rsidR="00905BF3" w:rsidRDefault="00063791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800 190 163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02.85000000000002pt;margin-top:0;width:61.899999999999999pt;height:17.300000000000001pt;z-index:-12582936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+420 222 523 549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800 190 163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5306060</wp:posOffset>
                </wp:positionH>
                <wp:positionV relativeFrom="paragraph">
                  <wp:posOffset>0</wp:posOffset>
                </wp:positionV>
                <wp:extent cx="966470" cy="19812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5BF3" w:rsidRDefault="00063791">
                            <w:pPr>
                              <w:pStyle w:val="Zkladntext20"/>
                            </w:pPr>
                            <w:hyperlink r:id="rId16" w:history="1">
                              <w:r>
                                <w:rPr>
                                  <w:rStyle w:val="Zkladntext2"/>
                                  <w:color w:val="E21E3C"/>
                                </w:rPr>
                                <w:t>enovation@enovation.cz</w:t>
                              </w:r>
                            </w:hyperlink>
                            <w:r>
                              <w:rPr>
                                <w:rStyle w:val="Zkladntext2"/>
                                <w:color w:val="E21E3C"/>
                              </w:rPr>
                              <w:t xml:space="preserve"> </w:t>
                            </w:r>
                            <w:hyperlink r:id="rId17" w:history="1">
                              <w:r>
                                <w:rPr>
                                  <w:rStyle w:val="Zkladntext2"/>
                                  <w:color w:val="E21E3C"/>
                                </w:rPr>
                                <w:t>www.enovation.cz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17.80000000000001pt;margin-top:0;width:76.100000000000009pt;height:15.6pt;z-index:-12582936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"mailto:enovation@enovation.cz" </w:instrText>
                      </w:r>
                      <w:r>
                        <w:fldChar w:fldCharType="separate"/>
                      </w:r>
                      <w:r>
                        <w:rPr>
                          <w:rStyle w:val="CharStyle6"/>
                          <w:color w:val="E21E3C"/>
                        </w:rPr>
                        <w:t>enovation@enovation.cz</w:t>
                      </w:r>
                      <w:r>
                        <w:fldChar w:fldCharType="end"/>
                      </w:r>
                      <w:r>
                        <w:rPr>
                          <w:rStyle w:val="CharStyle6"/>
                          <w:color w:val="E21E3C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/>
                        <w:instrText> HYPERLINK "http://www.enovation.cz" </w:instrText>
                      </w:r>
                      <w:r>
                        <w:fldChar w:fldCharType="separate"/>
                      </w:r>
                      <w:r>
                        <w:rPr>
                          <w:rStyle w:val="CharStyle6"/>
                          <w:color w:val="E21E3C"/>
                        </w:rPr>
                        <w:t>www.enovation.cz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93" behindDoc="0" locked="0" layoutInCell="1" allowOverlap="1">
            <wp:simplePos x="0" y="0"/>
            <wp:positionH relativeFrom="page">
              <wp:posOffset>6711315</wp:posOffset>
            </wp:positionH>
            <wp:positionV relativeFrom="paragraph">
              <wp:posOffset>-139700</wp:posOffset>
            </wp:positionV>
            <wp:extent cx="445135" cy="445135"/>
            <wp:effectExtent l="0" t="0" r="0" b="0"/>
            <wp:wrapSquare wrapText="bothSides"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2"/>
        </w:rPr>
        <w:t>Sokolovská 695/115b, 186</w:t>
      </w:r>
    </w:p>
    <w:p w:rsidR="00905BF3" w:rsidRDefault="00063791">
      <w:pPr>
        <w:pStyle w:val="Zkladntext20"/>
        <w:ind w:left="2680"/>
      </w:pPr>
      <w:r>
        <w:rPr>
          <w:rStyle w:val="Zkladntext2"/>
        </w:rPr>
        <w:t>00 Praha 8</w:t>
      </w:r>
    </w:p>
    <w:p w:rsidR="00905BF3" w:rsidRDefault="00063791">
      <w:pPr>
        <w:pStyle w:val="Zkladntext20"/>
        <w:ind w:left="2680"/>
      </w:pPr>
      <w:r>
        <w:rPr>
          <w:rStyle w:val="Zkladntext2"/>
        </w:rPr>
        <w:t>IČ: 27909751</w:t>
      </w:r>
    </w:p>
    <w:sectPr w:rsidR="00905BF3">
      <w:type w:val="continuous"/>
      <w:pgSz w:w="11900" w:h="16840"/>
      <w:pgMar w:top="212" w:right="5843" w:bottom="324" w:left="12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791" w:rsidRDefault="00063791">
      <w:r>
        <w:separator/>
      </w:r>
    </w:p>
  </w:endnote>
  <w:endnote w:type="continuationSeparator" w:id="0">
    <w:p w:rsidR="00063791" w:rsidRDefault="0006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F3" w:rsidRDefault="0006379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1004570</wp:posOffset>
              </wp:positionH>
              <wp:positionV relativeFrom="page">
                <wp:posOffset>10079990</wp:posOffset>
              </wp:positionV>
              <wp:extent cx="880745" cy="793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074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5BF3" w:rsidRDefault="00063791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Verdana" w:eastAsia="Verdana" w:hAnsi="Verdana" w:cs="Verdana"/>
                              <w:b/>
                              <w:bCs/>
                              <w:color w:val="ED1A3B"/>
                              <w:sz w:val="16"/>
                              <w:szCs w:val="16"/>
                            </w:rPr>
                            <w:t>enovation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Verdana" w:eastAsia="Verdana" w:hAnsi="Verdana" w:cs="Verdana"/>
                              <w:b/>
                              <w:bCs/>
                              <w:color w:val="ED1A3B"/>
                              <w:sz w:val="16"/>
                              <w:szCs w:val="16"/>
                            </w:rPr>
                            <w:t xml:space="preserve"> s.r.o.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9.100000000000009pt;margin-top:793.70000000000005pt;width:69.350000000000009pt;height:6.25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3"/>
                        <w:rFonts w:ascii="Verdana" w:eastAsia="Verdana" w:hAnsi="Verdana" w:cs="Verdana"/>
                        <w:b/>
                        <w:bCs/>
                        <w:color w:val="ED1A3B"/>
                        <w:sz w:val="16"/>
                        <w:szCs w:val="16"/>
                      </w:rPr>
                      <w:t>enovation s.r.o.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791" w:rsidRDefault="00063791"/>
  </w:footnote>
  <w:footnote w:type="continuationSeparator" w:id="0">
    <w:p w:rsidR="00063791" w:rsidRDefault="000637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08A4"/>
    <w:multiLevelType w:val="multilevel"/>
    <w:tmpl w:val="6BECC66A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C0660E"/>
    <w:multiLevelType w:val="multilevel"/>
    <w:tmpl w:val="CE80B9BC"/>
    <w:lvl w:ilvl="0">
      <w:start w:val="3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2D40A9"/>
    <w:multiLevelType w:val="multilevel"/>
    <w:tmpl w:val="A21CB142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1B5F43"/>
    <w:multiLevelType w:val="multilevel"/>
    <w:tmpl w:val="A60EFDA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C421BB"/>
    <w:multiLevelType w:val="multilevel"/>
    <w:tmpl w:val="5E9CE44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F3"/>
    <w:rsid w:val="00063791"/>
    <w:rsid w:val="004C2F84"/>
    <w:rsid w:val="0090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27252-C09D-4BA4-8778-1CF1F10E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ED1A3B"/>
      <w:sz w:val="12"/>
      <w:szCs w:val="12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E21E3C"/>
      <w:sz w:val="80"/>
      <w:szCs w:val="8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rPr>
      <w:rFonts w:ascii="Verdana" w:eastAsia="Verdana" w:hAnsi="Verdana" w:cs="Verdana"/>
      <w:color w:val="ED1A3B"/>
      <w:sz w:val="12"/>
      <w:szCs w:val="12"/>
    </w:rPr>
  </w:style>
  <w:style w:type="paragraph" w:customStyle="1" w:styleId="Nadpis30">
    <w:name w:val="Nadpis #3"/>
    <w:basedOn w:val="Normln"/>
    <w:link w:val="Nadpis3"/>
    <w:pPr>
      <w:spacing w:after="80"/>
      <w:outlineLvl w:val="2"/>
    </w:pPr>
    <w:rPr>
      <w:rFonts w:ascii="Verdana" w:eastAsia="Verdana" w:hAnsi="Verdana" w:cs="Verdana"/>
      <w:b/>
      <w:bCs/>
    </w:rPr>
  </w:style>
  <w:style w:type="paragraph" w:customStyle="1" w:styleId="Jin0">
    <w:name w:val="Jiné"/>
    <w:basedOn w:val="Normln"/>
    <w:link w:val="Jin"/>
    <w:pPr>
      <w:spacing w:line="276" w:lineRule="auto"/>
    </w:pPr>
    <w:rPr>
      <w:rFonts w:ascii="Verdana" w:eastAsia="Verdana" w:hAnsi="Verdana" w:cs="Verdana"/>
      <w:sz w:val="20"/>
      <w:szCs w:val="20"/>
    </w:rPr>
  </w:style>
  <w:style w:type="paragraph" w:customStyle="1" w:styleId="Nadpis40">
    <w:name w:val="Nadpis #4"/>
    <w:basedOn w:val="Normln"/>
    <w:link w:val="Nadpis4"/>
    <w:pPr>
      <w:spacing w:after="80" w:line="276" w:lineRule="auto"/>
      <w:outlineLvl w:val="3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line="276" w:lineRule="auto"/>
    </w:pPr>
    <w:rPr>
      <w:rFonts w:ascii="Verdana" w:eastAsia="Verdana" w:hAnsi="Verdana" w:cs="Verdana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420"/>
      <w:jc w:val="right"/>
      <w:outlineLvl w:val="0"/>
    </w:pPr>
    <w:rPr>
      <w:rFonts w:ascii="Arial" w:eastAsia="Arial" w:hAnsi="Arial" w:cs="Arial"/>
      <w:b/>
      <w:bCs/>
      <w:color w:val="E21E3C"/>
      <w:sz w:val="80"/>
      <w:szCs w:val="80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Tahoma" w:eastAsia="Tahoma" w:hAnsi="Tahoma" w:cs="Tahoma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pacing w:line="233" w:lineRule="auto"/>
    </w:pPr>
    <w:rPr>
      <w:rFonts w:ascii="Segoe UI" w:eastAsia="Segoe UI" w:hAnsi="Segoe UI" w:cs="Segoe U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novation.cz" TargetMode="External"/><Relationship Id="rId17" Type="http://schemas.openxmlformats.org/officeDocument/2006/relationships/hyperlink" Target="http://www.enovation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enovation@enovation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ovation@enovation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novation.cz" TargetMode="External"/><Relationship Id="rId10" Type="http://schemas.openxmlformats.org/officeDocument/2006/relationships/hyperlink" Target="mailto:martin.bednar@enovation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itek@kmts.cz" TargetMode="External"/><Relationship Id="rId14" Type="http://schemas.openxmlformats.org/officeDocument/2006/relationships/hyperlink" Target="mailto:enovation@enovatio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Fialová</dc:creator>
  <cp:keywords/>
  <cp:lastModifiedBy>Ondřej Šabata</cp:lastModifiedBy>
  <cp:revision>2</cp:revision>
  <dcterms:created xsi:type="dcterms:W3CDTF">2023-03-17T06:15:00Z</dcterms:created>
  <dcterms:modified xsi:type="dcterms:W3CDTF">2023-03-17T06:15:00Z</dcterms:modified>
</cp:coreProperties>
</file>