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2373" w14:textId="77777777" w:rsidR="00EE32A9" w:rsidRDefault="004151A5">
      <w:pPr>
        <w:pStyle w:val="Nadpis20"/>
        <w:keepNext/>
        <w:keepLines/>
      </w:pPr>
      <w:bookmarkStart w:id="0" w:name="bookmark0"/>
      <w:r>
        <w:t>SMLOUVA O DÍLO</w:t>
      </w:r>
      <w:bookmarkEnd w:id="0"/>
    </w:p>
    <w:p w14:paraId="0245D6BD" w14:textId="77777777" w:rsidR="00EE32A9" w:rsidRDefault="004151A5">
      <w:pPr>
        <w:pStyle w:val="Zkladntext1"/>
        <w:spacing w:after="260" w:line="262" w:lineRule="auto"/>
        <w:jc w:val="center"/>
      </w:pPr>
      <w:r>
        <w:t xml:space="preserve">Číslo smlouvy Zhotovitele: </w:t>
      </w:r>
      <w:r>
        <w:rPr>
          <w:b/>
          <w:bCs/>
        </w:rPr>
        <w:t>SML/10780/2023</w:t>
      </w:r>
    </w:p>
    <w:p w14:paraId="4C4BB513" w14:textId="77777777" w:rsidR="00EE32A9" w:rsidRDefault="004151A5">
      <w:pPr>
        <w:pStyle w:val="Nadpis30"/>
        <w:keepNext/>
        <w:keepLines/>
        <w:spacing w:after="260" w:line="262" w:lineRule="auto"/>
      </w:pPr>
      <w:bookmarkStart w:id="1" w:name="bookmark2"/>
      <w:r>
        <w:rPr>
          <w:b w:val="0"/>
          <w:bCs w:val="0"/>
        </w:rPr>
        <w:t xml:space="preserve">Název díla: </w:t>
      </w:r>
      <w:r>
        <w:t>Zpracování strategického dokumentu „Koncepce rozvoje nemotorové dopravy</w:t>
      </w:r>
      <w:r>
        <w:br/>
        <w:t>a parkovací politiky v Rosicích"</w:t>
      </w:r>
      <w:bookmarkEnd w:id="1"/>
    </w:p>
    <w:p w14:paraId="0F6E7E63" w14:textId="77777777" w:rsidR="00EE32A9" w:rsidRDefault="004151A5">
      <w:pPr>
        <w:pStyle w:val="Zkladntext1"/>
        <w:spacing w:line="262" w:lineRule="auto"/>
        <w:jc w:val="center"/>
        <w:sectPr w:rsidR="00EE32A9">
          <w:footerReference w:type="default" r:id="rId7"/>
          <w:pgSz w:w="11900" w:h="16840"/>
          <w:pgMar w:top="1368" w:right="1514" w:bottom="1660" w:left="921" w:header="940" w:footer="3" w:gutter="0"/>
          <w:pgNumType w:start="1"/>
          <w:cols w:space="720"/>
          <w:noEndnote/>
          <w:docGrid w:linePitch="360"/>
        </w:sectPr>
      </w:pPr>
      <w:r>
        <w:t>uzavřená níže uvedeného dne, měsíce a roku mezi následujícími smluvními stranami</w:t>
      </w:r>
      <w:r>
        <w:br/>
        <w:t>(dále jen „Smlouva")</w:t>
      </w:r>
    </w:p>
    <w:p w14:paraId="1CF35656" w14:textId="77777777" w:rsidR="00EE32A9" w:rsidRDefault="00EE32A9">
      <w:pPr>
        <w:spacing w:line="138" w:lineRule="exact"/>
        <w:rPr>
          <w:sz w:val="11"/>
          <w:szCs w:val="11"/>
        </w:rPr>
      </w:pPr>
    </w:p>
    <w:p w14:paraId="3E43E7D3" w14:textId="77777777" w:rsidR="00EE32A9" w:rsidRDefault="00EE32A9">
      <w:pPr>
        <w:spacing w:line="1" w:lineRule="exact"/>
        <w:sectPr w:rsidR="00EE32A9">
          <w:type w:val="continuous"/>
          <w:pgSz w:w="11900" w:h="16840"/>
          <w:pgMar w:top="1368" w:right="0" w:bottom="1660" w:left="0" w:header="0" w:footer="3" w:gutter="0"/>
          <w:cols w:space="720"/>
          <w:noEndnote/>
          <w:docGrid w:linePitch="360"/>
        </w:sectPr>
      </w:pPr>
    </w:p>
    <w:p w14:paraId="4E216789" w14:textId="77777777" w:rsidR="00EE32A9" w:rsidRDefault="004151A5">
      <w:pPr>
        <w:pStyle w:val="Nadpis30"/>
        <w:keepNext/>
        <w:keepLines/>
        <w:spacing w:after="0"/>
        <w:jc w:val="both"/>
      </w:pPr>
      <w:bookmarkStart w:id="2" w:name="bookmark4"/>
      <w:r>
        <w:t>Město Rosice</w:t>
      </w:r>
      <w:bookmarkEnd w:id="2"/>
    </w:p>
    <w:p w14:paraId="728DE375" w14:textId="77777777" w:rsidR="00EE32A9" w:rsidRDefault="004151A5">
      <w:pPr>
        <w:pStyle w:val="Zkladntext1"/>
        <w:spacing w:line="240" w:lineRule="auto"/>
        <w:jc w:val="both"/>
      </w:pPr>
      <w:r>
        <w:t>se sídlem</w:t>
      </w:r>
    </w:p>
    <w:p w14:paraId="485C06E6" w14:textId="77777777" w:rsidR="00EE32A9" w:rsidRDefault="004151A5">
      <w:pPr>
        <w:pStyle w:val="Zkladntext1"/>
        <w:spacing w:line="240" w:lineRule="auto"/>
      </w:pPr>
      <w:r>
        <w:t>IČO:</w:t>
      </w:r>
    </w:p>
    <w:p w14:paraId="0D818817" w14:textId="77777777" w:rsidR="00EE32A9" w:rsidRDefault="004151A5">
      <w:pPr>
        <w:pStyle w:val="Zkladntext1"/>
        <w:spacing w:line="240" w:lineRule="auto"/>
      </w:pPr>
      <w:r>
        <w:t>DIČ:</w:t>
      </w:r>
    </w:p>
    <w:p w14:paraId="3D4E885D" w14:textId="77777777" w:rsidR="00EE32A9" w:rsidRDefault="004151A5">
      <w:pPr>
        <w:pStyle w:val="Zkladntext1"/>
        <w:spacing w:line="240" w:lineRule="auto"/>
        <w:jc w:val="both"/>
      </w:pPr>
      <w:r>
        <w:t>bankovní spojení:</w:t>
      </w:r>
    </w:p>
    <w:p w14:paraId="08D21F7F" w14:textId="77777777" w:rsidR="00EE32A9" w:rsidRDefault="004151A5">
      <w:pPr>
        <w:pStyle w:val="Zkladntext1"/>
        <w:spacing w:line="240" w:lineRule="auto"/>
      </w:pPr>
      <w:r>
        <w:t>zastoupeno:</w:t>
      </w:r>
    </w:p>
    <w:p w14:paraId="000EF819" w14:textId="77777777" w:rsidR="00EE32A9" w:rsidRDefault="004151A5">
      <w:pPr>
        <w:pStyle w:val="Zkladntext1"/>
        <w:spacing w:line="240" w:lineRule="auto"/>
        <w:jc w:val="both"/>
      </w:pPr>
      <w:r>
        <w:t>kontaktní osoba ve věcech technických:</w:t>
      </w:r>
    </w:p>
    <w:p w14:paraId="595089F5" w14:textId="77777777" w:rsidR="00EE32A9" w:rsidRDefault="004151A5">
      <w:pPr>
        <w:pStyle w:val="Zkladntext1"/>
        <w:spacing w:line="240" w:lineRule="auto"/>
        <w:jc w:val="both"/>
      </w:pPr>
      <w:r>
        <w:t>e-mail:</w:t>
      </w:r>
    </w:p>
    <w:p w14:paraId="01C962A9" w14:textId="77777777" w:rsidR="00EE32A9" w:rsidRDefault="004151A5">
      <w:pPr>
        <w:pStyle w:val="Zkladntext1"/>
        <w:spacing w:line="240" w:lineRule="auto"/>
      </w:pPr>
      <w:r>
        <w:t>tel.:</w:t>
      </w:r>
    </w:p>
    <w:p w14:paraId="25DAA8AA" w14:textId="77777777" w:rsidR="00EE32A9" w:rsidRDefault="004151A5">
      <w:pPr>
        <w:pStyle w:val="Zkladntext1"/>
        <w:spacing w:line="240" w:lineRule="auto"/>
        <w:jc w:val="both"/>
      </w:pPr>
      <w:r>
        <w:t>(dále jen „Objednatel" či „Město Rosice")</w:t>
      </w:r>
    </w:p>
    <w:p w14:paraId="50854F3C" w14:textId="77777777" w:rsidR="00EE32A9" w:rsidRDefault="004151A5">
      <w:pPr>
        <w:pStyle w:val="Zkladntext1"/>
        <w:spacing w:line="262" w:lineRule="auto"/>
      </w:pPr>
      <w:r>
        <w:t>Palackého nám. 13, 665 01 Rosice 00282481</w:t>
      </w:r>
    </w:p>
    <w:p w14:paraId="253D9A99" w14:textId="77777777" w:rsidR="00EE32A9" w:rsidRDefault="004151A5">
      <w:pPr>
        <w:pStyle w:val="Zkladntext1"/>
        <w:spacing w:line="262" w:lineRule="auto"/>
      </w:pPr>
      <w:r>
        <w:t>CZ00282481</w:t>
      </w:r>
    </w:p>
    <w:p w14:paraId="4760A557" w14:textId="77777777" w:rsidR="00EE32A9" w:rsidRDefault="004151A5">
      <w:pPr>
        <w:pStyle w:val="Zkladntext1"/>
        <w:spacing w:line="262" w:lineRule="auto"/>
      </w:pPr>
      <w:r>
        <w:t xml:space="preserve">KB, </w:t>
      </w:r>
      <w:proofErr w:type="spellStart"/>
      <w:r>
        <w:t>č.ú</w:t>
      </w:r>
      <w:proofErr w:type="spellEnd"/>
      <w:r>
        <w:t>. 23026641/0100</w:t>
      </w:r>
    </w:p>
    <w:p w14:paraId="61B3D890" w14:textId="77777777" w:rsidR="00EE32A9" w:rsidRDefault="004151A5">
      <w:pPr>
        <w:pStyle w:val="Zkladntext1"/>
        <w:spacing w:line="262" w:lineRule="auto"/>
      </w:pPr>
      <w:r>
        <w:t>Mgr. Andrea Trojanová, starostka</w:t>
      </w:r>
    </w:p>
    <w:p w14:paraId="3677A777" w14:textId="3615FA17" w:rsidR="00FC1FF6" w:rsidRDefault="00FC1FF6">
      <w:pPr>
        <w:pStyle w:val="Zkladntext1"/>
        <w:spacing w:line="262" w:lineRule="auto"/>
      </w:pPr>
      <w:proofErr w:type="spellStart"/>
      <w:r>
        <w:t>Xxxxxxxx</w:t>
      </w:r>
      <w:proofErr w:type="spellEnd"/>
    </w:p>
    <w:p w14:paraId="4B8803F9" w14:textId="2101ABD0" w:rsidR="00EE32A9" w:rsidRDefault="004151A5">
      <w:pPr>
        <w:pStyle w:val="Zkladntext1"/>
        <w:spacing w:line="262" w:lineRule="auto"/>
        <w:sectPr w:rsidR="00EE32A9">
          <w:type w:val="continuous"/>
          <w:pgSz w:w="11900" w:h="16840"/>
          <w:pgMar w:top="1368" w:right="1716" w:bottom="1660" w:left="1285" w:header="0" w:footer="3" w:gutter="0"/>
          <w:cols w:num="2" w:space="720" w:equalWidth="0">
            <w:col w:w="3740" w:space="1933"/>
            <w:col w:w="3226"/>
          </w:cols>
          <w:noEndnote/>
          <w:docGrid w:linePitch="360"/>
        </w:sectPr>
      </w:pPr>
      <w:r>
        <w:t xml:space="preserve"> </w:t>
      </w:r>
      <w:proofErr w:type="spellStart"/>
      <w:r w:rsidR="00FC1FF6">
        <w:t>xxxxxx</w:t>
      </w:r>
      <w:proofErr w:type="spellEnd"/>
    </w:p>
    <w:p w14:paraId="3C0D445E" w14:textId="77777777" w:rsidR="00EE32A9" w:rsidRDefault="00EE32A9">
      <w:pPr>
        <w:spacing w:line="240" w:lineRule="exact"/>
        <w:rPr>
          <w:sz w:val="19"/>
          <w:szCs w:val="19"/>
        </w:rPr>
      </w:pPr>
    </w:p>
    <w:p w14:paraId="6404ACFA" w14:textId="77777777" w:rsidR="00EE32A9" w:rsidRDefault="00EE32A9">
      <w:pPr>
        <w:spacing w:line="240" w:lineRule="exact"/>
        <w:rPr>
          <w:sz w:val="19"/>
          <w:szCs w:val="19"/>
        </w:rPr>
      </w:pPr>
    </w:p>
    <w:p w14:paraId="226CE311" w14:textId="77777777" w:rsidR="00EE32A9" w:rsidRDefault="00EE32A9">
      <w:pPr>
        <w:spacing w:line="240" w:lineRule="exact"/>
        <w:rPr>
          <w:sz w:val="19"/>
          <w:szCs w:val="19"/>
        </w:rPr>
      </w:pPr>
    </w:p>
    <w:p w14:paraId="464FBA66" w14:textId="77777777" w:rsidR="00EE32A9" w:rsidRDefault="00EE32A9">
      <w:pPr>
        <w:spacing w:line="240" w:lineRule="exact"/>
        <w:rPr>
          <w:sz w:val="19"/>
          <w:szCs w:val="19"/>
        </w:rPr>
      </w:pPr>
    </w:p>
    <w:p w14:paraId="7BAEAFDF" w14:textId="77777777" w:rsidR="00EE32A9" w:rsidRDefault="00EE32A9">
      <w:pPr>
        <w:spacing w:before="3" w:after="3" w:line="240" w:lineRule="exact"/>
        <w:rPr>
          <w:sz w:val="19"/>
          <w:szCs w:val="19"/>
        </w:rPr>
      </w:pPr>
    </w:p>
    <w:p w14:paraId="779DEF86" w14:textId="77777777" w:rsidR="00EE32A9" w:rsidRDefault="00EE32A9">
      <w:pPr>
        <w:spacing w:line="1" w:lineRule="exact"/>
        <w:sectPr w:rsidR="00EE32A9">
          <w:type w:val="continuous"/>
          <w:pgSz w:w="11900" w:h="16840"/>
          <w:pgMar w:top="1368" w:right="0" w:bottom="1660" w:left="0" w:header="0" w:footer="3" w:gutter="0"/>
          <w:cols w:space="720"/>
          <w:noEndnote/>
          <w:docGrid w:linePitch="360"/>
        </w:sectPr>
      </w:pPr>
    </w:p>
    <w:p w14:paraId="00FAEF14" w14:textId="77777777" w:rsidR="00EE32A9" w:rsidRDefault="004151A5">
      <w:pPr>
        <w:pStyle w:val="Nadpis30"/>
        <w:keepNext/>
        <w:keepLines/>
        <w:spacing w:after="0"/>
        <w:jc w:val="left"/>
      </w:pPr>
      <w:bookmarkStart w:id="3" w:name="bookmark6"/>
      <w:r>
        <w:t>Centrum dopravního výzkumu, v. v. i.</w:t>
      </w:r>
      <w:bookmarkEnd w:id="3"/>
    </w:p>
    <w:p w14:paraId="35B28E6F" w14:textId="77777777" w:rsidR="00EE32A9" w:rsidRDefault="004151A5">
      <w:pPr>
        <w:pStyle w:val="Zkladntext1"/>
        <w:spacing w:line="240" w:lineRule="auto"/>
      </w:pPr>
      <w:r>
        <w:t>se sídlem</w:t>
      </w:r>
    </w:p>
    <w:p w14:paraId="1E0F0CB2" w14:textId="77777777" w:rsidR="00EE32A9" w:rsidRDefault="004151A5">
      <w:pPr>
        <w:pStyle w:val="Zkladntext1"/>
        <w:spacing w:line="240" w:lineRule="auto"/>
      </w:pPr>
      <w:r>
        <w:t>IČO:</w:t>
      </w:r>
    </w:p>
    <w:p w14:paraId="4266DBD6" w14:textId="77777777" w:rsidR="00EE32A9" w:rsidRDefault="004151A5">
      <w:pPr>
        <w:pStyle w:val="Zkladntext1"/>
        <w:spacing w:line="240" w:lineRule="auto"/>
      </w:pPr>
      <w:r>
        <w:t>DIČ:</w:t>
      </w:r>
    </w:p>
    <w:p w14:paraId="7F0C6C0B" w14:textId="77777777" w:rsidR="00EE32A9" w:rsidRDefault="004151A5">
      <w:pPr>
        <w:pStyle w:val="Zkladntext1"/>
        <w:spacing w:line="240" w:lineRule="auto"/>
      </w:pPr>
      <w:r>
        <w:t>bankovní spojení: zastoupeno:</w:t>
      </w:r>
    </w:p>
    <w:p w14:paraId="1A99D0E4" w14:textId="77777777" w:rsidR="00EE32A9" w:rsidRDefault="004151A5">
      <w:pPr>
        <w:pStyle w:val="Zkladntext1"/>
        <w:spacing w:line="259" w:lineRule="auto"/>
      </w:pPr>
      <w:r>
        <w:t>kontaktní osoba ve věcech technických: e-mail:</w:t>
      </w:r>
    </w:p>
    <w:p w14:paraId="19EF8E13" w14:textId="77777777" w:rsidR="00EE32A9" w:rsidRDefault="004151A5">
      <w:pPr>
        <w:pStyle w:val="Zkladntext1"/>
        <w:spacing w:line="259" w:lineRule="auto"/>
      </w:pPr>
      <w:r>
        <w:t>tel.:</w:t>
      </w:r>
    </w:p>
    <w:p w14:paraId="162A412D" w14:textId="77777777" w:rsidR="00EE32A9" w:rsidRDefault="004151A5">
      <w:pPr>
        <w:pStyle w:val="Zkladntext1"/>
        <w:spacing w:line="259" w:lineRule="auto"/>
      </w:pPr>
      <w:r>
        <w:t>(dále jen „Zhotovitel" či „CDV")</w:t>
      </w:r>
    </w:p>
    <w:p w14:paraId="6E131FC1" w14:textId="77777777" w:rsidR="00EE32A9" w:rsidRDefault="004151A5">
      <w:pPr>
        <w:pStyle w:val="Zkladntext1"/>
        <w:spacing w:line="262" w:lineRule="auto"/>
      </w:pPr>
      <w:r>
        <w:t>Líšeňská 2657/</w:t>
      </w:r>
      <w:proofErr w:type="gramStart"/>
      <w:r>
        <w:t>33a</w:t>
      </w:r>
      <w:proofErr w:type="gramEnd"/>
      <w:r>
        <w:t>, 636 00 Brno 44994575</w:t>
      </w:r>
    </w:p>
    <w:p w14:paraId="6EB62918" w14:textId="77777777" w:rsidR="00EE32A9" w:rsidRDefault="004151A5">
      <w:pPr>
        <w:pStyle w:val="Zkladntext1"/>
        <w:spacing w:line="262" w:lineRule="auto"/>
      </w:pPr>
      <w:r>
        <w:t>CZ44994575</w:t>
      </w:r>
    </w:p>
    <w:p w14:paraId="5D5372D5" w14:textId="77777777" w:rsidR="00EE32A9" w:rsidRDefault="004151A5">
      <w:pPr>
        <w:pStyle w:val="Zkladntext1"/>
        <w:spacing w:line="262" w:lineRule="auto"/>
      </w:pPr>
      <w:r>
        <w:t>Komerční banka, a.s.,</w:t>
      </w:r>
    </w:p>
    <w:p w14:paraId="65692B9F" w14:textId="77777777" w:rsidR="00EE32A9" w:rsidRDefault="004151A5">
      <w:pPr>
        <w:pStyle w:val="Zkladntext1"/>
        <w:spacing w:line="262" w:lineRule="auto"/>
      </w:pPr>
      <w:proofErr w:type="spellStart"/>
      <w:r>
        <w:t>č.ú</w:t>
      </w:r>
      <w:proofErr w:type="spellEnd"/>
      <w:r>
        <w:t>.: 100736621/0100</w:t>
      </w:r>
    </w:p>
    <w:p w14:paraId="0EBB4F3A" w14:textId="77777777" w:rsidR="00EE32A9" w:rsidRDefault="004151A5">
      <w:pPr>
        <w:pStyle w:val="Zkladntext1"/>
        <w:spacing w:line="262" w:lineRule="auto"/>
      </w:pPr>
      <w:r>
        <w:t>Ing. Jindřich Frič, Ph.D., ředitel</w:t>
      </w:r>
    </w:p>
    <w:p w14:paraId="42DB1D17" w14:textId="44139E63" w:rsidR="00EE32A9" w:rsidRDefault="00FC1FF6">
      <w:pPr>
        <w:pStyle w:val="Zkladntext1"/>
        <w:spacing w:line="262" w:lineRule="auto"/>
      </w:pPr>
      <w:proofErr w:type="spellStart"/>
      <w:r>
        <w:t>xxxxxxxx</w:t>
      </w:r>
      <w:proofErr w:type="spellEnd"/>
    </w:p>
    <w:p w14:paraId="6AF7DDF5" w14:textId="7366C240" w:rsidR="00EE32A9" w:rsidRDefault="00000000">
      <w:pPr>
        <w:pStyle w:val="Zkladntext1"/>
        <w:spacing w:line="262" w:lineRule="auto"/>
      </w:pPr>
      <w:hyperlink r:id="rId8" w:history="1">
        <w:proofErr w:type="spellStart"/>
        <w:r w:rsidR="00FC1FF6">
          <w:rPr>
            <w:color w:val="1A4083"/>
            <w:u w:val="single"/>
            <w:lang w:val="en-US" w:eastAsia="en-US" w:bidi="en-US"/>
          </w:rPr>
          <w:t>xxxxxxxxxxx</w:t>
        </w:r>
        <w:proofErr w:type="spellEnd"/>
      </w:hyperlink>
    </w:p>
    <w:p w14:paraId="420B01B4" w14:textId="61A47A37" w:rsidR="00EE32A9" w:rsidRDefault="00FC1FF6">
      <w:pPr>
        <w:pStyle w:val="Zkladntext1"/>
        <w:spacing w:line="262" w:lineRule="auto"/>
        <w:sectPr w:rsidR="00EE32A9">
          <w:type w:val="continuous"/>
          <w:pgSz w:w="11900" w:h="16840"/>
          <w:pgMar w:top="1368" w:right="1673" w:bottom="1660" w:left="1274" w:header="0" w:footer="3" w:gutter="0"/>
          <w:cols w:num="2" w:space="1966"/>
          <w:noEndnote/>
          <w:docGrid w:linePitch="360"/>
        </w:sectPr>
      </w:pPr>
      <w:proofErr w:type="spellStart"/>
      <w:r>
        <w:t>xxxxxxxxx</w:t>
      </w:r>
      <w:proofErr w:type="spellEnd"/>
    </w:p>
    <w:p w14:paraId="3B4D406A" w14:textId="77777777" w:rsidR="00EE32A9" w:rsidRDefault="00EE32A9">
      <w:pPr>
        <w:spacing w:line="134" w:lineRule="exact"/>
        <w:rPr>
          <w:sz w:val="11"/>
          <w:szCs w:val="11"/>
        </w:rPr>
      </w:pPr>
    </w:p>
    <w:p w14:paraId="1DACFD2C" w14:textId="77777777" w:rsidR="00EE32A9" w:rsidRDefault="00EE32A9">
      <w:pPr>
        <w:spacing w:line="1" w:lineRule="exact"/>
        <w:sectPr w:rsidR="00EE32A9">
          <w:type w:val="continuous"/>
          <w:pgSz w:w="11900" w:h="16840"/>
          <w:pgMar w:top="1250" w:right="0" w:bottom="1356" w:left="0" w:header="0" w:footer="3" w:gutter="0"/>
          <w:cols w:space="720"/>
          <w:noEndnote/>
          <w:docGrid w:linePitch="360"/>
        </w:sectPr>
      </w:pPr>
    </w:p>
    <w:p w14:paraId="10795296" w14:textId="77777777" w:rsidR="00EE32A9" w:rsidRDefault="004151A5">
      <w:pPr>
        <w:pStyle w:val="Zkladntext1"/>
        <w:spacing w:after="540" w:line="240" w:lineRule="auto"/>
        <w:ind w:firstLine="340"/>
      </w:pPr>
      <w:r>
        <w:t>(Objednatel a Zhotovitel dále také společně jako „Smluvní strany")</w:t>
      </w:r>
    </w:p>
    <w:p w14:paraId="1961F08D" w14:textId="77777777" w:rsidR="00EE32A9" w:rsidRDefault="004151A5">
      <w:pPr>
        <w:pStyle w:val="Nadpis30"/>
        <w:keepNext/>
        <w:keepLines/>
        <w:spacing w:after="0"/>
      </w:pPr>
      <w:bookmarkStart w:id="4" w:name="bookmark8"/>
      <w:r>
        <w:t>Článek I</w:t>
      </w:r>
      <w:bookmarkEnd w:id="4"/>
    </w:p>
    <w:p w14:paraId="5D562391" w14:textId="77777777" w:rsidR="00EE32A9" w:rsidRDefault="004151A5">
      <w:pPr>
        <w:pStyle w:val="Nadpis30"/>
        <w:keepNext/>
        <w:keepLines/>
        <w:spacing w:after="280"/>
      </w:pPr>
      <w:r>
        <w:t>Úvodní ustanovení</w:t>
      </w:r>
    </w:p>
    <w:p w14:paraId="4C9F636B" w14:textId="77777777" w:rsidR="00EE32A9" w:rsidRDefault="004151A5">
      <w:pPr>
        <w:pStyle w:val="Zkladntext1"/>
        <w:spacing w:after="540" w:line="293" w:lineRule="auto"/>
        <w:ind w:left="340" w:hanging="340"/>
      </w:pPr>
      <w:r>
        <w:t>1. Smlouva je uzavřena podle ustanovení § 2586 a násl. zákona č. 89/2012 Sb., občanský zákoník, v platném znění (dále jen „Občanský zákoník").</w:t>
      </w:r>
    </w:p>
    <w:p w14:paraId="19B5CF5F" w14:textId="77777777" w:rsidR="00EE32A9" w:rsidRDefault="004151A5">
      <w:pPr>
        <w:pStyle w:val="Zkladntext1"/>
        <w:spacing w:line="240" w:lineRule="auto"/>
        <w:jc w:val="center"/>
      </w:pPr>
      <w:r>
        <w:rPr>
          <w:b/>
          <w:bCs/>
        </w:rPr>
        <w:t>Článek II</w:t>
      </w:r>
    </w:p>
    <w:p w14:paraId="6EE13EA2" w14:textId="77777777" w:rsidR="00EE32A9" w:rsidRDefault="004151A5">
      <w:pPr>
        <w:pStyle w:val="Zkladntext1"/>
        <w:spacing w:after="400" w:line="240" w:lineRule="auto"/>
        <w:jc w:val="center"/>
      </w:pPr>
      <w:r>
        <w:rPr>
          <w:b/>
          <w:bCs/>
        </w:rPr>
        <w:t>Předmět díla a specifikace služeb</w:t>
      </w:r>
    </w:p>
    <w:p w14:paraId="522CC5DC" w14:textId="77777777" w:rsidR="00EE32A9" w:rsidRDefault="004151A5">
      <w:pPr>
        <w:pStyle w:val="Zkladntext1"/>
        <w:numPr>
          <w:ilvl w:val="0"/>
          <w:numId w:val="1"/>
        </w:numPr>
        <w:tabs>
          <w:tab w:val="left" w:pos="364"/>
        </w:tabs>
        <w:spacing w:line="302" w:lineRule="auto"/>
        <w:ind w:left="360" w:hanging="360"/>
        <w:jc w:val="both"/>
      </w:pPr>
      <w:r>
        <w:t xml:space="preserve">Předmětem díla je zpracování strategického dokumentu </w:t>
      </w:r>
      <w:r>
        <w:rPr>
          <w:b/>
          <w:bCs/>
        </w:rPr>
        <w:t xml:space="preserve">„Koncepce rozvoje nemotorové dopravy a parkovací politiky v Rosicích" </w:t>
      </w:r>
      <w:r>
        <w:t>(dále jen „Služba").</w:t>
      </w:r>
    </w:p>
    <w:p w14:paraId="1AAF7040" w14:textId="77777777" w:rsidR="00EE32A9" w:rsidRDefault="004151A5">
      <w:pPr>
        <w:pStyle w:val="Zkladntext1"/>
        <w:numPr>
          <w:ilvl w:val="0"/>
          <w:numId w:val="1"/>
        </w:numPr>
        <w:tabs>
          <w:tab w:val="left" w:pos="364"/>
        </w:tabs>
        <w:spacing w:after="160" w:line="302" w:lineRule="auto"/>
        <w:ind w:left="360" w:hanging="360"/>
        <w:jc w:val="both"/>
      </w:pPr>
      <w:r>
        <w:t xml:space="preserve">Zhotovitel se zavazuje poskytnout Objednateli plnění Služby, které spočívá ve zhotovení díla těmito činnostmi, rozvrženými do dvou částí (část A </w:t>
      </w:r>
      <w:proofErr w:type="spellStart"/>
      <w:r>
        <w:t>a</w:t>
      </w:r>
      <w:proofErr w:type="spellEnd"/>
      <w:r>
        <w:t xml:space="preserve"> B):</w:t>
      </w:r>
    </w:p>
    <w:p w14:paraId="57720D3B" w14:textId="77777777" w:rsidR="00EE32A9" w:rsidRDefault="004151A5">
      <w:pPr>
        <w:pStyle w:val="Nadpis30"/>
        <w:keepNext/>
        <w:keepLines/>
        <w:spacing w:after="120" w:line="259" w:lineRule="auto"/>
        <w:ind w:firstLine="360"/>
        <w:jc w:val="both"/>
      </w:pPr>
      <w:bookmarkStart w:id="5" w:name="bookmark11"/>
      <w:r>
        <w:lastRenderedPageBreak/>
        <w:t>ROZVOJ NEMOTOROVÉ DOPRAVY (ČÁST A)</w:t>
      </w:r>
      <w:bookmarkEnd w:id="5"/>
    </w:p>
    <w:p w14:paraId="4D72834C" w14:textId="77777777" w:rsidR="00EE32A9" w:rsidRDefault="004151A5">
      <w:pPr>
        <w:pStyle w:val="Zkladntext1"/>
        <w:spacing w:after="260" w:line="259" w:lineRule="auto"/>
        <w:ind w:left="360" w:firstLine="20"/>
        <w:jc w:val="both"/>
      </w:pPr>
      <w:r>
        <w:t>Rozvoj nemotorové dopravy (zejména pěší a cyklistické) je v současné době jedním z často doporučovaných opatření, které může zlepšit prostředí pro život obyvatel v daném městě. V Rosicích lze do budoucna očekávat zvýšení poptávky po parkování osobních aut, počet parkovacích míst však nelze neomezeně a dostatečně rychle navyšovat. Cílem analýzy současného stavu a návrhu rozvoje nemotorové dopravy je připravit podmínky pro bezpečnou a pohodlnou pěší a cyklistickou dopravu, což bude motivací pro obyvatele Rosic a okolí tyto druhy dopravy upřednostnit před dopravou autem.</w:t>
      </w:r>
    </w:p>
    <w:p w14:paraId="3D23E5E8" w14:textId="77777777" w:rsidR="00EE32A9" w:rsidRDefault="004151A5">
      <w:pPr>
        <w:pStyle w:val="Zkladntext1"/>
        <w:spacing w:after="260" w:line="259" w:lineRule="auto"/>
        <w:ind w:left="360" w:firstLine="20"/>
        <w:jc w:val="both"/>
      </w:pPr>
      <w:r>
        <w:t>Bude provedena analýza současného stavu podmínek pro pěší a cyklistickou dopravu ve městě. Terénním průzkumem bude zjištěna existence a stav chodníků a stezek, bezbariérovost, budou označena potenciálně nebezpečná místa apod. V součinnosti se zástupci Města Rosic bude identifikováno rozložení obyvatelstva dle věku a možných potřeb dopravního spojení. Budou provedeny rozhovory se zástupci zařízení pro volnočasové aktivity s cílem zjistit, jakým způsobem a proč se rodiče a děti (ne)dopravují do daného zařízení autem/na kole/pěšky.</w:t>
      </w:r>
    </w:p>
    <w:p w14:paraId="2537D351" w14:textId="77777777" w:rsidR="00EE32A9" w:rsidRDefault="004151A5">
      <w:pPr>
        <w:pStyle w:val="Zkladntext1"/>
        <w:spacing w:after="260" w:line="259" w:lineRule="auto"/>
        <w:ind w:left="360" w:firstLine="20"/>
        <w:jc w:val="both"/>
      </w:pPr>
      <w:r>
        <w:t xml:space="preserve">Na základě provedených zjištění budou určeny základní směry/trasy cest žáků do základní školy a jejího budoucího nového umístění a do míst volnočasových aktivit. Na těchto trasách bude navržena sada doporučení vzhledem ke stávajícímu stavu s cílem nabídnout bezpečnou cestu (např. nutnost rekonstrukce chodníků, úprava dopravního značení, úprava přechodů pro chodce, úprava bezpečnostních </w:t>
      </w:r>
      <w:proofErr w:type="gramStart"/>
      <w:r>
        <w:t>prvků - zábradlí</w:t>
      </w:r>
      <w:proofErr w:type="gramEnd"/>
      <w:r>
        <w:t xml:space="preserve"> apod.).</w:t>
      </w:r>
    </w:p>
    <w:p w14:paraId="69B2A2B0" w14:textId="77777777" w:rsidR="00EE32A9" w:rsidRDefault="004151A5">
      <w:pPr>
        <w:pStyle w:val="Zkladntext1"/>
        <w:spacing w:after="160" w:line="259" w:lineRule="auto"/>
        <w:ind w:left="360" w:firstLine="20"/>
        <w:jc w:val="both"/>
      </w:pPr>
      <w:r>
        <w:t>Návrhová část dokumentu bude obsahovat doporučení, která opatření by měla být realizována, v jakém časovém horizontu, s jakou prioritou a cílem. Cílem návrhové části rozvoje nemotorové dopravy bude doporučit činnosti, které povedou k zatraktivnění pěší a cyklistické dopravy pro obyvatele Rosic a návštěvníky města. Bezpečná a dobře organizovaná pěší a cyklistická doprava má potenciál u určitých skupin obyvatel nahradit dopravu osobními auty, zejména na krátké vzdálenosti. Vyváženost podpory všech dopravních módů (pěší, cyklistická, individuální automobilová doprava) je nezbytným předpokladem pro dobře prostupné město, kde se dobře žije.</w:t>
      </w:r>
    </w:p>
    <w:p w14:paraId="05183918" w14:textId="77777777" w:rsidR="00EE32A9" w:rsidRDefault="004151A5">
      <w:pPr>
        <w:pStyle w:val="Nadpis30"/>
        <w:keepNext/>
        <w:keepLines/>
        <w:spacing w:after="120" w:line="259" w:lineRule="auto"/>
        <w:ind w:firstLine="360"/>
        <w:jc w:val="both"/>
      </w:pPr>
      <w:bookmarkStart w:id="6" w:name="bookmark13"/>
      <w:r>
        <w:t>PARKOVACÍ POLITIKA (ČÁST B)</w:t>
      </w:r>
      <w:bookmarkEnd w:id="6"/>
    </w:p>
    <w:p w14:paraId="0D530A90" w14:textId="77777777" w:rsidR="00EE32A9" w:rsidRDefault="004151A5">
      <w:pPr>
        <w:pStyle w:val="Zkladntext1"/>
        <w:spacing w:after="260" w:line="262" w:lineRule="auto"/>
        <w:ind w:left="360" w:firstLine="20"/>
        <w:jc w:val="both"/>
      </w:pPr>
      <w:r>
        <w:t>Město Rosice se v současné době potýká s nedostatkem parkovacích míst, zejména v centrální části města. Parkování není zpoplatněno, na vybraných místech je zaveden systém krátkodobého parkování s použitím parkovacích hodin.</w:t>
      </w:r>
    </w:p>
    <w:p w14:paraId="45C8FCAC" w14:textId="77777777" w:rsidR="00EE32A9" w:rsidRDefault="004151A5">
      <w:pPr>
        <w:pStyle w:val="Zkladntext1"/>
        <w:spacing w:after="120" w:line="259" w:lineRule="auto"/>
        <w:ind w:left="360" w:firstLine="20"/>
        <w:jc w:val="both"/>
      </w:pPr>
      <w:r>
        <w:t>Bude navržena parkovací politika jako komplexní návrh parkovacího systému ve městě. Parkovací politika bude předkládat strategii pro budoucí rozvoj managementu parkování v Rosicích, zvýšení obrátkovosti a rozvoj navazujících služeb souvisejících s danou problematikou. Bude přispívat k rozvoji městského dopravního systému, ve kterém</w:t>
      </w:r>
    </w:p>
    <w:p w14:paraId="4A921B77" w14:textId="77777777" w:rsidR="00EE32A9" w:rsidRDefault="004151A5">
      <w:pPr>
        <w:pStyle w:val="Zkladntext1"/>
        <w:numPr>
          <w:ilvl w:val="0"/>
          <w:numId w:val="2"/>
        </w:numPr>
        <w:tabs>
          <w:tab w:val="left" w:pos="1100"/>
        </w:tabs>
        <w:spacing w:line="302" w:lineRule="auto"/>
        <w:ind w:left="1100" w:hanging="360"/>
        <w:jc w:val="both"/>
      </w:pPr>
      <w:r>
        <w:t xml:space="preserve">si každý bude moci sám zvolit způsob </w:t>
      </w:r>
      <w:proofErr w:type="gramStart"/>
      <w:r>
        <w:t>dopravy - lidé</w:t>
      </w:r>
      <w:proofErr w:type="gramEnd"/>
      <w:r>
        <w:t xml:space="preserve"> by měli mít možnost volit způsob cesty a mít reálnou možnost zaparkovat;</w:t>
      </w:r>
    </w:p>
    <w:p w14:paraId="62347AEC" w14:textId="77777777" w:rsidR="00EE32A9" w:rsidRDefault="004151A5">
      <w:pPr>
        <w:pStyle w:val="Zkladntext1"/>
        <w:numPr>
          <w:ilvl w:val="0"/>
          <w:numId w:val="2"/>
        </w:numPr>
        <w:tabs>
          <w:tab w:val="left" w:pos="1100"/>
        </w:tabs>
        <w:spacing w:line="302" w:lineRule="auto"/>
        <w:ind w:left="1100" w:hanging="360"/>
        <w:jc w:val="both"/>
      </w:pPr>
      <w:r>
        <w:t xml:space="preserve">budou dostupné </w:t>
      </w:r>
      <w:proofErr w:type="gramStart"/>
      <w:r>
        <w:t>informace - lidé</w:t>
      </w:r>
      <w:proofErr w:type="gramEnd"/>
      <w:r>
        <w:t xml:space="preserve"> by měli mít informace o parkování a alternativních způsobech dopravy;</w:t>
      </w:r>
    </w:p>
    <w:p w14:paraId="125C8FA5" w14:textId="77777777" w:rsidR="00EE32A9" w:rsidRDefault="004151A5">
      <w:pPr>
        <w:pStyle w:val="Zkladntext1"/>
        <w:numPr>
          <w:ilvl w:val="0"/>
          <w:numId w:val="2"/>
        </w:numPr>
        <w:tabs>
          <w:tab w:val="left" w:pos="1100"/>
        </w:tabs>
        <w:spacing w:after="160" w:line="302" w:lineRule="auto"/>
        <w:ind w:left="1100" w:hanging="360"/>
        <w:jc w:val="both"/>
      </w:pPr>
      <w:r>
        <w:t xml:space="preserve">bude fungovat </w:t>
      </w:r>
      <w:proofErr w:type="gramStart"/>
      <w:r>
        <w:t>sdílení - parkovací</w:t>
      </w:r>
      <w:proofErr w:type="gramEnd"/>
      <w:r>
        <w:t xml:space="preserve"> zařízení by měla sloužit více uživatelům a být využitelná pro různé cílové skupiny;</w:t>
      </w:r>
    </w:p>
    <w:p w14:paraId="03FF739A" w14:textId="77777777" w:rsidR="00EE32A9" w:rsidRDefault="004151A5">
      <w:pPr>
        <w:pStyle w:val="Zkladntext1"/>
        <w:numPr>
          <w:ilvl w:val="0"/>
          <w:numId w:val="2"/>
        </w:numPr>
        <w:tabs>
          <w:tab w:val="left" w:pos="1090"/>
        </w:tabs>
        <w:spacing w:line="298" w:lineRule="auto"/>
        <w:ind w:left="1100" w:hanging="360"/>
        <w:jc w:val="both"/>
      </w:pPr>
      <w:r>
        <w:t xml:space="preserve">bude efektivní využívání </w:t>
      </w:r>
      <w:proofErr w:type="gramStart"/>
      <w:r>
        <w:t>místa - parkovací</w:t>
      </w:r>
      <w:proofErr w:type="gramEnd"/>
      <w:r>
        <w:t xml:space="preserve"> zařízení je třeba dimenzovat a spravovat tak, aby místa nezůstávala nevyužitá;</w:t>
      </w:r>
    </w:p>
    <w:p w14:paraId="7A02996F" w14:textId="77777777" w:rsidR="00EE32A9" w:rsidRDefault="004151A5">
      <w:pPr>
        <w:pStyle w:val="Zkladntext1"/>
        <w:numPr>
          <w:ilvl w:val="0"/>
          <w:numId w:val="2"/>
        </w:numPr>
        <w:tabs>
          <w:tab w:val="left" w:pos="1090"/>
        </w:tabs>
        <w:spacing w:line="298" w:lineRule="auto"/>
        <w:ind w:left="1100" w:hanging="360"/>
        <w:jc w:val="both"/>
      </w:pPr>
      <w:r>
        <w:t xml:space="preserve">budou stanoveny </w:t>
      </w:r>
      <w:proofErr w:type="gramStart"/>
      <w:r>
        <w:t>priority - nejvíce</w:t>
      </w:r>
      <w:proofErr w:type="gramEnd"/>
      <w:r>
        <w:t xml:space="preserve"> žádaná parkovací místa by měla být určena pro účely, které mají prioritu.</w:t>
      </w:r>
    </w:p>
    <w:p w14:paraId="50C523E5" w14:textId="77777777" w:rsidR="00EE32A9" w:rsidRDefault="004151A5">
      <w:pPr>
        <w:pStyle w:val="Zkladntext1"/>
        <w:spacing w:after="120" w:line="262" w:lineRule="auto"/>
        <w:ind w:left="360"/>
        <w:jc w:val="both"/>
      </w:pPr>
      <w:r>
        <w:t>Parkovací politika bude podporovat vyvážený rozvoj všech relevantních druhů dopravy a zároveň bude podněcovat přesun k udržitelnějším druhům dopravy. Politika bude řešit zejména následující témata:</w:t>
      </w:r>
    </w:p>
    <w:p w14:paraId="35FEE9AD" w14:textId="77777777" w:rsidR="00EE32A9" w:rsidRDefault="004151A5">
      <w:pPr>
        <w:pStyle w:val="Zkladntext1"/>
        <w:numPr>
          <w:ilvl w:val="0"/>
          <w:numId w:val="2"/>
        </w:numPr>
        <w:tabs>
          <w:tab w:val="left" w:pos="1090"/>
        </w:tabs>
        <w:ind w:left="1100" w:hanging="360"/>
        <w:jc w:val="both"/>
      </w:pPr>
      <w:r>
        <w:t>analýza stávajícího stavu nabídky parkovacích míst pro různé skupiny obyvatel (rezidenti, návštěvníci, podnikatelé apod.) pro osobní vozidla a jízdní kola;</w:t>
      </w:r>
    </w:p>
    <w:p w14:paraId="0F575164" w14:textId="77777777" w:rsidR="00EE32A9" w:rsidRDefault="004151A5">
      <w:pPr>
        <w:pStyle w:val="Zkladntext1"/>
        <w:numPr>
          <w:ilvl w:val="0"/>
          <w:numId w:val="2"/>
        </w:numPr>
        <w:tabs>
          <w:tab w:val="left" w:pos="1090"/>
        </w:tabs>
        <w:spacing w:line="317" w:lineRule="auto"/>
        <w:ind w:left="1440" w:hanging="700"/>
      </w:pPr>
      <w:r>
        <w:t xml:space="preserve">posouzení potřeby a návrh zavedení zón placeného parkování, zejména: </w:t>
      </w:r>
      <w:r>
        <w:rPr>
          <w:rFonts w:ascii="Courier New" w:eastAsia="Courier New" w:hAnsi="Courier New" w:cs="Courier New"/>
        </w:rPr>
        <w:t xml:space="preserve">o </w:t>
      </w:r>
      <w:r>
        <w:t xml:space="preserve">stanovení počtu a umístění zpoplatněných stání, </w:t>
      </w:r>
      <w:r>
        <w:rPr>
          <w:rFonts w:ascii="Courier New" w:eastAsia="Courier New" w:hAnsi="Courier New" w:cs="Courier New"/>
        </w:rPr>
        <w:t xml:space="preserve">o </w:t>
      </w:r>
      <w:r>
        <w:t>vymezení zásobovacích míst,</w:t>
      </w:r>
    </w:p>
    <w:p w14:paraId="23DA1E01" w14:textId="77777777" w:rsidR="00EE32A9" w:rsidRDefault="004151A5">
      <w:pPr>
        <w:pStyle w:val="Zkladntext1"/>
        <w:spacing w:line="312" w:lineRule="auto"/>
        <w:ind w:left="1820" w:hanging="360"/>
        <w:jc w:val="both"/>
      </w:pPr>
      <w:r>
        <w:rPr>
          <w:rFonts w:ascii="Courier New" w:eastAsia="Courier New" w:hAnsi="Courier New" w:cs="Courier New"/>
        </w:rPr>
        <w:t xml:space="preserve">o </w:t>
      </w:r>
      <w:r>
        <w:t>nastavení tarifní politiky pro dlouhodobé a krátkodobé parkování a nastavení platebních podmínek,</w:t>
      </w:r>
    </w:p>
    <w:p w14:paraId="01BDDA71" w14:textId="77777777" w:rsidR="00EE32A9" w:rsidRDefault="004151A5">
      <w:pPr>
        <w:pStyle w:val="Zkladntext1"/>
        <w:spacing w:line="326" w:lineRule="auto"/>
        <w:ind w:left="1440"/>
        <w:jc w:val="both"/>
      </w:pPr>
      <w:r>
        <w:rPr>
          <w:rFonts w:ascii="Courier New" w:eastAsia="Courier New" w:hAnsi="Courier New" w:cs="Courier New"/>
        </w:rPr>
        <w:t xml:space="preserve">o </w:t>
      </w:r>
      <w:r>
        <w:t>rozdělení dle předpokládaných tarifů;</w:t>
      </w:r>
    </w:p>
    <w:p w14:paraId="6B71DEDD" w14:textId="77777777" w:rsidR="00EE32A9" w:rsidRDefault="004151A5">
      <w:pPr>
        <w:pStyle w:val="Zkladntext1"/>
        <w:numPr>
          <w:ilvl w:val="0"/>
          <w:numId w:val="2"/>
        </w:numPr>
        <w:tabs>
          <w:tab w:val="left" w:pos="1090"/>
        </w:tabs>
        <w:ind w:firstLine="720"/>
        <w:jc w:val="both"/>
      </w:pPr>
      <w:r>
        <w:t>posouzení potřeby a návrh zřízení rezidenčních zón (modré zóny);</w:t>
      </w:r>
    </w:p>
    <w:p w14:paraId="0A7FBEE0" w14:textId="77777777" w:rsidR="00EE32A9" w:rsidRDefault="004151A5">
      <w:pPr>
        <w:pStyle w:val="Zkladntext1"/>
        <w:numPr>
          <w:ilvl w:val="0"/>
          <w:numId w:val="2"/>
        </w:numPr>
        <w:tabs>
          <w:tab w:val="left" w:pos="1090"/>
        </w:tabs>
        <w:ind w:firstLine="720"/>
        <w:jc w:val="both"/>
      </w:pPr>
      <w:r>
        <w:t>návrh změn v možnostech odstavování jízdních kol;</w:t>
      </w:r>
    </w:p>
    <w:p w14:paraId="61CA41DC" w14:textId="77777777" w:rsidR="00EE32A9" w:rsidRDefault="004151A5">
      <w:pPr>
        <w:pStyle w:val="Zkladntext1"/>
        <w:numPr>
          <w:ilvl w:val="0"/>
          <w:numId w:val="2"/>
        </w:numPr>
        <w:tabs>
          <w:tab w:val="left" w:pos="1090"/>
        </w:tabs>
        <w:ind w:firstLine="720"/>
        <w:jc w:val="both"/>
      </w:pPr>
      <w:r>
        <w:lastRenderedPageBreak/>
        <w:t>návrh etapizace zavádění změn v managementu parkování;</w:t>
      </w:r>
    </w:p>
    <w:p w14:paraId="274D6E63" w14:textId="77777777" w:rsidR="00EE32A9" w:rsidRDefault="004151A5">
      <w:pPr>
        <w:pStyle w:val="Zkladntext1"/>
        <w:numPr>
          <w:ilvl w:val="0"/>
          <w:numId w:val="2"/>
        </w:numPr>
        <w:tabs>
          <w:tab w:val="left" w:pos="1090"/>
        </w:tabs>
        <w:ind w:firstLine="720"/>
        <w:jc w:val="both"/>
      </w:pPr>
      <w:r>
        <w:t>nastavení mechanismů kontroly dodržovaní stanovených pravidel.</w:t>
      </w:r>
    </w:p>
    <w:p w14:paraId="6090A128" w14:textId="77777777" w:rsidR="00EE32A9" w:rsidRDefault="004151A5">
      <w:pPr>
        <w:pStyle w:val="Zkladntext1"/>
        <w:spacing w:after="200"/>
        <w:ind w:left="360"/>
        <w:jc w:val="both"/>
      </w:pPr>
      <w:r>
        <w:t>Dále bude posouzen potenciál vlakového spojení Rosice-Brno s cílem analýzy potřeb a návrhu parkování u železniční stanice Rosice u Brna (P+R parkoviště). Tato analýza a návrh bude směřovat na odstavování osobních aut i jízdních kol. Bude analyzována potřeba zřízení parkoviště B+R s cílem zajistit bezpečné cesty na jízdním kole z Rosic a okolí k železniční stanici, kde by bylo možné kola bezpečně uzamknout a dále pokračovat vlakem.</w:t>
      </w:r>
    </w:p>
    <w:p w14:paraId="27836987" w14:textId="77777777" w:rsidR="00EE32A9" w:rsidRDefault="004151A5">
      <w:pPr>
        <w:pStyle w:val="Zkladntext1"/>
        <w:numPr>
          <w:ilvl w:val="0"/>
          <w:numId w:val="1"/>
        </w:numPr>
        <w:tabs>
          <w:tab w:val="left" w:pos="359"/>
        </w:tabs>
      </w:pPr>
      <w:r>
        <w:t>Zhotovitel se zavazuje dílo provádět dle pokynů Objednatele a v souladu se Smlouvou.</w:t>
      </w:r>
    </w:p>
    <w:p w14:paraId="77742C64" w14:textId="77777777" w:rsidR="00EE32A9" w:rsidRDefault="004151A5">
      <w:pPr>
        <w:pStyle w:val="Zkladntext1"/>
        <w:numPr>
          <w:ilvl w:val="0"/>
          <w:numId w:val="1"/>
        </w:numPr>
        <w:tabs>
          <w:tab w:val="left" w:pos="359"/>
        </w:tabs>
      </w:pPr>
      <w:r>
        <w:t>Zhotovitel má nezbytné expertní znalosti a zkušenosti související s předmětem díla.</w:t>
      </w:r>
    </w:p>
    <w:p w14:paraId="3ED7FC0D" w14:textId="77777777" w:rsidR="00EE32A9" w:rsidRDefault="004151A5">
      <w:pPr>
        <w:pStyle w:val="Zkladntext1"/>
        <w:numPr>
          <w:ilvl w:val="0"/>
          <w:numId w:val="1"/>
        </w:numPr>
        <w:tabs>
          <w:tab w:val="left" w:pos="359"/>
        </w:tabs>
        <w:ind w:left="360" w:hanging="360"/>
        <w:jc w:val="both"/>
      </w:pPr>
      <w:r>
        <w:t>Objednatel má zájem na tom, aby byly na základě pokynů Objednatele ze strany Zhotovitele provedeny činnosti a zajištěny služby (dále jen jako „dílo") v rozsahu uvedeném v článku II odst. 3 Smlouvy, přičemž Zhotovitel si je tohoto Objednatelova zájmu plně vědom a je připraven provádět svoje činnosti takovým způsobem, aby tento Objednatelův zájem byl náležitě uspokojen. Zhotovitel si je též vědom sankcí, které je povinen nahradit v případě porušení smluvních povinností.</w:t>
      </w:r>
    </w:p>
    <w:p w14:paraId="7EED6525" w14:textId="77777777" w:rsidR="00EE32A9" w:rsidRDefault="004151A5">
      <w:pPr>
        <w:pStyle w:val="Zkladntext1"/>
        <w:numPr>
          <w:ilvl w:val="0"/>
          <w:numId w:val="1"/>
        </w:numPr>
        <w:tabs>
          <w:tab w:val="left" w:pos="359"/>
        </w:tabs>
        <w:spacing w:after="360"/>
      </w:pPr>
      <w:r>
        <w:t>Objednatel se zavazuje zaplatit za dílo smluvní Cenu ve výši sjednané v čl. III odst. 1 Smlouvy.</w:t>
      </w:r>
    </w:p>
    <w:p w14:paraId="744E4841" w14:textId="77777777" w:rsidR="00EE32A9" w:rsidRDefault="004151A5">
      <w:pPr>
        <w:pStyle w:val="Nadpis30"/>
        <w:keepNext/>
        <w:keepLines/>
        <w:spacing w:after="0"/>
      </w:pPr>
      <w:bookmarkStart w:id="7" w:name="bookmark15"/>
      <w:r>
        <w:t>Článek III</w:t>
      </w:r>
      <w:bookmarkEnd w:id="7"/>
    </w:p>
    <w:p w14:paraId="7A36E3B7" w14:textId="77777777" w:rsidR="00EE32A9" w:rsidRDefault="004151A5">
      <w:pPr>
        <w:pStyle w:val="Nadpis30"/>
        <w:keepNext/>
        <w:keepLines/>
        <w:spacing w:after="280"/>
      </w:pPr>
      <w:r>
        <w:t>Cena díla a platební podmínky</w:t>
      </w:r>
    </w:p>
    <w:p w14:paraId="26CAD84C" w14:textId="77777777" w:rsidR="00EE32A9" w:rsidRDefault="004151A5">
      <w:pPr>
        <w:pStyle w:val="Zkladntext1"/>
        <w:numPr>
          <w:ilvl w:val="0"/>
          <w:numId w:val="3"/>
        </w:numPr>
        <w:tabs>
          <w:tab w:val="left" w:pos="359"/>
        </w:tabs>
        <w:ind w:left="360" w:hanging="360"/>
        <w:jc w:val="both"/>
      </w:pPr>
      <w:r>
        <w:t>Smluvní strany ujednávají, že Cena díla je stanovena dohodou Smluvních stran, a to celkem za obě části (A i B):</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10"/>
        <w:gridCol w:w="2297"/>
      </w:tblGrid>
      <w:tr w:rsidR="00EE32A9" w14:paraId="70383116" w14:textId="77777777">
        <w:trPr>
          <w:trHeight w:hRule="exact" w:val="529"/>
          <w:jc w:val="center"/>
        </w:trPr>
        <w:tc>
          <w:tcPr>
            <w:tcW w:w="4410" w:type="dxa"/>
            <w:tcBorders>
              <w:top w:val="single" w:sz="4" w:space="0" w:color="auto"/>
              <w:left w:val="single" w:sz="4" w:space="0" w:color="auto"/>
            </w:tcBorders>
            <w:shd w:val="clear" w:color="auto" w:fill="auto"/>
            <w:vAlign w:val="center"/>
          </w:tcPr>
          <w:p w14:paraId="4ED895FA" w14:textId="77777777" w:rsidR="00EE32A9" w:rsidRDefault="004151A5">
            <w:pPr>
              <w:pStyle w:val="Jin0"/>
              <w:spacing w:line="240" w:lineRule="auto"/>
            </w:pPr>
            <w:r>
              <w:rPr>
                <w:b/>
                <w:bCs/>
              </w:rPr>
              <w:t>Cena díla celkem bez DPH</w:t>
            </w:r>
          </w:p>
        </w:tc>
        <w:tc>
          <w:tcPr>
            <w:tcW w:w="2297" w:type="dxa"/>
            <w:tcBorders>
              <w:top w:val="single" w:sz="4" w:space="0" w:color="auto"/>
              <w:left w:val="single" w:sz="4" w:space="0" w:color="auto"/>
              <w:right w:val="single" w:sz="4" w:space="0" w:color="auto"/>
            </w:tcBorders>
            <w:shd w:val="clear" w:color="auto" w:fill="auto"/>
            <w:vAlign w:val="center"/>
          </w:tcPr>
          <w:p w14:paraId="65FE84C4" w14:textId="77777777" w:rsidR="00EE32A9" w:rsidRDefault="004151A5">
            <w:pPr>
              <w:pStyle w:val="Jin0"/>
              <w:spacing w:line="240" w:lineRule="auto"/>
              <w:ind w:left="1160"/>
            </w:pPr>
            <w:r>
              <w:rPr>
                <w:b/>
                <w:bCs/>
              </w:rPr>
              <w:t>398 000 Kč</w:t>
            </w:r>
          </w:p>
        </w:tc>
      </w:tr>
      <w:tr w:rsidR="00EE32A9" w14:paraId="40A09FC4" w14:textId="77777777">
        <w:trPr>
          <w:trHeight w:hRule="exact" w:val="472"/>
          <w:jc w:val="center"/>
        </w:trPr>
        <w:tc>
          <w:tcPr>
            <w:tcW w:w="4410" w:type="dxa"/>
            <w:tcBorders>
              <w:top w:val="single" w:sz="4" w:space="0" w:color="auto"/>
              <w:left w:val="single" w:sz="4" w:space="0" w:color="auto"/>
            </w:tcBorders>
            <w:shd w:val="clear" w:color="auto" w:fill="auto"/>
            <w:vAlign w:val="center"/>
          </w:tcPr>
          <w:p w14:paraId="36C009AF" w14:textId="77777777" w:rsidR="00EE32A9" w:rsidRDefault="004151A5">
            <w:pPr>
              <w:pStyle w:val="Jin0"/>
              <w:spacing w:line="240" w:lineRule="auto"/>
            </w:pPr>
            <w:r>
              <w:rPr>
                <w:b/>
                <w:bCs/>
              </w:rPr>
              <w:t>Sazba a výše DPH (21 %)</w:t>
            </w:r>
          </w:p>
        </w:tc>
        <w:tc>
          <w:tcPr>
            <w:tcW w:w="2297" w:type="dxa"/>
            <w:tcBorders>
              <w:top w:val="single" w:sz="4" w:space="0" w:color="auto"/>
              <w:left w:val="single" w:sz="4" w:space="0" w:color="auto"/>
              <w:right w:val="single" w:sz="4" w:space="0" w:color="auto"/>
            </w:tcBorders>
            <w:shd w:val="clear" w:color="auto" w:fill="auto"/>
            <w:vAlign w:val="center"/>
          </w:tcPr>
          <w:p w14:paraId="00405F9C" w14:textId="77777777" w:rsidR="00EE32A9" w:rsidRDefault="004151A5">
            <w:pPr>
              <w:pStyle w:val="Jin0"/>
              <w:spacing w:line="240" w:lineRule="auto"/>
              <w:jc w:val="right"/>
            </w:pPr>
            <w:r>
              <w:rPr>
                <w:b/>
                <w:bCs/>
              </w:rPr>
              <w:t>83 580 Kč</w:t>
            </w:r>
          </w:p>
        </w:tc>
      </w:tr>
      <w:tr w:rsidR="00EE32A9" w14:paraId="6927CDD4" w14:textId="77777777">
        <w:trPr>
          <w:trHeight w:hRule="exact" w:val="529"/>
          <w:jc w:val="center"/>
        </w:trPr>
        <w:tc>
          <w:tcPr>
            <w:tcW w:w="4410" w:type="dxa"/>
            <w:tcBorders>
              <w:top w:val="single" w:sz="4" w:space="0" w:color="auto"/>
              <w:left w:val="single" w:sz="4" w:space="0" w:color="auto"/>
              <w:bottom w:val="single" w:sz="4" w:space="0" w:color="auto"/>
            </w:tcBorders>
            <w:shd w:val="clear" w:color="auto" w:fill="auto"/>
            <w:vAlign w:val="center"/>
          </w:tcPr>
          <w:p w14:paraId="6D1DEF9A" w14:textId="77777777" w:rsidR="00EE32A9" w:rsidRDefault="004151A5">
            <w:pPr>
              <w:pStyle w:val="Jin0"/>
              <w:spacing w:line="240" w:lineRule="auto"/>
            </w:pPr>
            <w:r>
              <w:rPr>
                <w:b/>
                <w:bCs/>
              </w:rPr>
              <w:t>Cena díla celkem vč. DPH</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07DE786" w14:textId="77777777" w:rsidR="00EE32A9" w:rsidRDefault="004151A5">
            <w:pPr>
              <w:pStyle w:val="Jin0"/>
              <w:spacing w:line="240" w:lineRule="auto"/>
              <w:ind w:left="1160"/>
            </w:pPr>
            <w:r>
              <w:rPr>
                <w:b/>
                <w:bCs/>
              </w:rPr>
              <w:t>481 580 Kč</w:t>
            </w:r>
          </w:p>
        </w:tc>
      </w:tr>
    </w:tbl>
    <w:p w14:paraId="3710292A" w14:textId="77777777" w:rsidR="00EE32A9" w:rsidRDefault="004151A5">
      <w:pPr>
        <w:pStyle w:val="Zkladntext1"/>
        <w:numPr>
          <w:ilvl w:val="0"/>
          <w:numId w:val="3"/>
        </w:numPr>
        <w:tabs>
          <w:tab w:val="left" w:pos="346"/>
        </w:tabs>
        <w:ind w:left="360" w:hanging="360"/>
        <w:jc w:val="both"/>
      </w:pPr>
      <w:r>
        <w:t>Takto uvedená celková Cena díla je nejvýše přípustnou a nepřekročitelnou a jsou v ní zahrnuty veškeré náklady potřebné k plnění Smlouvy, jakož i veškeré náklady související.</w:t>
      </w:r>
    </w:p>
    <w:p w14:paraId="0208005C" w14:textId="77777777" w:rsidR="00EE32A9" w:rsidRDefault="004151A5">
      <w:pPr>
        <w:pStyle w:val="Zkladntext1"/>
        <w:numPr>
          <w:ilvl w:val="0"/>
          <w:numId w:val="3"/>
        </w:numPr>
        <w:tabs>
          <w:tab w:val="left" w:pos="346"/>
        </w:tabs>
        <w:ind w:left="360" w:hanging="360"/>
        <w:jc w:val="both"/>
      </w:pPr>
      <w:r>
        <w:t>K Ceně díla bude účtována DPH ve výši určené podle právních předpisů platných ke dni uskutečnění zdanitelného plnění.</w:t>
      </w:r>
    </w:p>
    <w:p w14:paraId="08028392" w14:textId="77777777" w:rsidR="00EE32A9" w:rsidRDefault="004151A5">
      <w:pPr>
        <w:pStyle w:val="Zkladntext1"/>
        <w:numPr>
          <w:ilvl w:val="0"/>
          <w:numId w:val="3"/>
        </w:numPr>
        <w:tabs>
          <w:tab w:val="left" w:pos="346"/>
        </w:tabs>
        <w:ind w:left="360" w:hanging="360"/>
        <w:jc w:val="both"/>
      </w:pPr>
      <w:r>
        <w:t>Cena díla bude zaplacena po řádném dokončení a předání díla bez vad a nedodělků, kdy podkladem pro platbu bude Zhotovitelem vystavená faktura.</w:t>
      </w:r>
    </w:p>
    <w:p w14:paraId="637E29B8" w14:textId="77777777" w:rsidR="00EE32A9" w:rsidRDefault="004151A5">
      <w:pPr>
        <w:pStyle w:val="Zkladntext1"/>
        <w:numPr>
          <w:ilvl w:val="0"/>
          <w:numId w:val="3"/>
        </w:numPr>
        <w:tabs>
          <w:tab w:val="left" w:pos="346"/>
        </w:tabs>
        <w:ind w:left="360" w:hanging="360"/>
        <w:jc w:val="both"/>
      </w:pPr>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7A1352B8" w14:textId="77777777" w:rsidR="00EE32A9" w:rsidRDefault="004151A5">
      <w:pPr>
        <w:pStyle w:val="Zkladntext1"/>
        <w:numPr>
          <w:ilvl w:val="0"/>
          <w:numId w:val="3"/>
        </w:numPr>
        <w:tabs>
          <w:tab w:val="left" w:pos="346"/>
        </w:tabs>
        <w:ind w:left="360" w:hanging="360"/>
        <w:jc w:val="both"/>
      </w:pPr>
      <w:r>
        <w:t>Faktura je splatná ve lhůtě 30 kalendářních dnů od jejího doručení Objednateli, za předpokladu, že bude vystavena v souladu s platebními podmínkami a bude splňovat všechny náležitosti. Pokud faktura nebude vystavena v souladu s platebními podmínkami nebo nebude splňovat požadované náležitosti, je Objednatel oprávněn fakturu Zhotoviteli vrátit k odstranění nedostatků, aniž by se tak dostal do prodlení s úhradou Ceny díla.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Zhotoviteli nevzniká v souvislosti s prvotní fakturou žádný nárok na úroky z prodlení.</w:t>
      </w:r>
    </w:p>
    <w:p w14:paraId="52595A6C" w14:textId="77777777" w:rsidR="00EE32A9" w:rsidRDefault="004151A5">
      <w:pPr>
        <w:pStyle w:val="Zkladntext1"/>
        <w:numPr>
          <w:ilvl w:val="0"/>
          <w:numId w:val="3"/>
        </w:numPr>
        <w:tabs>
          <w:tab w:val="left" w:pos="346"/>
        </w:tabs>
        <w:ind w:left="360" w:hanging="360"/>
        <w:jc w:val="both"/>
      </w:pPr>
      <w:r>
        <w:t>Pro účel dodržení termínu splatnosti faktury je platba považována za uhrazenou v den, kdy byla odepsána z účtu Objednatele.</w:t>
      </w:r>
    </w:p>
    <w:p w14:paraId="48EECB8F" w14:textId="77777777" w:rsidR="00EE32A9" w:rsidRDefault="004151A5">
      <w:pPr>
        <w:pStyle w:val="Zkladntext1"/>
        <w:spacing w:line="240" w:lineRule="auto"/>
        <w:jc w:val="center"/>
      </w:pPr>
      <w:r>
        <w:rPr>
          <w:b/>
          <w:bCs/>
        </w:rPr>
        <w:t>Článek IV</w:t>
      </w:r>
    </w:p>
    <w:p w14:paraId="0C03FD20" w14:textId="77777777" w:rsidR="00EE32A9" w:rsidRDefault="004151A5">
      <w:pPr>
        <w:pStyle w:val="Zkladntext1"/>
        <w:spacing w:after="280" w:line="240" w:lineRule="auto"/>
        <w:jc w:val="center"/>
      </w:pPr>
      <w:r>
        <w:rPr>
          <w:b/>
          <w:bCs/>
        </w:rPr>
        <w:t>Provedení a předání díla</w:t>
      </w:r>
    </w:p>
    <w:p w14:paraId="101275BE" w14:textId="77777777" w:rsidR="00EE32A9" w:rsidRDefault="004151A5">
      <w:pPr>
        <w:pStyle w:val="Zkladntext1"/>
        <w:numPr>
          <w:ilvl w:val="0"/>
          <w:numId w:val="4"/>
        </w:numPr>
        <w:tabs>
          <w:tab w:val="left" w:pos="346"/>
        </w:tabs>
        <w:jc w:val="both"/>
      </w:pPr>
      <w:r>
        <w:t>Zhotovitel provede dílo v následujících termínech:</w:t>
      </w:r>
    </w:p>
    <w:p w14:paraId="2F3BA795" w14:textId="77777777" w:rsidR="00EE32A9" w:rsidRDefault="004151A5">
      <w:pPr>
        <w:pStyle w:val="Zkladntext1"/>
        <w:tabs>
          <w:tab w:val="left" w:pos="6008"/>
        </w:tabs>
        <w:ind w:left="1080"/>
        <w:jc w:val="both"/>
      </w:pPr>
      <w:r>
        <w:rPr>
          <w:b/>
          <w:bCs/>
        </w:rPr>
        <w:t xml:space="preserve">koncept </w:t>
      </w:r>
      <w:r>
        <w:t>strategického dokumentu (část A i B):</w:t>
      </w:r>
      <w:r>
        <w:tab/>
        <w:t xml:space="preserve">v termínu </w:t>
      </w:r>
      <w:r>
        <w:rPr>
          <w:b/>
          <w:bCs/>
        </w:rPr>
        <w:t xml:space="preserve">do 7. 4. 2023 </w:t>
      </w:r>
      <w:r>
        <w:t>(včetně)</w:t>
      </w:r>
    </w:p>
    <w:p w14:paraId="1E98C364" w14:textId="77777777" w:rsidR="00EE32A9" w:rsidRDefault="004151A5">
      <w:pPr>
        <w:pStyle w:val="Zkladntext1"/>
        <w:ind w:left="1080"/>
        <w:jc w:val="both"/>
      </w:pPr>
      <w:r>
        <w:rPr>
          <w:b/>
          <w:bCs/>
        </w:rPr>
        <w:t xml:space="preserve">finální verze </w:t>
      </w:r>
      <w:r>
        <w:t xml:space="preserve">strategického dokumentu (část A i B): v termínu </w:t>
      </w:r>
      <w:r>
        <w:rPr>
          <w:b/>
          <w:bCs/>
        </w:rPr>
        <w:t xml:space="preserve">do 19. 4. 2023 </w:t>
      </w:r>
      <w:r>
        <w:t>(včetně)</w:t>
      </w:r>
    </w:p>
    <w:p w14:paraId="658C9902" w14:textId="77777777" w:rsidR="00EE32A9" w:rsidRDefault="004151A5">
      <w:pPr>
        <w:pStyle w:val="Zkladntext1"/>
        <w:ind w:left="360" w:firstLine="20"/>
        <w:jc w:val="both"/>
      </w:pPr>
      <w:r>
        <w:t>a předá jej Objednateli v elektronické podobě ve formátu .doc a .</w:t>
      </w:r>
      <w:proofErr w:type="spellStart"/>
      <w:proofErr w:type="gramStart"/>
      <w:r>
        <w:t>pdf</w:t>
      </w:r>
      <w:proofErr w:type="spellEnd"/>
      <w:r>
        <w:t xml:space="preserve"> - připraveným</w:t>
      </w:r>
      <w:proofErr w:type="gramEnd"/>
      <w:r>
        <w:t xml:space="preserve"> pro tisk prostřednictvím elektronické </w:t>
      </w:r>
      <w:r>
        <w:lastRenderedPageBreak/>
        <w:t>komunikace (e-mail, datová schránka, datové úložiště) a ve dvou písemných vyhotoveních.</w:t>
      </w:r>
    </w:p>
    <w:p w14:paraId="5DD6DF15" w14:textId="77777777" w:rsidR="00EE32A9" w:rsidRDefault="004151A5">
      <w:pPr>
        <w:pStyle w:val="Zkladntext1"/>
        <w:numPr>
          <w:ilvl w:val="0"/>
          <w:numId w:val="4"/>
        </w:numPr>
        <w:tabs>
          <w:tab w:val="left" w:pos="346"/>
        </w:tabs>
        <w:spacing w:after="220"/>
        <w:ind w:left="360" w:hanging="360"/>
        <w:jc w:val="both"/>
      </w:pPr>
      <w:r>
        <w:t>Objednatel potvrdí převzetí konceptu i finální verze strategického dokumentu prostřednictví elektronické komunikace (e-mail, datová schránka). Převzetí díla potvrdí Objednatel písemně formou předávacího protokolu dodaného Zhotovitelem.</w:t>
      </w:r>
    </w:p>
    <w:p w14:paraId="1738FE0D" w14:textId="77777777" w:rsidR="00EE32A9" w:rsidRDefault="004151A5">
      <w:pPr>
        <w:pStyle w:val="Nadpis30"/>
        <w:keepNext/>
        <w:keepLines/>
        <w:spacing w:after="0"/>
      </w:pPr>
      <w:bookmarkStart w:id="8" w:name="bookmark18"/>
      <w:r>
        <w:t>Článek V</w:t>
      </w:r>
      <w:bookmarkEnd w:id="8"/>
    </w:p>
    <w:p w14:paraId="0076EEE6" w14:textId="77777777" w:rsidR="00EE32A9" w:rsidRDefault="004151A5">
      <w:pPr>
        <w:pStyle w:val="Nadpis30"/>
        <w:keepNext/>
        <w:keepLines/>
        <w:spacing w:after="280"/>
      </w:pPr>
      <w:r>
        <w:t>Odpovědnost za vady</w:t>
      </w:r>
    </w:p>
    <w:p w14:paraId="6DB7AD8A" w14:textId="77777777" w:rsidR="00EE32A9" w:rsidRDefault="004151A5">
      <w:pPr>
        <w:pStyle w:val="Zkladntext1"/>
        <w:numPr>
          <w:ilvl w:val="0"/>
          <w:numId w:val="5"/>
        </w:numPr>
        <w:tabs>
          <w:tab w:val="left" w:pos="346"/>
        </w:tabs>
        <w:spacing w:line="298" w:lineRule="auto"/>
        <w:ind w:left="360" w:hanging="360"/>
        <w:jc w:val="both"/>
      </w:pPr>
      <w:r>
        <w:t>Zhotovitel se zavazuje, že dílo zhotovené a dodané podle této smlouvy bude kompletní a bez vad, bude splňovat parametry uvedené ve Smlouvě a má odpovídající jakost a provedení. Za tento závazek nese Zhotovitel plnou odpovědnost.</w:t>
      </w:r>
    </w:p>
    <w:p w14:paraId="3A898BFC" w14:textId="77777777" w:rsidR="00EE32A9" w:rsidRDefault="004151A5">
      <w:pPr>
        <w:pStyle w:val="Zkladntext1"/>
        <w:numPr>
          <w:ilvl w:val="0"/>
          <w:numId w:val="5"/>
        </w:numPr>
        <w:tabs>
          <w:tab w:val="left" w:pos="346"/>
        </w:tabs>
        <w:spacing w:after="120" w:line="298" w:lineRule="auto"/>
        <w:ind w:left="360" w:hanging="360"/>
        <w:jc w:val="both"/>
      </w:pPr>
      <w:r>
        <w:t>Objednatel je oprávněn uplatnit (reklamovat) u Zhotovitele vady poskytnutých Služeb včetně výstupů Služeb, jestliže nebyly poskytnuty v souladu se Smlouvou. Objednatel je povinen uplatnit vadu poskytnutých Služeb u Zhotovitele bez zbytečného odkladu poté, kdy Objednatel vadu zjistil (dále jen „Vytčení vady"). K Vytčení vady výstupů Služeb zachycených na hmotném podkladě je Objednatel oprávněn ve lhůtě 6 (šesti) měsíců ode dne převzetí daného výstupu Služby, tj. ode dne podpisu příslušného předávacího protokolu nebo jiného relevantního dokladu o převzetí výstupu Služby.</w:t>
      </w:r>
    </w:p>
    <w:p w14:paraId="49CC0382" w14:textId="77777777" w:rsidR="00EE32A9" w:rsidRDefault="004151A5">
      <w:pPr>
        <w:pStyle w:val="Zkladntext1"/>
        <w:numPr>
          <w:ilvl w:val="0"/>
          <w:numId w:val="5"/>
        </w:numPr>
        <w:tabs>
          <w:tab w:val="left" w:pos="352"/>
        </w:tabs>
        <w:ind w:left="360" w:hanging="360"/>
        <w:jc w:val="both"/>
      </w:pPr>
      <w:r>
        <w:t>Zhotovitel je povinen zahájit práce na odstranění Vytčené vady bez zbytečného odkladu po Vytčení vady Objednatelem, nejpozději však do pěti (5) kalendářních dnů ode dne Vytčení vady Objednatelem (dále jen „Vytčená vada").</w:t>
      </w:r>
    </w:p>
    <w:p w14:paraId="32AF7E93" w14:textId="77777777" w:rsidR="00EE32A9" w:rsidRDefault="004151A5">
      <w:pPr>
        <w:pStyle w:val="Zkladntext1"/>
        <w:numPr>
          <w:ilvl w:val="0"/>
          <w:numId w:val="5"/>
        </w:numPr>
        <w:tabs>
          <w:tab w:val="left" w:pos="352"/>
        </w:tabs>
        <w:ind w:left="360" w:hanging="360"/>
        <w:jc w:val="both"/>
      </w:pPr>
      <w:r>
        <w:t>Jestliže je Vytčená vada vzhledem k povaze Služeb a Výstupů Služeb neodstranitelná, je Objednatel oprávněn požadovat po Zhotoviteli v rámci Vytčení vady zcela nové provedení Služeb nebo slevu z Ceny díla nebo je oprávněn od Smlouvy odstoupit, a to dle své volby učiněné v okamžiku uplatnění vady u Zhotovitele.</w:t>
      </w:r>
    </w:p>
    <w:p w14:paraId="119799E8" w14:textId="77777777" w:rsidR="00EE32A9" w:rsidRDefault="004151A5">
      <w:pPr>
        <w:pStyle w:val="Zkladntext1"/>
        <w:numPr>
          <w:ilvl w:val="0"/>
          <w:numId w:val="5"/>
        </w:numPr>
        <w:tabs>
          <w:tab w:val="left" w:pos="352"/>
        </w:tabs>
        <w:ind w:left="360" w:hanging="360"/>
        <w:jc w:val="both"/>
      </w:pPr>
      <w:r>
        <w:t>Smluvní strany se mohou na žádost Objednatele písemně dohodnout na jiném způsobu řešení Vytčení vady.</w:t>
      </w:r>
    </w:p>
    <w:p w14:paraId="7FF81E36" w14:textId="77777777" w:rsidR="00EE32A9" w:rsidRDefault="004151A5">
      <w:pPr>
        <w:pStyle w:val="Zkladntext1"/>
        <w:numPr>
          <w:ilvl w:val="0"/>
          <w:numId w:val="5"/>
        </w:numPr>
        <w:tabs>
          <w:tab w:val="left" w:pos="352"/>
        </w:tabs>
        <w:ind w:left="360" w:hanging="360"/>
        <w:jc w:val="both"/>
      </w:pPr>
      <w:r>
        <w:t>Pro vyloučení pochybností Smluvní strany uvádí, že pokud Objednatel neuplatní v rámci Vytčení vad jiné řešení Vytčené vady, než je odstranění Vytčené vady, je Zhotovitel povinen vyřešit Vytknutou vadu jejím bezplatným odstraněním.</w:t>
      </w:r>
    </w:p>
    <w:p w14:paraId="6CAC0203" w14:textId="77777777" w:rsidR="00EE32A9" w:rsidRDefault="004151A5">
      <w:pPr>
        <w:pStyle w:val="Zkladntext1"/>
        <w:numPr>
          <w:ilvl w:val="0"/>
          <w:numId w:val="5"/>
        </w:numPr>
        <w:tabs>
          <w:tab w:val="left" w:pos="352"/>
        </w:tabs>
        <w:ind w:left="360" w:hanging="360"/>
        <w:jc w:val="both"/>
      </w:pPr>
      <w:r>
        <w:t>Zhotovitel je povinen postupovat při odstraňování Vytčených vad Služeb, resp. vad výstupů Služeb s odbornou péčí, Vytčené vady odstraňovat ve lhůtách stanovených k tomu Objednatelem s přihlédnutím k objektivní časové náročnosti odstranění dané Vytčené vady. Při odstranění vady Služeb je Zhotovitel povinen postupovat v souladu s požadavky a instrukcemi Objednatele a v souladu s jemu známými zájmy Objednatele. Zhotovitel je povinen po celou dobu odstraňování Vytčených vad informovat Objednatele o postupu jejich odstraňování, a to způsobem, formou, rozsahem a v termínech či lhůtách určených Objednatelem v rámci Vytčení vady, pokud tuto povinnost Zhotovitele v rámci Vytčení vady Objednatel stanoví. Pokud tuto povinnost Zhotovitele v rámci Vytčení vady ve smyslu předchozí věty Objednatel nestanoví, platí, že je Zhotovitel povinen Objednatele informovat pouze na základě jednotlivé písemné žádosti Objednatele, a to v termínu či lhůtě v této žádosti uvedené a nejsou-li uvedené, pak ve lhůtě přiměřené.</w:t>
      </w:r>
    </w:p>
    <w:p w14:paraId="1DD62BCC" w14:textId="77777777" w:rsidR="00EE32A9" w:rsidRDefault="004151A5">
      <w:pPr>
        <w:pStyle w:val="Zkladntext1"/>
        <w:numPr>
          <w:ilvl w:val="0"/>
          <w:numId w:val="5"/>
        </w:numPr>
        <w:tabs>
          <w:tab w:val="left" w:pos="352"/>
        </w:tabs>
        <w:ind w:left="360" w:hanging="360"/>
        <w:jc w:val="both"/>
      </w:pPr>
      <w:r>
        <w:t>V případě Vytčených vad výstupů Služeb je Zhotovitel povinen tyto vady odstranit ve lhůtě stanovené mu k tomu Objednatelem (tj. předat Objednateli v této lhůtě řádný výstup Služeb). Objednatel je oprávněn odmítnout převzetí výstupů Služeb, pokud zjistí, že Vytčené vady nebyly Zhotovitelem řádně odstraněny. V případě, že Objednatel odmítne převzít výstupy Služeb, u nichž nebyly odstraněny Zhotovitelem vady, má se za to, že Vytčená vada je vadou neodstranitelnou, a Objednatel má dále právo požadovat slevu z Ceny díla nebo zcela nové poskytnutí Služeb nebo má právo od Smlouvy odstoupit, a to dle své volby učiněné při odmítnutí převzetí Dokumentace nebo Výstupů z důvodu neodstranění jejich vad.</w:t>
      </w:r>
    </w:p>
    <w:p w14:paraId="3C5AEA94" w14:textId="77777777" w:rsidR="00EE32A9" w:rsidRDefault="004151A5">
      <w:pPr>
        <w:pStyle w:val="Zkladntext1"/>
        <w:numPr>
          <w:ilvl w:val="0"/>
          <w:numId w:val="5"/>
        </w:numPr>
        <w:tabs>
          <w:tab w:val="left" w:pos="352"/>
        </w:tabs>
        <w:jc w:val="both"/>
      </w:pPr>
      <w:r>
        <w:t>Uplatněním práv z odpovědnosti za vady není dotčeno právo na náhradu škody.</w:t>
      </w:r>
    </w:p>
    <w:p w14:paraId="06E615D2" w14:textId="77777777" w:rsidR="00EE32A9" w:rsidRDefault="004151A5">
      <w:pPr>
        <w:pStyle w:val="Zkladntext1"/>
        <w:numPr>
          <w:ilvl w:val="0"/>
          <w:numId w:val="5"/>
        </w:numPr>
        <w:tabs>
          <w:tab w:val="left" w:pos="385"/>
        </w:tabs>
        <w:spacing w:after="680"/>
        <w:ind w:left="360" w:hanging="360"/>
        <w:jc w:val="both"/>
      </w:pPr>
      <w:r>
        <w:t>Objednatel je oprávněn od této smlouvy nebo její části odstoupit, pokud je Zhotovitel více než 15 dnů v prodlení s plněním díla či etapy díla dle čl. IV odst. 1.</w:t>
      </w:r>
    </w:p>
    <w:p w14:paraId="43DFDBE7" w14:textId="77777777" w:rsidR="00EE32A9" w:rsidRDefault="004151A5">
      <w:pPr>
        <w:pStyle w:val="Nadpis30"/>
        <w:keepNext/>
        <w:keepLines/>
        <w:spacing w:after="0"/>
      </w:pPr>
      <w:bookmarkStart w:id="9" w:name="bookmark21"/>
      <w:r>
        <w:t>Článek VI</w:t>
      </w:r>
      <w:bookmarkEnd w:id="9"/>
    </w:p>
    <w:p w14:paraId="7E03F2BF" w14:textId="77777777" w:rsidR="00EE32A9" w:rsidRDefault="004151A5">
      <w:pPr>
        <w:pStyle w:val="Nadpis30"/>
        <w:keepNext/>
        <w:keepLines/>
        <w:spacing w:after="280"/>
      </w:pPr>
      <w:r>
        <w:t>Povinnost spolupůsobení</w:t>
      </w:r>
    </w:p>
    <w:p w14:paraId="788494AD" w14:textId="77777777" w:rsidR="00EE32A9" w:rsidRDefault="004151A5">
      <w:pPr>
        <w:pStyle w:val="Zkladntext1"/>
        <w:numPr>
          <w:ilvl w:val="0"/>
          <w:numId w:val="6"/>
        </w:numPr>
        <w:tabs>
          <w:tab w:val="left" w:pos="352"/>
        </w:tabs>
        <w:ind w:left="360" w:hanging="360"/>
        <w:jc w:val="both"/>
      </w:pPr>
      <w:r>
        <w:t>Zhotovitel je dle § 2 písm. e) zákona č.320/2001 Sb., o finanční kontrole ve veřejné správě, v platném znění, osobou povinnou spolupůsobit při výkonu finanční kontroly.</w:t>
      </w:r>
    </w:p>
    <w:p w14:paraId="1148A477" w14:textId="77777777" w:rsidR="00EE32A9" w:rsidRDefault="004151A5">
      <w:pPr>
        <w:pStyle w:val="Zkladntext1"/>
        <w:numPr>
          <w:ilvl w:val="0"/>
          <w:numId w:val="6"/>
        </w:numPr>
        <w:tabs>
          <w:tab w:val="left" w:pos="352"/>
        </w:tabs>
        <w:spacing w:after="600"/>
        <w:ind w:left="360" w:hanging="360"/>
        <w:jc w:val="both"/>
      </w:pPr>
      <w:r>
        <w:lastRenderedPageBreak/>
        <w:t>Zhotovitel je povinen umožnit v rámci kontroly přístup k veškeré dokumentaci týkající se této smlouvy,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2ADA2733" w14:textId="77777777" w:rsidR="00EE32A9" w:rsidRDefault="004151A5">
      <w:pPr>
        <w:pStyle w:val="Nadpis30"/>
        <w:keepNext/>
        <w:keepLines/>
        <w:spacing w:after="0"/>
        <w:ind w:left="4500"/>
        <w:jc w:val="left"/>
      </w:pPr>
      <w:bookmarkStart w:id="10" w:name="bookmark24"/>
      <w:r>
        <w:t>Článek VII</w:t>
      </w:r>
      <w:bookmarkEnd w:id="10"/>
    </w:p>
    <w:p w14:paraId="0E1E8B53" w14:textId="77777777" w:rsidR="00EE32A9" w:rsidRDefault="004151A5">
      <w:pPr>
        <w:pStyle w:val="Nadpis30"/>
        <w:keepNext/>
        <w:keepLines/>
        <w:spacing w:after="260"/>
        <w:ind w:left="4680"/>
        <w:jc w:val="left"/>
      </w:pPr>
      <w:r>
        <w:t>Sankce</w:t>
      </w:r>
    </w:p>
    <w:p w14:paraId="44D3A0AE" w14:textId="77777777" w:rsidR="00EE32A9" w:rsidRDefault="004151A5">
      <w:pPr>
        <w:pStyle w:val="Zkladntext1"/>
        <w:numPr>
          <w:ilvl w:val="0"/>
          <w:numId w:val="7"/>
        </w:numPr>
        <w:tabs>
          <w:tab w:val="left" w:pos="344"/>
        </w:tabs>
        <w:spacing w:after="260" w:line="259" w:lineRule="auto"/>
        <w:ind w:left="400" w:hanging="400"/>
        <w:jc w:val="both"/>
      </w:pPr>
      <w:r>
        <w:t>Je-li Zhotovitel v prodlení s předmětem dodání díla dle této smlouvy, má Objednatel právo požadovat po Zhotoviteli smluvní pokutu ve výši 0,5 % z Ceny díla, a to za každý i započatý den prodlení.</w:t>
      </w:r>
    </w:p>
    <w:p w14:paraId="05C80F87" w14:textId="77777777" w:rsidR="00EE32A9" w:rsidRDefault="004151A5">
      <w:pPr>
        <w:pStyle w:val="Zkladntext1"/>
        <w:numPr>
          <w:ilvl w:val="0"/>
          <w:numId w:val="7"/>
        </w:numPr>
        <w:tabs>
          <w:tab w:val="left" w:pos="344"/>
        </w:tabs>
        <w:spacing w:after="500" w:line="259" w:lineRule="auto"/>
        <w:ind w:left="400" w:hanging="400"/>
        <w:jc w:val="both"/>
      </w:pPr>
      <w:r>
        <w:t>Splnění povinnosti úhrady smluvní pokuty nemá vliv na možnost smluvních stran požadovat náhradu škody z porušení smluvní povinnosti, k níž se váže povinnost smluvní pokuty.</w:t>
      </w:r>
    </w:p>
    <w:p w14:paraId="67085920" w14:textId="785501D7" w:rsidR="00EE32A9" w:rsidRDefault="004151A5">
      <w:pPr>
        <w:pStyle w:val="Nadpis30"/>
        <w:keepNext/>
        <w:keepLines/>
        <w:spacing w:after="0"/>
        <w:ind w:left="4500"/>
        <w:jc w:val="left"/>
      </w:pPr>
      <w:bookmarkStart w:id="11" w:name="bookmark27"/>
      <w:r>
        <w:t>Článek V</w:t>
      </w:r>
      <w:bookmarkEnd w:id="11"/>
      <w:r w:rsidR="00FC1FF6">
        <w:t>III</w:t>
      </w:r>
    </w:p>
    <w:p w14:paraId="46500B79" w14:textId="77777777" w:rsidR="00EE32A9" w:rsidRDefault="004151A5">
      <w:pPr>
        <w:pStyle w:val="Nadpis30"/>
        <w:keepNext/>
        <w:keepLines/>
        <w:spacing w:after="260"/>
      </w:pPr>
      <w:r>
        <w:t>Ukončení smlouvy</w:t>
      </w:r>
    </w:p>
    <w:p w14:paraId="07D4FB8D" w14:textId="77777777" w:rsidR="00EE32A9" w:rsidRDefault="004151A5">
      <w:pPr>
        <w:pStyle w:val="Zkladntext1"/>
        <w:numPr>
          <w:ilvl w:val="0"/>
          <w:numId w:val="8"/>
        </w:numPr>
        <w:tabs>
          <w:tab w:val="left" w:pos="344"/>
        </w:tabs>
        <w:spacing w:line="302" w:lineRule="auto"/>
      </w:pPr>
      <w:r>
        <w:t>Smluvní strany mohou Smlouvu ukončit písemnou dohodou.</w:t>
      </w:r>
    </w:p>
    <w:p w14:paraId="10C2F47E" w14:textId="77777777" w:rsidR="00EE32A9" w:rsidRDefault="004151A5">
      <w:pPr>
        <w:pStyle w:val="Zkladntext1"/>
        <w:numPr>
          <w:ilvl w:val="0"/>
          <w:numId w:val="8"/>
        </w:numPr>
        <w:tabs>
          <w:tab w:val="left" w:pos="344"/>
        </w:tabs>
        <w:spacing w:after="180" w:line="302" w:lineRule="auto"/>
        <w:ind w:left="400" w:hanging="400"/>
        <w:jc w:val="both"/>
      </w:pPr>
      <w:r>
        <w:t xml:space="preserve">Smlouva je uzavřena na dobu určitou a </w:t>
      </w:r>
      <w:proofErr w:type="gramStart"/>
      <w:r>
        <w:t>skončí</w:t>
      </w:r>
      <w:proofErr w:type="gramEnd"/>
      <w:r>
        <w:t xml:space="preserve"> řádným a úplným splněním předmětu tohoto díla Smluvními stranami.</w:t>
      </w:r>
    </w:p>
    <w:p w14:paraId="222A35F4" w14:textId="77777777" w:rsidR="00EE32A9" w:rsidRDefault="004151A5">
      <w:pPr>
        <w:pStyle w:val="Nadpis30"/>
        <w:keepNext/>
        <w:keepLines/>
        <w:spacing w:after="260" w:line="262" w:lineRule="auto"/>
      </w:pPr>
      <w:bookmarkStart w:id="12" w:name="bookmark30"/>
      <w:r>
        <w:t>Článek IX</w:t>
      </w:r>
      <w:r>
        <w:br/>
        <w:t>Závěrečná ustanovení</w:t>
      </w:r>
      <w:bookmarkEnd w:id="12"/>
    </w:p>
    <w:p w14:paraId="4864A39D" w14:textId="77777777" w:rsidR="00EE32A9" w:rsidRDefault="004151A5">
      <w:pPr>
        <w:pStyle w:val="Zkladntext1"/>
        <w:numPr>
          <w:ilvl w:val="0"/>
          <w:numId w:val="9"/>
        </w:numPr>
        <w:tabs>
          <w:tab w:val="left" w:pos="344"/>
        </w:tabs>
        <w:ind w:left="400" w:hanging="400"/>
        <w:jc w:val="both"/>
      </w:pPr>
      <w:r>
        <w:t xml:space="preserve">Smlouva se vyhotovuje v elektronické podobě, přičemž obě Smluvní strany </w:t>
      </w:r>
      <w:proofErr w:type="gramStart"/>
      <w:r>
        <w:t>obdrží</w:t>
      </w:r>
      <w:proofErr w:type="gramEnd"/>
      <w:r>
        <w:t xml:space="preserve"> její elektronický originál.</w:t>
      </w:r>
    </w:p>
    <w:p w14:paraId="57E58CEF" w14:textId="77777777" w:rsidR="00EE32A9" w:rsidRDefault="004151A5">
      <w:pPr>
        <w:pStyle w:val="Zkladntext1"/>
        <w:numPr>
          <w:ilvl w:val="0"/>
          <w:numId w:val="9"/>
        </w:numPr>
        <w:tabs>
          <w:tab w:val="left" w:pos="344"/>
        </w:tabs>
        <w:ind w:left="400" w:hanging="400"/>
        <w:jc w:val="both"/>
      </w:pPr>
      <w:r>
        <w:t>Smlouva je platná dnem připojení platného uznávaného elektronického podpisu dle zákona č. 97/2016 Sb., o službách vytvářejících důvěru pro elektronické transakce, ve znění pozdějších předpisů, oběma Smluvními stranami do Smlouvy. Smlouva nabývá účinnosti dnem jejího uveřejnění v registru smluv.</w:t>
      </w:r>
    </w:p>
    <w:p w14:paraId="1C5C90EE" w14:textId="77777777" w:rsidR="00EE32A9" w:rsidRDefault="004151A5">
      <w:pPr>
        <w:pStyle w:val="Zkladntext1"/>
        <w:numPr>
          <w:ilvl w:val="0"/>
          <w:numId w:val="9"/>
        </w:numPr>
        <w:tabs>
          <w:tab w:val="left" w:pos="344"/>
        </w:tabs>
        <w:ind w:left="400" w:hanging="400"/>
        <w:jc w:val="both"/>
      </w:pPr>
      <w:r>
        <w:t>Tuto smlouvu lze měnit pouze písemně formou vzestupně číslovaných dodatků podepsaných oběma smluvními stranami.</w:t>
      </w:r>
    </w:p>
    <w:p w14:paraId="2630C7B7" w14:textId="77777777" w:rsidR="00EE32A9" w:rsidRDefault="004151A5">
      <w:pPr>
        <w:pStyle w:val="Zkladntext1"/>
        <w:numPr>
          <w:ilvl w:val="0"/>
          <w:numId w:val="9"/>
        </w:numPr>
        <w:tabs>
          <w:tab w:val="left" w:pos="344"/>
        </w:tabs>
        <w:ind w:left="400" w:hanging="400"/>
        <w:jc w:val="both"/>
      </w:pPr>
      <w:r>
        <w:t>Pokud není ve Smlouvě stanoveno jinak, řídí se právní vztah založený touto Smlouvou Občanským zákoníkem.</w:t>
      </w:r>
    </w:p>
    <w:p w14:paraId="386A755F" w14:textId="77777777" w:rsidR="00EE32A9" w:rsidRDefault="004151A5">
      <w:pPr>
        <w:pStyle w:val="Zkladntext1"/>
        <w:numPr>
          <w:ilvl w:val="0"/>
          <w:numId w:val="9"/>
        </w:numPr>
        <w:tabs>
          <w:tab w:val="left" w:pos="344"/>
        </w:tabs>
        <w:ind w:left="400" w:hanging="400"/>
        <w:jc w:val="both"/>
      </w:pPr>
      <w:r>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672598B3" w14:textId="77777777" w:rsidR="00EE32A9" w:rsidRDefault="004151A5">
      <w:pPr>
        <w:pStyle w:val="Zkladntext1"/>
        <w:numPr>
          <w:ilvl w:val="0"/>
          <w:numId w:val="9"/>
        </w:numPr>
        <w:tabs>
          <w:tab w:val="left" w:pos="344"/>
        </w:tabs>
        <w:ind w:left="400" w:hanging="400"/>
        <w:jc w:val="both"/>
      </w:pPr>
      <w:r>
        <w:t>Smluvní strany prohlašují, že si tuto smlouvu přečetly, a že byla ujednána po vzájemném projednání podle jejich svobodné vůle, určitě, vážně a srozumitelně, nikoliv v tísni ani za nápadně nevýhodných podmínek.</w:t>
      </w:r>
    </w:p>
    <w:p w14:paraId="285FE70B" w14:textId="77777777" w:rsidR="00EE32A9" w:rsidRDefault="004151A5">
      <w:pPr>
        <w:pStyle w:val="Zkladntext1"/>
        <w:numPr>
          <w:ilvl w:val="0"/>
          <w:numId w:val="9"/>
        </w:numPr>
        <w:tabs>
          <w:tab w:val="left" w:pos="344"/>
        </w:tabs>
        <w:ind w:left="400" w:hanging="400"/>
        <w:jc w:val="both"/>
      </w:pPr>
      <w:r>
        <w:t>Zhotovitel se zavazuje během plnění smlouvy i po jejím ukončení zachovávat mlčenlivost o všech skutečnostech, o kterých se dozví od objednatele v souvislosti s plněním smlouvy.</w:t>
      </w:r>
    </w:p>
    <w:p w14:paraId="022F4693" w14:textId="77777777" w:rsidR="00EE32A9" w:rsidRDefault="004151A5">
      <w:pPr>
        <w:pStyle w:val="Zkladntext1"/>
        <w:numPr>
          <w:ilvl w:val="0"/>
          <w:numId w:val="9"/>
        </w:numPr>
        <w:tabs>
          <w:tab w:val="left" w:pos="344"/>
        </w:tabs>
        <w:spacing w:after="260"/>
        <w:ind w:left="400" w:hanging="400"/>
        <w:jc w:val="both"/>
        <w:sectPr w:rsidR="00EE32A9">
          <w:type w:val="continuous"/>
          <w:pgSz w:w="11900" w:h="16840"/>
          <w:pgMar w:top="1250" w:right="742" w:bottom="1356" w:left="555" w:header="822" w:footer="3" w:gutter="0"/>
          <w:cols w:space="720"/>
          <w:noEndnote/>
          <w:docGrid w:linePitch="360"/>
        </w:sectPr>
      </w:pPr>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6AB32401" w14:textId="77777777" w:rsidR="00EE32A9" w:rsidRDefault="004151A5">
      <w:pPr>
        <w:pStyle w:val="Zkladntext1"/>
        <w:numPr>
          <w:ilvl w:val="0"/>
          <w:numId w:val="9"/>
        </w:numPr>
        <w:tabs>
          <w:tab w:val="left" w:pos="346"/>
        </w:tabs>
        <w:ind w:left="360" w:hanging="360"/>
      </w:pPr>
      <w:r>
        <w:lastRenderedPageBreak/>
        <w:t>Osoby podepisující tuto smlouvu prohlašují, že jsou osobami oprávněnými činit takovýto závazek za společnost a pro případ, že by se ukázal opak jsou povinny nahradit škodu druhé smluvní straně.</w:t>
      </w:r>
    </w:p>
    <w:p w14:paraId="757939D1" w14:textId="77777777" w:rsidR="00EE32A9" w:rsidRDefault="004151A5">
      <w:pPr>
        <w:pStyle w:val="Zkladntext1"/>
        <w:numPr>
          <w:ilvl w:val="0"/>
          <w:numId w:val="9"/>
        </w:numPr>
        <w:tabs>
          <w:tab w:val="left" w:pos="399"/>
        </w:tabs>
        <w:spacing w:after="320"/>
      </w:pPr>
      <w:r>
        <w:t>Tato smlouva byla schválena Radou města Rosice dne 20.02.2023 pod číslem usnesení RM/2023/9/10.</w:t>
      </w:r>
    </w:p>
    <w:p w14:paraId="46ABF6A5" w14:textId="77777777" w:rsidR="00EE32A9" w:rsidRDefault="004151A5">
      <w:pPr>
        <w:pStyle w:val="Zkladntext1"/>
        <w:spacing w:line="259" w:lineRule="auto"/>
        <w:ind w:left="360"/>
        <w:sectPr w:rsidR="00EE32A9">
          <w:footerReference w:type="default" r:id="rId9"/>
          <w:pgSz w:w="11900" w:h="16840"/>
          <w:pgMar w:top="1250" w:right="742" w:bottom="1356" w:left="555" w:header="822" w:footer="928" w:gutter="0"/>
          <w:cols w:space="720"/>
          <w:noEndnote/>
          <w:docGrid w:linePitch="360"/>
        </w:sectPr>
      </w:pPr>
      <w:r>
        <w:t>Na důkaz svého podpisu s obsahem této smlouvy k ní smluvní strany připojily své uznávané elektronické podpisy dle zákona č. 297/2016 Sb., o službách vytvářejících důvěru pro elektronické transakce, ve znění pozdějších předpisů.</w:t>
      </w:r>
    </w:p>
    <w:p w14:paraId="4E21EB30" w14:textId="77777777" w:rsidR="00EE32A9" w:rsidRDefault="00EE32A9">
      <w:pPr>
        <w:spacing w:before="114" w:after="114" w:line="240" w:lineRule="exact"/>
        <w:rPr>
          <w:sz w:val="19"/>
          <w:szCs w:val="19"/>
        </w:rPr>
      </w:pPr>
    </w:p>
    <w:p w14:paraId="064862B6" w14:textId="77777777" w:rsidR="00EE32A9" w:rsidRDefault="00EE32A9">
      <w:pPr>
        <w:spacing w:line="1" w:lineRule="exact"/>
        <w:sectPr w:rsidR="00EE32A9">
          <w:type w:val="continuous"/>
          <w:pgSz w:w="11900" w:h="16840"/>
          <w:pgMar w:top="1329" w:right="0" w:bottom="201" w:left="0" w:header="0" w:footer="3" w:gutter="0"/>
          <w:cols w:space="720"/>
          <w:noEndnote/>
          <w:docGrid w:linePitch="360"/>
        </w:sectPr>
      </w:pPr>
    </w:p>
    <w:p w14:paraId="21FFA487" w14:textId="77777777" w:rsidR="00EE32A9" w:rsidRDefault="004151A5">
      <w:pPr>
        <w:pStyle w:val="Nadpis10"/>
        <w:keepNext/>
        <w:keepLines/>
      </w:pPr>
      <w:bookmarkStart w:id="13" w:name="bookmark32"/>
      <w:r>
        <w:t>Ing. Jindřich Fric, Ph.D.</w:t>
      </w:r>
      <w:bookmarkEnd w:id="13"/>
    </w:p>
    <w:p w14:paraId="6757A2A9" w14:textId="09461882" w:rsidR="00EE32A9" w:rsidRDefault="004151A5">
      <w:pPr>
        <w:pStyle w:val="Zkladntext30"/>
        <w:sectPr w:rsidR="00EE32A9">
          <w:type w:val="continuous"/>
          <w:pgSz w:w="11900" w:h="16840"/>
          <w:pgMar w:top="1329" w:right="2207" w:bottom="201" w:left="6106" w:header="0" w:footer="3" w:gutter="0"/>
          <w:cols w:num="2" w:space="100"/>
          <w:noEndnote/>
          <w:docGrid w:linePitch="360"/>
        </w:sectPr>
      </w:pPr>
      <w:r>
        <w:t xml:space="preserve">Digitálně podepsal </w:t>
      </w:r>
      <w:r>
        <w:t>Ing. Jindřich Fri</w:t>
      </w:r>
      <w:r w:rsidR="00FC1FF6">
        <w:t>č</w:t>
      </w:r>
      <w:r>
        <w:t>, Ph.D. Datum: 2023.02.27 15:26:08 +01'00'</w:t>
      </w:r>
    </w:p>
    <w:p w14:paraId="28082282" w14:textId="77777777" w:rsidR="00EE32A9" w:rsidRDefault="00EE32A9">
      <w:pPr>
        <w:spacing w:before="9" w:after="9" w:line="240" w:lineRule="exact"/>
        <w:rPr>
          <w:sz w:val="19"/>
          <w:szCs w:val="19"/>
        </w:rPr>
      </w:pPr>
    </w:p>
    <w:p w14:paraId="5B20AB65" w14:textId="77777777" w:rsidR="00EE32A9" w:rsidRDefault="00EE32A9">
      <w:pPr>
        <w:spacing w:line="1" w:lineRule="exact"/>
        <w:sectPr w:rsidR="00EE32A9">
          <w:type w:val="continuous"/>
          <w:pgSz w:w="11900" w:h="16840"/>
          <w:pgMar w:top="1329" w:right="0" w:bottom="201" w:left="0" w:header="0" w:footer="3" w:gutter="0"/>
          <w:cols w:space="720"/>
          <w:noEndnote/>
          <w:docGrid w:linePitch="360"/>
        </w:sectPr>
      </w:pPr>
    </w:p>
    <w:p w14:paraId="0F5C1730" w14:textId="77777777" w:rsidR="00EE32A9" w:rsidRDefault="004151A5">
      <w:pPr>
        <w:pStyle w:val="Zkladntext1"/>
        <w:framePr w:w="2110" w:h="824" w:wrap="none" w:vAnchor="text" w:hAnchor="page" w:x="913" w:y="21"/>
        <w:spacing w:line="259" w:lineRule="auto"/>
      </w:pPr>
      <w:r>
        <w:lastRenderedPageBreak/>
        <w:t>Město Rosice</w:t>
      </w:r>
    </w:p>
    <w:p w14:paraId="5AF24994" w14:textId="77777777" w:rsidR="00EE32A9" w:rsidRDefault="004151A5">
      <w:pPr>
        <w:pStyle w:val="Zkladntext1"/>
        <w:framePr w:w="2110" w:h="824" w:wrap="none" w:vAnchor="text" w:hAnchor="page" w:x="913" w:y="21"/>
        <w:spacing w:line="259" w:lineRule="auto"/>
      </w:pPr>
      <w:r>
        <w:t>Mgr. Andrea Trojanová za Objednatele</w:t>
      </w:r>
    </w:p>
    <w:p w14:paraId="1BFD9500" w14:textId="77777777" w:rsidR="00EE32A9" w:rsidRDefault="004151A5">
      <w:pPr>
        <w:pStyle w:val="Zkladntext1"/>
        <w:framePr w:w="3373" w:h="803" w:wrap="none" w:vAnchor="text" w:hAnchor="page" w:x="5870" w:y="21"/>
        <w:spacing w:line="240" w:lineRule="auto"/>
      </w:pPr>
      <w:r>
        <w:t>Centrum dopravního výzkumu, v. v. i.</w:t>
      </w:r>
    </w:p>
    <w:p w14:paraId="6A49D97E" w14:textId="77777777" w:rsidR="00EE32A9" w:rsidRDefault="004151A5">
      <w:pPr>
        <w:pStyle w:val="Zkladntext1"/>
        <w:framePr w:w="3373" w:h="803" w:wrap="none" w:vAnchor="text" w:hAnchor="page" w:x="5870" w:y="21"/>
        <w:spacing w:line="240" w:lineRule="auto"/>
      </w:pPr>
      <w:r>
        <w:t>Ing. Jindřich Frič, Ph.D., ředitel</w:t>
      </w:r>
    </w:p>
    <w:p w14:paraId="2E29B554" w14:textId="77777777" w:rsidR="00EE32A9" w:rsidRDefault="004151A5">
      <w:pPr>
        <w:pStyle w:val="Zkladntext1"/>
        <w:framePr w:w="3373" w:h="803" w:wrap="none" w:vAnchor="text" w:hAnchor="page" w:x="5870" w:y="21"/>
        <w:spacing w:line="240" w:lineRule="auto"/>
      </w:pPr>
      <w:r>
        <w:t>za Zhotovitele</w:t>
      </w:r>
    </w:p>
    <w:p w14:paraId="111E2957" w14:textId="77777777" w:rsidR="00EE32A9" w:rsidRDefault="004151A5">
      <w:pPr>
        <w:pStyle w:val="Zkladntext40"/>
        <w:framePr w:w="1930" w:h="756" w:wrap="none" w:vAnchor="text" w:hAnchor="page" w:x="9229" w:y="10405"/>
        <w:spacing w:after="0"/>
      </w:pPr>
      <w:r>
        <w:t>Elektronický podpis - 21.2.2023</w:t>
      </w:r>
    </w:p>
    <w:p w14:paraId="4D24AF91" w14:textId="77777777" w:rsidR="00EE32A9" w:rsidRDefault="004151A5">
      <w:pPr>
        <w:pStyle w:val="Zkladntext40"/>
        <w:framePr w:w="1930" w:h="756" w:wrap="none" w:vAnchor="text" w:hAnchor="page" w:x="9229" w:y="10405"/>
        <w:spacing w:after="60"/>
      </w:pPr>
      <w:r>
        <w:t>Certifikát autora podpisu:</w:t>
      </w:r>
    </w:p>
    <w:p w14:paraId="13703A06" w14:textId="77777777" w:rsidR="00EE32A9" w:rsidRDefault="004151A5">
      <w:pPr>
        <w:pStyle w:val="Zkladntext20"/>
        <w:framePr w:w="1930" w:h="756" w:wrap="none" w:vAnchor="text" w:hAnchor="page" w:x="9229" w:y="10405"/>
      </w:pPr>
      <w:proofErr w:type="gramStart"/>
      <w:r>
        <w:t>Jméno :</w:t>
      </w:r>
      <w:proofErr w:type="gramEnd"/>
      <w:r>
        <w:t xml:space="preserve"> Mgr. Andrea Trojanová</w:t>
      </w:r>
    </w:p>
    <w:p w14:paraId="536EC4AE" w14:textId="77777777" w:rsidR="00EE32A9" w:rsidRDefault="004151A5">
      <w:pPr>
        <w:pStyle w:val="Zkladntext20"/>
        <w:framePr w:w="1930" w:h="756" w:wrap="none" w:vAnchor="text" w:hAnchor="page" w:x="9229" w:y="10405"/>
      </w:pPr>
      <w:r>
        <w:t xml:space="preserve">Vydal: </w:t>
      </w:r>
      <w:proofErr w:type="spellStart"/>
      <w:r>
        <w:t>PostSignum</w:t>
      </w:r>
      <w:proofErr w:type="spellEnd"/>
      <w:r>
        <w:t xml:space="preserve"> </w:t>
      </w:r>
      <w:proofErr w:type="spellStart"/>
      <w:r>
        <w:t>Qualified</w:t>
      </w:r>
      <w:proofErr w:type="spellEnd"/>
      <w:r>
        <w:t xml:space="preserve"> CA 4</w:t>
      </w:r>
    </w:p>
    <w:p w14:paraId="5B7C3282" w14:textId="77777777" w:rsidR="00EE32A9" w:rsidRDefault="004151A5">
      <w:pPr>
        <w:pStyle w:val="Zkladntext20"/>
        <w:framePr w:w="1930" w:h="756" w:wrap="none" w:vAnchor="text" w:hAnchor="page" w:x="9229" w:y="10405"/>
      </w:pPr>
      <w:r>
        <w:t xml:space="preserve">Platnost </w:t>
      </w:r>
      <w:proofErr w:type="gramStart"/>
      <w:r>
        <w:t>do :</w:t>
      </w:r>
      <w:proofErr w:type="gramEnd"/>
      <w:r>
        <w:t xml:space="preserve"> 8.11.2023 12:43:47-000 +01:00</w:t>
      </w:r>
    </w:p>
    <w:p w14:paraId="46AA8343" w14:textId="77777777" w:rsidR="00EE32A9" w:rsidRDefault="00EE32A9">
      <w:pPr>
        <w:spacing w:line="360" w:lineRule="exact"/>
      </w:pPr>
    </w:p>
    <w:p w14:paraId="167A799C" w14:textId="77777777" w:rsidR="00EE32A9" w:rsidRDefault="00EE32A9">
      <w:pPr>
        <w:spacing w:line="360" w:lineRule="exact"/>
      </w:pPr>
    </w:p>
    <w:p w14:paraId="73980819" w14:textId="77777777" w:rsidR="00EE32A9" w:rsidRDefault="00EE32A9">
      <w:pPr>
        <w:spacing w:line="360" w:lineRule="exact"/>
      </w:pPr>
    </w:p>
    <w:p w14:paraId="2A7B8A4A" w14:textId="77777777" w:rsidR="00EE32A9" w:rsidRDefault="00EE32A9">
      <w:pPr>
        <w:spacing w:line="360" w:lineRule="exact"/>
      </w:pPr>
    </w:p>
    <w:p w14:paraId="6074FF3D" w14:textId="77777777" w:rsidR="00EE32A9" w:rsidRDefault="00EE32A9">
      <w:pPr>
        <w:spacing w:line="360" w:lineRule="exact"/>
      </w:pPr>
    </w:p>
    <w:p w14:paraId="0370B682" w14:textId="77777777" w:rsidR="00EE32A9" w:rsidRDefault="00EE32A9">
      <w:pPr>
        <w:spacing w:line="360" w:lineRule="exact"/>
      </w:pPr>
    </w:p>
    <w:p w14:paraId="1616498F" w14:textId="77777777" w:rsidR="00EE32A9" w:rsidRDefault="00EE32A9">
      <w:pPr>
        <w:spacing w:line="360" w:lineRule="exact"/>
      </w:pPr>
    </w:p>
    <w:p w14:paraId="7010AC7E" w14:textId="77777777" w:rsidR="00EE32A9" w:rsidRDefault="00EE32A9">
      <w:pPr>
        <w:spacing w:line="360" w:lineRule="exact"/>
      </w:pPr>
    </w:p>
    <w:p w14:paraId="4AB64ACB" w14:textId="77777777" w:rsidR="00EE32A9" w:rsidRDefault="00EE32A9">
      <w:pPr>
        <w:spacing w:line="360" w:lineRule="exact"/>
      </w:pPr>
    </w:p>
    <w:p w14:paraId="4E6032AD" w14:textId="77777777" w:rsidR="00EE32A9" w:rsidRDefault="00EE32A9">
      <w:pPr>
        <w:spacing w:line="360" w:lineRule="exact"/>
      </w:pPr>
    </w:p>
    <w:p w14:paraId="5B84E406" w14:textId="77777777" w:rsidR="00EE32A9" w:rsidRDefault="00EE32A9">
      <w:pPr>
        <w:spacing w:line="360" w:lineRule="exact"/>
      </w:pPr>
    </w:p>
    <w:p w14:paraId="142C9778" w14:textId="77777777" w:rsidR="00EE32A9" w:rsidRDefault="00EE32A9">
      <w:pPr>
        <w:spacing w:line="360" w:lineRule="exact"/>
      </w:pPr>
    </w:p>
    <w:p w14:paraId="0DBB8F8B" w14:textId="77777777" w:rsidR="00EE32A9" w:rsidRDefault="00EE32A9">
      <w:pPr>
        <w:spacing w:line="360" w:lineRule="exact"/>
      </w:pPr>
    </w:p>
    <w:p w14:paraId="6F7E7CC4" w14:textId="77777777" w:rsidR="00EE32A9" w:rsidRDefault="00EE32A9">
      <w:pPr>
        <w:spacing w:line="360" w:lineRule="exact"/>
      </w:pPr>
    </w:p>
    <w:p w14:paraId="62857106" w14:textId="77777777" w:rsidR="00EE32A9" w:rsidRDefault="00EE32A9">
      <w:pPr>
        <w:spacing w:line="360" w:lineRule="exact"/>
      </w:pPr>
    </w:p>
    <w:p w14:paraId="344DDCE8" w14:textId="77777777" w:rsidR="00EE32A9" w:rsidRDefault="00EE32A9">
      <w:pPr>
        <w:spacing w:line="360" w:lineRule="exact"/>
      </w:pPr>
    </w:p>
    <w:p w14:paraId="2A206F13" w14:textId="77777777" w:rsidR="00EE32A9" w:rsidRDefault="00EE32A9">
      <w:pPr>
        <w:spacing w:line="360" w:lineRule="exact"/>
      </w:pPr>
    </w:p>
    <w:p w14:paraId="3951E79F" w14:textId="77777777" w:rsidR="00EE32A9" w:rsidRDefault="00EE32A9">
      <w:pPr>
        <w:spacing w:line="360" w:lineRule="exact"/>
      </w:pPr>
    </w:p>
    <w:p w14:paraId="162F8FB0" w14:textId="77777777" w:rsidR="00EE32A9" w:rsidRDefault="00EE32A9">
      <w:pPr>
        <w:spacing w:line="360" w:lineRule="exact"/>
      </w:pPr>
    </w:p>
    <w:p w14:paraId="39A80D02" w14:textId="77777777" w:rsidR="00EE32A9" w:rsidRDefault="00EE32A9">
      <w:pPr>
        <w:spacing w:line="360" w:lineRule="exact"/>
      </w:pPr>
    </w:p>
    <w:p w14:paraId="7F07D6CC" w14:textId="77777777" w:rsidR="00EE32A9" w:rsidRDefault="00EE32A9">
      <w:pPr>
        <w:spacing w:line="360" w:lineRule="exact"/>
      </w:pPr>
    </w:p>
    <w:p w14:paraId="6AC83E7A" w14:textId="77777777" w:rsidR="00EE32A9" w:rsidRDefault="00EE32A9">
      <w:pPr>
        <w:spacing w:line="360" w:lineRule="exact"/>
      </w:pPr>
    </w:p>
    <w:p w14:paraId="1F11BD97" w14:textId="77777777" w:rsidR="00EE32A9" w:rsidRDefault="00EE32A9">
      <w:pPr>
        <w:spacing w:line="360" w:lineRule="exact"/>
      </w:pPr>
    </w:p>
    <w:p w14:paraId="06A319A8" w14:textId="77777777" w:rsidR="00EE32A9" w:rsidRDefault="00EE32A9">
      <w:pPr>
        <w:spacing w:line="360" w:lineRule="exact"/>
      </w:pPr>
    </w:p>
    <w:p w14:paraId="3A1C06AB" w14:textId="77777777" w:rsidR="00EE32A9" w:rsidRDefault="00EE32A9">
      <w:pPr>
        <w:spacing w:line="360" w:lineRule="exact"/>
      </w:pPr>
    </w:p>
    <w:p w14:paraId="60389048" w14:textId="77777777" w:rsidR="00EE32A9" w:rsidRDefault="00EE32A9">
      <w:pPr>
        <w:spacing w:line="360" w:lineRule="exact"/>
      </w:pPr>
    </w:p>
    <w:p w14:paraId="750402E7" w14:textId="77777777" w:rsidR="00EE32A9" w:rsidRDefault="00EE32A9">
      <w:pPr>
        <w:spacing w:line="360" w:lineRule="exact"/>
      </w:pPr>
    </w:p>
    <w:p w14:paraId="35F05593" w14:textId="77777777" w:rsidR="00EE32A9" w:rsidRDefault="00EE32A9">
      <w:pPr>
        <w:spacing w:after="563" w:line="1" w:lineRule="exact"/>
      </w:pPr>
    </w:p>
    <w:p w14:paraId="600FB367" w14:textId="6B7A79E4" w:rsidR="00EE32A9" w:rsidRDefault="00EE32A9">
      <w:pPr>
        <w:spacing w:line="1" w:lineRule="exact"/>
      </w:pPr>
    </w:p>
    <w:sectPr w:rsidR="00EE32A9">
      <w:pgSz w:w="11900" w:h="16840"/>
      <w:pgMar w:top="1329" w:right="387" w:bottom="201" w:left="9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7459" w14:textId="77777777" w:rsidR="009C42E0" w:rsidRDefault="009C42E0">
      <w:r>
        <w:separator/>
      </w:r>
    </w:p>
  </w:endnote>
  <w:endnote w:type="continuationSeparator" w:id="0">
    <w:p w14:paraId="41C6227A" w14:textId="77777777" w:rsidR="009C42E0" w:rsidRDefault="009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FE65" w14:textId="77777777" w:rsidR="00EE32A9" w:rsidRDefault="004151A5">
    <w:pPr>
      <w:spacing w:line="1" w:lineRule="exact"/>
    </w:pPr>
    <w:r>
      <w:rPr>
        <w:noProof/>
      </w:rPr>
      <mc:AlternateContent>
        <mc:Choice Requires="wps">
          <w:drawing>
            <wp:anchor distT="0" distB="0" distL="0" distR="0" simplePos="0" relativeHeight="62914690" behindDoc="1" locked="0" layoutInCell="1" allowOverlap="1" wp14:anchorId="38085543" wp14:editId="32BBC5DB">
              <wp:simplePos x="0" y="0"/>
              <wp:positionH relativeFrom="page">
                <wp:posOffset>3669030</wp:posOffset>
              </wp:positionH>
              <wp:positionV relativeFrom="page">
                <wp:posOffset>9916795</wp:posOffset>
              </wp:positionV>
              <wp:extent cx="54610" cy="9588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95885"/>
                      </a:xfrm>
                      <a:prstGeom prst="rect">
                        <a:avLst/>
                      </a:prstGeom>
                      <a:noFill/>
                    </wps:spPr>
                    <wps:txbx>
                      <w:txbxContent>
                        <w:p w14:paraId="68A22637" w14:textId="77777777" w:rsidR="00EE32A9" w:rsidRDefault="004151A5">
                          <w:pPr>
                            <w:pStyle w:val="Zhlavnebozpat20"/>
                            <w:rPr>
                              <w:sz w:val="22"/>
                              <w:szCs w:val="22"/>
                            </w:rPr>
                          </w:pPr>
                          <w:r>
                            <w:fldChar w:fldCharType="begin"/>
                          </w:r>
                          <w:r>
                            <w:instrText xml:space="preserve"> PAGE \* MERGEFORMAT </w:instrText>
                          </w:r>
                          <w:r>
                            <w:fldChar w:fldCharType="separate"/>
                          </w:r>
                          <w:r>
                            <w:rPr>
                              <w:rFonts w:ascii="Cambria" w:eastAsia="Cambria" w:hAnsi="Cambria" w:cs="Cambria"/>
                              <w:sz w:val="22"/>
                              <w:szCs w:val="22"/>
                            </w:rPr>
                            <w:t>#</w:t>
                          </w:r>
                          <w:r>
                            <w:rPr>
                              <w:rFonts w:ascii="Cambria" w:eastAsia="Cambria" w:hAnsi="Cambria" w:cs="Cambria"/>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8.90000000000003pt;margin-top:780.85000000000002pt;width:4.2999999999999998pt;height:7.5499999999999998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mbria" w:eastAsia="Cambria" w:hAnsi="Cambria" w:cs="Cambria"/>
                          <w:color w:val="000000"/>
                          <w:spacing w:val="0"/>
                          <w:w w:val="100"/>
                          <w:position w:val="0"/>
                          <w:sz w:val="22"/>
                          <w:szCs w:val="22"/>
                          <w:shd w:val="clear" w:color="auto" w:fill="auto"/>
                          <w:lang w:val="cs-CZ" w:eastAsia="cs-CZ" w:bidi="cs-CZ"/>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3E8E" w14:textId="77777777" w:rsidR="00EE32A9" w:rsidRDefault="00EE3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E294" w14:textId="77777777" w:rsidR="009C42E0" w:rsidRDefault="009C42E0"/>
  </w:footnote>
  <w:footnote w:type="continuationSeparator" w:id="0">
    <w:p w14:paraId="0AC7A36C" w14:textId="77777777" w:rsidR="009C42E0" w:rsidRDefault="009C42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4CFF"/>
    <w:multiLevelType w:val="multilevel"/>
    <w:tmpl w:val="5344AF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5273C8"/>
    <w:multiLevelType w:val="multilevel"/>
    <w:tmpl w:val="354E43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BC7671"/>
    <w:multiLevelType w:val="multilevel"/>
    <w:tmpl w:val="354884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94410D"/>
    <w:multiLevelType w:val="multilevel"/>
    <w:tmpl w:val="C02269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0B3EDE"/>
    <w:multiLevelType w:val="multilevel"/>
    <w:tmpl w:val="352EA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016A7"/>
    <w:multiLevelType w:val="multilevel"/>
    <w:tmpl w:val="98D6B3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CA5351"/>
    <w:multiLevelType w:val="multilevel"/>
    <w:tmpl w:val="2E12EC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4F1A52"/>
    <w:multiLevelType w:val="multilevel"/>
    <w:tmpl w:val="FDCE89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970EC"/>
    <w:multiLevelType w:val="multilevel"/>
    <w:tmpl w:val="DCECDE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077899">
    <w:abstractNumId w:val="2"/>
  </w:num>
  <w:num w:numId="2" w16cid:durableId="194004026">
    <w:abstractNumId w:val="8"/>
  </w:num>
  <w:num w:numId="3" w16cid:durableId="1149633588">
    <w:abstractNumId w:val="0"/>
  </w:num>
  <w:num w:numId="4" w16cid:durableId="1343239358">
    <w:abstractNumId w:val="3"/>
  </w:num>
  <w:num w:numId="5" w16cid:durableId="12074696">
    <w:abstractNumId w:val="5"/>
  </w:num>
  <w:num w:numId="6" w16cid:durableId="1660691083">
    <w:abstractNumId w:val="6"/>
  </w:num>
  <w:num w:numId="7" w16cid:durableId="613174256">
    <w:abstractNumId w:val="1"/>
  </w:num>
  <w:num w:numId="8" w16cid:durableId="650447804">
    <w:abstractNumId w:val="4"/>
  </w:num>
  <w:num w:numId="9" w16cid:durableId="112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A9"/>
    <w:rsid w:val="004151A5"/>
    <w:rsid w:val="009C14E3"/>
    <w:rsid w:val="009C42E0"/>
    <w:rsid w:val="00DD2D2C"/>
    <w:rsid w:val="00EE32A9"/>
    <w:rsid w:val="00FC1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A2BF"/>
  <w15:docId w15:val="{7620CF0D-042F-49AD-92ED-AA76B834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28"/>
      <w:szCs w:val="2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Nadpis3">
    <w:name w:val="Nadpis #3_"/>
    <w:basedOn w:val="Standardnpsmoodstavce"/>
    <w:link w:val="Nadpis3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34"/>
      <w:szCs w:val="34"/>
      <w:u w:val="none"/>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8"/>
      <w:szCs w:val="18"/>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12"/>
      <w:szCs w:val="12"/>
      <w:u w:val="none"/>
    </w:rPr>
  </w:style>
  <w:style w:type="character" w:customStyle="1" w:styleId="Zkladntext2">
    <w:name w:val="Základní text (2)_"/>
    <w:basedOn w:val="Standardnpsmoodstavce"/>
    <w:link w:val="Zkladntext20"/>
    <w:rPr>
      <w:rFonts w:ascii="Times New Roman" w:eastAsia="Times New Roman" w:hAnsi="Times New Roman" w:cs="Times New Roman"/>
      <w:b/>
      <w:bCs/>
      <w:i w:val="0"/>
      <w:iCs w:val="0"/>
      <w:smallCaps w:val="0"/>
      <w:strike w:val="0"/>
      <w:sz w:val="9"/>
      <w:szCs w:val="9"/>
      <w:u w:val="none"/>
    </w:rPr>
  </w:style>
  <w:style w:type="paragraph" w:customStyle="1" w:styleId="Nadpis20">
    <w:name w:val="Nadpis #2"/>
    <w:basedOn w:val="Normln"/>
    <w:link w:val="Nadpis2"/>
    <w:pPr>
      <w:spacing w:after="540"/>
      <w:jc w:val="center"/>
      <w:outlineLvl w:val="1"/>
    </w:pPr>
    <w:rPr>
      <w:rFonts w:ascii="Calibri" w:eastAsia="Calibri" w:hAnsi="Calibri" w:cs="Calibri"/>
      <w:b/>
      <w:bCs/>
      <w:sz w:val="28"/>
      <w:szCs w:val="2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line="300" w:lineRule="auto"/>
    </w:pPr>
    <w:rPr>
      <w:rFonts w:ascii="Calibri" w:eastAsia="Calibri" w:hAnsi="Calibri" w:cs="Calibri"/>
      <w:sz w:val="20"/>
      <w:szCs w:val="20"/>
    </w:rPr>
  </w:style>
  <w:style w:type="paragraph" w:customStyle="1" w:styleId="Nadpis30">
    <w:name w:val="Nadpis #3"/>
    <w:basedOn w:val="Normln"/>
    <w:link w:val="Nadpis3"/>
    <w:pPr>
      <w:spacing w:after="190"/>
      <w:jc w:val="center"/>
      <w:outlineLvl w:val="2"/>
    </w:pPr>
    <w:rPr>
      <w:rFonts w:ascii="Calibri" w:eastAsia="Calibri" w:hAnsi="Calibri" w:cs="Calibri"/>
      <w:b/>
      <w:bCs/>
      <w:sz w:val="20"/>
      <w:szCs w:val="20"/>
    </w:rPr>
  </w:style>
  <w:style w:type="paragraph" w:customStyle="1" w:styleId="Jin0">
    <w:name w:val="Jiné"/>
    <w:basedOn w:val="Normln"/>
    <w:link w:val="Jin"/>
    <w:pPr>
      <w:spacing w:line="300" w:lineRule="auto"/>
    </w:pPr>
    <w:rPr>
      <w:rFonts w:ascii="Calibri" w:eastAsia="Calibri" w:hAnsi="Calibri" w:cs="Calibri"/>
      <w:sz w:val="20"/>
      <w:szCs w:val="20"/>
    </w:rPr>
  </w:style>
  <w:style w:type="paragraph" w:customStyle="1" w:styleId="Nadpis10">
    <w:name w:val="Nadpis #1"/>
    <w:basedOn w:val="Normln"/>
    <w:link w:val="Nadpis1"/>
    <w:pPr>
      <w:spacing w:line="230" w:lineRule="auto"/>
      <w:outlineLvl w:val="0"/>
    </w:pPr>
    <w:rPr>
      <w:rFonts w:ascii="Segoe UI" w:eastAsia="Segoe UI" w:hAnsi="Segoe UI" w:cs="Segoe UI"/>
      <w:sz w:val="34"/>
      <w:szCs w:val="34"/>
    </w:rPr>
  </w:style>
  <w:style w:type="paragraph" w:customStyle="1" w:styleId="Zkladntext30">
    <w:name w:val="Základní text (3)"/>
    <w:basedOn w:val="Normln"/>
    <w:link w:val="Zkladntext3"/>
    <w:pPr>
      <w:spacing w:line="228" w:lineRule="auto"/>
    </w:pPr>
    <w:rPr>
      <w:rFonts w:ascii="Segoe UI" w:eastAsia="Segoe UI" w:hAnsi="Segoe UI" w:cs="Segoe UI"/>
      <w:sz w:val="18"/>
      <w:szCs w:val="18"/>
    </w:rPr>
  </w:style>
  <w:style w:type="paragraph" w:customStyle="1" w:styleId="Zkladntext40">
    <w:name w:val="Základní text (4)"/>
    <w:basedOn w:val="Normln"/>
    <w:link w:val="Zkladntext4"/>
    <w:pPr>
      <w:spacing w:after="30"/>
    </w:pPr>
    <w:rPr>
      <w:rFonts w:ascii="Times New Roman" w:eastAsia="Times New Roman" w:hAnsi="Times New Roman" w:cs="Times New Roman"/>
      <w:sz w:val="12"/>
      <w:szCs w:val="12"/>
    </w:rPr>
  </w:style>
  <w:style w:type="paragraph" w:customStyle="1" w:styleId="Zkladntext20">
    <w:name w:val="Základní text (2)"/>
    <w:basedOn w:val="Normln"/>
    <w:link w:val="Zkladntext2"/>
    <w:rPr>
      <w:rFonts w:ascii="Times New Roman" w:eastAsia="Times New Roman" w:hAnsi="Times New Roman" w:cs="Times New Roman"/>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man.campula@cdv.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2495</Words>
  <Characters>14727</Characters>
  <Application>Microsoft Office Word</Application>
  <DocSecurity>0</DocSecurity>
  <Lines>122</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2023-03-15T17:14:00Z</dcterms:created>
  <dcterms:modified xsi:type="dcterms:W3CDTF">2023-03-15T17:19:00Z</dcterms:modified>
</cp:coreProperties>
</file>