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FF" w:rsidRDefault="00F53B8B">
      <w:pPr>
        <w:pStyle w:val="Nadpis10"/>
        <w:keepNext/>
        <w:keepLines/>
        <w:shd w:val="clear" w:color="auto" w:fill="auto"/>
        <w:spacing w:before="560" w:after="260" w:line="305" w:lineRule="auto"/>
        <w:ind w:left="0"/>
        <w:jc w:val="center"/>
      </w:pPr>
      <w:bookmarkStart w:id="0" w:name="bookmark0"/>
      <w:r>
        <w:t>SMLOUVA O VYUŽITÍ VÝSLEDKŮ VÝZKUMU A VÝVOJE</w:t>
      </w:r>
      <w:bookmarkEnd w:id="0"/>
    </w:p>
    <w:p w:rsidR="00F80AFF" w:rsidRDefault="00F53B8B">
      <w:pPr>
        <w:pStyle w:val="Zkladntext1"/>
        <w:shd w:val="clear" w:color="auto" w:fill="auto"/>
        <w:spacing w:after="0" w:line="290" w:lineRule="auto"/>
        <w:jc w:val="center"/>
      </w:pPr>
      <w:r>
        <w:t>dle § 1746 odst. 2 zákona č. 89/2012 Sb., občanský zákoník, ve znění pozdějších předpisů</w:t>
      </w:r>
      <w:r>
        <w:br/>
        <w:t>a</w:t>
      </w:r>
    </w:p>
    <w:p w:rsidR="00F80AFF" w:rsidRDefault="00F53B8B">
      <w:pPr>
        <w:pStyle w:val="Zkladntext1"/>
        <w:shd w:val="clear" w:color="auto" w:fill="auto"/>
        <w:spacing w:after="480" w:line="290" w:lineRule="auto"/>
        <w:jc w:val="center"/>
      </w:pPr>
      <w:r>
        <w:t>zákona č. 130/2002 Sb., o podpoře výzkumu, experimentálního vývoje a inovací z veřejných prostředků a o</w:t>
      </w:r>
      <w:r>
        <w:br/>
        <w:t xml:space="preserve">změně některých </w:t>
      </w:r>
      <w:r>
        <w:t>souvisejících zákonů (zákon o podpoře výzkumu, experimentálního vývoje a inovací), ve</w:t>
      </w:r>
      <w:r>
        <w:br/>
        <w:t>znění pozdějších předpisů</w:t>
      </w:r>
    </w:p>
    <w:p w:rsidR="00F80AFF" w:rsidRDefault="00F53B8B">
      <w:pPr>
        <w:pStyle w:val="Nadpis10"/>
        <w:keepNext/>
        <w:keepLines/>
        <w:shd w:val="clear" w:color="auto" w:fill="auto"/>
        <w:spacing w:after="520" w:line="240" w:lineRule="auto"/>
        <w:ind w:left="0"/>
        <w:jc w:val="center"/>
      </w:pPr>
      <w:bookmarkStart w:id="1" w:name="bookmark1"/>
      <w:r>
        <w:t>Smluvní strany:</w:t>
      </w:r>
      <w:bookmarkEnd w:id="1"/>
    </w:p>
    <w:p w:rsidR="00F80AFF" w:rsidRDefault="00D153D3">
      <w:pPr>
        <w:pStyle w:val="Nadpis10"/>
        <w:keepNext/>
        <w:keepLines/>
        <w:shd w:val="clear" w:color="auto" w:fill="auto"/>
        <w:spacing w:after="0" w:line="298" w:lineRule="auto"/>
        <w:ind w:left="680" w:firstLine="20"/>
      </w:pPr>
      <w:bookmarkStart w:id="2" w:name="bookmark2"/>
      <w:r>
        <w:t>BEDNAR</w:t>
      </w:r>
      <w:r w:rsidR="00F53B8B">
        <w:t xml:space="preserve"> FMT s.r.o.</w:t>
      </w:r>
      <w:bookmarkEnd w:id="2"/>
    </w:p>
    <w:p w:rsidR="00F80AFF" w:rsidRDefault="00F53B8B">
      <w:pPr>
        <w:pStyle w:val="Zkladntext1"/>
        <w:shd w:val="clear" w:color="auto" w:fill="auto"/>
        <w:spacing w:after="0" w:line="276" w:lineRule="auto"/>
        <w:ind w:left="680" w:firstLine="20"/>
        <w:jc w:val="left"/>
      </w:pPr>
      <w:r>
        <w:t>Se sídlem: Lohenická 607, 190 17 Praha 9 - Vinoř</w:t>
      </w:r>
    </w:p>
    <w:p w:rsidR="00F80AFF" w:rsidRDefault="00F53B8B">
      <w:pPr>
        <w:pStyle w:val="Zkladntext1"/>
        <w:shd w:val="clear" w:color="auto" w:fill="auto"/>
        <w:spacing w:after="0" w:line="276" w:lineRule="auto"/>
        <w:ind w:left="680" w:firstLine="20"/>
        <w:jc w:val="left"/>
      </w:pPr>
      <w:r>
        <w:t>IČ:25098781</w:t>
      </w:r>
    </w:p>
    <w:p w:rsidR="00F80AFF" w:rsidRDefault="00F53B8B">
      <w:pPr>
        <w:pStyle w:val="Zkladntext1"/>
        <w:shd w:val="clear" w:color="auto" w:fill="auto"/>
        <w:spacing w:after="0" w:line="276" w:lineRule="auto"/>
        <w:ind w:left="680" w:firstLine="20"/>
        <w:jc w:val="left"/>
      </w:pPr>
      <w:r>
        <w:t>DIČ: CZ25098781</w:t>
      </w:r>
    </w:p>
    <w:p w:rsidR="00F80AFF" w:rsidRDefault="00F53B8B">
      <w:pPr>
        <w:pStyle w:val="Zkladntext1"/>
        <w:shd w:val="clear" w:color="auto" w:fill="auto"/>
        <w:spacing w:after="280" w:line="276" w:lineRule="auto"/>
        <w:ind w:left="680" w:firstLine="20"/>
        <w:jc w:val="left"/>
      </w:pPr>
      <w:r>
        <w:t>Zastoupena: JUDr. Ing. Ladislavem</w:t>
      </w:r>
      <w:r>
        <w:t xml:space="preserve"> Bednářem, jednatelem</w:t>
      </w:r>
    </w:p>
    <w:p w:rsidR="00F80AFF" w:rsidRDefault="00F53B8B">
      <w:pPr>
        <w:pStyle w:val="Zkladntext1"/>
        <w:shd w:val="clear" w:color="auto" w:fill="auto"/>
        <w:spacing w:after="0" w:line="276" w:lineRule="auto"/>
        <w:ind w:left="680" w:firstLine="20"/>
        <w:jc w:val="left"/>
      </w:pPr>
      <w:r>
        <w:t>Číslo účtu:</w:t>
      </w:r>
    </w:p>
    <w:p w:rsidR="00F80AFF" w:rsidRDefault="00F53B8B">
      <w:pPr>
        <w:pStyle w:val="Zkladntext1"/>
        <w:shd w:val="clear" w:color="auto" w:fill="auto"/>
        <w:spacing w:after="1040" w:line="276" w:lineRule="auto"/>
        <w:ind w:left="680" w:right="340" w:firstLine="20"/>
        <w:jc w:val="left"/>
        <w:rPr>
          <w:sz w:val="19"/>
          <w:szCs w:val="19"/>
        </w:rPr>
      </w:pPr>
      <w:r>
        <w:t xml:space="preserve">Zapsána: v obchodním rejstříku vedeném Městským soudem v Praze, spisová značka C 49530 (dále jen jako </w:t>
      </w:r>
      <w:r>
        <w:rPr>
          <w:b/>
          <w:bCs/>
          <w:sz w:val="19"/>
          <w:szCs w:val="19"/>
        </w:rPr>
        <w:t>„Hlavní příjemce”)</w:t>
      </w:r>
    </w:p>
    <w:p w:rsidR="00F80AFF" w:rsidRDefault="00F53B8B">
      <w:pPr>
        <w:pStyle w:val="Zkladntext1"/>
        <w:shd w:val="clear" w:color="auto" w:fill="auto"/>
        <w:spacing w:after="0" w:line="286" w:lineRule="auto"/>
        <w:ind w:left="680" w:firstLine="20"/>
        <w:jc w:val="left"/>
      </w:pPr>
      <w:r>
        <w:rPr>
          <w:b/>
          <w:bCs/>
          <w:sz w:val="19"/>
          <w:szCs w:val="19"/>
        </w:rPr>
        <w:t xml:space="preserve">Výzkumný ústav meliorací a ochrany půdy, </w:t>
      </w:r>
      <w:proofErr w:type="spellStart"/>
      <w:proofErr w:type="gramStart"/>
      <w:r>
        <w:rPr>
          <w:b/>
          <w:bCs/>
          <w:sz w:val="19"/>
          <w:szCs w:val="19"/>
        </w:rPr>
        <w:t>v.v.</w:t>
      </w:r>
      <w:proofErr w:type="gramEnd"/>
      <w:r>
        <w:rPr>
          <w:b/>
          <w:bCs/>
          <w:sz w:val="19"/>
          <w:szCs w:val="19"/>
        </w:rPr>
        <w:t>i</w:t>
      </w:r>
      <w:proofErr w:type="spellEnd"/>
      <w:r>
        <w:rPr>
          <w:b/>
          <w:bCs/>
          <w:sz w:val="19"/>
          <w:szCs w:val="19"/>
        </w:rPr>
        <w:t xml:space="preserve">. </w:t>
      </w:r>
      <w:r>
        <w:t xml:space="preserve">(dále jen VÚMOP, </w:t>
      </w:r>
      <w:proofErr w:type="spellStart"/>
      <w:r>
        <w:t>v.v.i</w:t>
      </w:r>
      <w:proofErr w:type="spellEnd"/>
      <w:r>
        <w:t xml:space="preserve">.) Se sídlem: Žabovřeská 250, </w:t>
      </w:r>
      <w:r>
        <w:t>156 27 Praha 5 - Zbraslav IČO: 00027049</w:t>
      </w:r>
    </w:p>
    <w:p w:rsidR="00F80AFF" w:rsidRDefault="00F53B8B">
      <w:pPr>
        <w:pStyle w:val="Zkladntext1"/>
        <w:shd w:val="clear" w:color="auto" w:fill="auto"/>
        <w:spacing w:after="0" w:line="286" w:lineRule="auto"/>
        <w:ind w:left="680" w:firstLine="20"/>
        <w:jc w:val="left"/>
      </w:pPr>
      <w:r>
        <w:t>DIČ: CZ00027049</w:t>
      </w:r>
    </w:p>
    <w:p w:rsidR="00F80AFF" w:rsidRDefault="00F53B8B">
      <w:pPr>
        <w:pStyle w:val="Zkladntext1"/>
        <w:shd w:val="clear" w:color="auto" w:fill="auto"/>
        <w:spacing w:after="0" w:line="286" w:lineRule="auto"/>
        <w:ind w:left="680" w:firstLine="20"/>
        <w:jc w:val="left"/>
      </w:pPr>
      <w:r>
        <w:t>Zastoupena: prof. Ing. Radimem Váchou. Ph.D., ředitelem</w:t>
      </w:r>
    </w:p>
    <w:p w:rsidR="00F80AFF" w:rsidRDefault="00F53B8B">
      <w:pPr>
        <w:pStyle w:val="Zkladntext1"/>
        <w:shd w:val="clear" w:color="auto" w:fill="auto"/>
        <w:spacing w:after="540" w:line="286" w:lineRule="auto"/>
        <w:ind w:left="680" w:firstLine="20"/>
        <w:jc w:val="left"/>
      </w:pPr>
      <w:r>
        <w:t>Zapsána: v Rejstříku veřejných výzkumných institucí u MŠMT</w:t>
      </w:r>
    </w:p>
    <w:p w:rsidR="00F80AFF" w:rsidRDefault="00F53B8B">
      <w:pPr>
        <w:pStyle w:val="Zkladntext1"/>
        <w:shd w:val="clear" w:color="auto" w:fill="auto"/>
        <w:spacing w:after="320" w:line="240" w:lineRule="auto"/>
        <w:ind w:left="680" w:firstLine="20"/>
        <w:jc w:val="left"/>
        <w:rPr>
          <w:sz w:val="19"/>
          <w:szCs w:val="19"/>
        </w:rPr>
      </w:pPr>
      <w:r>
        <w:t xml:space="preserve">(dále jen jako </w:t>
      </w:r>
      <w:r>
        <w:rPr>
          <w:b/>
          <w:bCs/>
          <w:sz w:val="19"/>
          <w:szCs w:val="19"/>
        </w:rPr>
        <w:t>„Další účastník”)</w:t>
      </w:r>
    </w:p>
    <w:p w:rsidR="00F80AFF" w:rsidRDefault="00F53B8B">
      <w:pPr>
        <w:pStyle w:val="Nadpis10"/>
        <w:keepNext/>
        <w:keepLines/>
        <w:shd w:val="clear" w:color="auto" w:fill="auto"/>
        <w:spacing w:after="0" w:line="240" w:lineRule="auto"/>
        <w:ind w:left="680" w:firstLine="20"/>
      </w:pPr>
      <w:bookmarkStart w:id="3" w:name="bookmark3"/>
      <w:proofErr w:type="spellStart"/>
      <w:r>
        <w:t>Envi</w:t>
      </w:r>
      <w:proofErr w:type="spellEnd"/>
      <w:r>
        <w:t xml:space="preserve"> Produkt, s.r.o.</w:t>
      </w:r>
      <w:bookmarkEnd w:id="3"/>
    </w:p>
    <w:p w:rsidR="00F80AFF" w:rsidRDefault="00F53B8B">
      <w:pPr>
        <w:pStyle w:val="Zkladntext1"/>
        <w:shd w:val="clear" w:color="auto" w:fill="auto"/>
        <w:spacing w:after="0" w:line="240" w:lineRule="auto"/>
        <w:ind w:left="680" w:firstLine="20"/>
        <w:jc w:val="left"/>
      </w:pPr>
      <w:r>
        <w:t>Se sídlem: Na louži 1510/11a, 1</w:t>
      </w:r>
      <w:r>
        <w:t>01 00 Praha 10</w:t>
      </w:r>
    </w:p>
    <w:p w:rsidR="00F80AFF" w:rsidRDefault="00F53B8B">
      <w:pPr>
        <w:pStyle w:val="Zkladntext1"/>
        <w:shd w:val="clear" w:color="auto" w:fill="auto"/>
        <w:spacing w:after="0" w:line="240" w:lineRule="auto"/>
        <w:ind w:left="680" w:firstLine="20"/>
        <w:jc w:val="left"/>
      </w:pPr>
      <w:r>
        <w:t>IČO: 28486366</w:t>
      </w:r>
    </w:p>
    <w:p w:rsidR="00F80AFF" w:rsidRDefault="00F53B8B">
      <w:pPr>
        <w:pStyle w:val="Zkladntext1"/>
        <w:shd w:val="clear" w:color="auto" w:fill="auto"/>
        <w:spacing w:after="0" w:line="240" w:lineRule="auto"/>
        <w:ind w:left="680" w:firstLine="20"/>
        <w:jc w:val="left"/>
      </w:pPr>
      <w:r>
        <w:t>DIČ: CZ28486366</w:t>
      </w:r>
    </w:p>
    <w:p w:rsidR="00F80AFF" w:rsidRDefault="00F53B8B">
      <w:pPr>
        <w:pStyle w:val="Zkladntext1"/>
        <w:shd w:val="clear" w:color="auto" w:fill="auto"/>
        <w:spacing w:after="0" w:line="240" w:lineRule="auto"/>
        <w:ind w:left="680" w:firstLine="20"/>
        <w:jc w:val="left"/>
      </w:pPr>
      <w:r>
        <w:t xml:space="preserve">Zastoupena: Ing. Petrem </w:t>
      </w:r>
      <w:proofErr w:type="spellStart"/>
      <w:r>
        <w:t>Vavřinkem</w:t>
      </w:r>
      <w:proofErr w:type="spellEnd"/>
      <w:r>
        <w:t>. jednatelem</w:t>
      </w:r>
    </w:p>
    <w:p w:rsidR="00F80AFF" w:rsidRDefault="00F53B8B">
      <w:pPr>
        <w:pStyle w:val="Zkladntext1"/>
        <w:shd w:val="clear" w:color="auto" w:fill="auto"/>
        <w:spacing w:after="580" w:line="240" w:lineRule="auto"/>
        <w:ind w:left="680" w:firstLine="20"/>
        <w:jc w:val="left"/>
      </w:pPr>
      <w:r>
        <w:t>Zapsána: v obchodním rejstříku vedeném Městským soudem v Praze, spisová značka C 145098</w:t>
      </w:r>
    </w:p>
    <w:p w:rsidR="00F80AFF" w:rsidRDefault="00F53B8B">
      <w:pPr>
        <w:pStyle w:val="Zkladntext1"/>
        <w:shd w:val="clear" w:color="auto" w:fill="auto"/>
        <w:spacing w:after="0" w:line="240" w:lineRule="auto"/>
        <w:ind w:left="680" w:firstLine="20"/>
        <w:jc w:val="left"/>
        <w:rPr>
          <w:b/>
          <w:bCs/>
          <w:sz w:val="19"/>
          <w:szCs w:val="19"/>
        </w:rPr>
      </w:pPr>
      <w:r>
        <w:t xml:space="preserve">(dále jen jako </w:t>
      </w:r>
      <w:r>
        <w:rPr>
          <w:b/>
          <w:bCs/>
          <w:sz w:val="19"/>
          <w:szCs w:val="19"/>
        </w:rPr>
        <w:t>„Další účastník”)</w:t>
      </w: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b/>
          <w:bCs/>
          <w:sz w:val="19"/>
          <w:szCs w:val="19"/>
        </w:rPr>
      </w:pPr>
    </w:p>
    <w:p w:rsidR="00D153D3" w:rsidRDefault="00D153D3">
      <w:pPr>
        <w:pStyle w:val="Zkladntext1"/>
        <w:shd w:val="clear" w:color="auto" w:fill="auto"/>
        <w:spacing w:after="0" w:line="240" w:lineRule="auto"/>
        <w:ind w:left="680" w:firstLine="20"/>
        <w:jc w:val="left"/>
        <w:rPr>
          <w:sz w:val="19"/>
          <w:szCs w:val="19"/>
        </w:rPr>
      </w:pPr>
    </w:p>
    <w:p w:rsidR="00F80AFF" w:rsidRDefault="00F53B8B">
      <w:pPr>
        <w:pStyle w:val="Nadpis10"/>
        <w:keepNext/>
        <w:keepLines/>
        <w:shd w:val="clear" w:color="auto" w:fill="auto"/>
        <w:spacing w:after="40" w:line="240" w:lineRule="auto"/>
        <w:ind w:left="420" w:firstLine="40"/>
      </w:pPr>
      <w:bookmarkStart w:id="4" w:name="bookmark4"/>
      <w:proofErr w:type="spellStart"/>
      <w:r>
        <w:lastRenderedPageBreak/>
        <w:t>Agrio</w:t>
      </w:r>
      <w:proofErr w:type="spellEnd"/>
      <w:r>
        <w:t xml:space="preserve"> s.r.o.</w:t>
      </w:r>
      <w:bookmarkEnd w:id="4"/>
    </w:p>
    <w:p w:rsidR="00F80AFF" w:rsidRDefault="00F53B8B">
      <w:pPr>
        <w:pStyle w:val="Zkladntext1"/>
        <w:shd w:val="clear" w:color="auto" w:fill="auto"/>
        <w:spacing w:after="40" w:line="240" w:lineRule="auto"/>
        <w:ind w:left="420" w:firstLine="40"/>
        <w:jc w:val="left"/>
      </w:pPr>
      <w:r>
        <w:t xml:space="preserve">Se sídlem: Vinohradská </w:t>
      </w:r>
      <w:r>
        <w:t>2807/153C, 130 00 Praha 3</w:t>
      </w:r>
    </w:p>
    <w:p w:rsidR="00F80AFF" w:rsidRDefault="00F53B8B">
      <w:pPr>
        <w:pStyle w:val="Zkladntext1"/>
        <w:shd w:val="clear" w:color="auto" w:fill="auto"/>
        <w:spacing w:after="40" w:line="240" w:lineRule="auto"/>
        <w:ind w:left="420" w:firstLine="40"/>
        <w:jc w:val="left"/>
      </w:pPr>
      <w:r>
        <w:t>IČO: 25065220</w:t>
      </w:r>
    </w:p>
    <w:p w:rsidR="00F80AFF" w:rsidRDefault="00F53B8B">
      <w:pPr>
        <w:pStyle w:val="Zkladntext1"/>
        <w:shd w:val="clear" w:color="auto" w:fill="auto"/>
        <w:spacing w:after="40" w:line="240" w:lineRule="auto"/>
        <w:ind w:left="420" w:firstLine="40"/>
        <w:jc w:val="left"/>
      </w:pPr>
      <w:r>
        <w:t>DIČ: CZ25065220</w:t>
      </w:r>
    </w:p>
    <w:p w:rsidR="00F80AFF" w:rsidRDefault="00F53B8B">
      <w:pPr>
        <w:pStyle w:val="Zkladntext1"/>
        <w:shd w:val="clear" w:color="auto" w:fill="auto"/>
        <w:spacing w:after="40" w:line="240" w:lineRule="auto"/>
        <w:ind w:left="420" w:firstLine="40"/>
        <w:jc w:val="left"/>
      </w:pPr>
      <w:r>
        <w:t>Zastoupena: Veronikou Jackovou, jednatelem</w:t>
      </w:r>
    </w:p>
    <w:p w:rsidR="00F80AFF" w:rsidRDefault="00F53B8B">
      <w:pPr>
        <w:pStyle w:val="Zkladntext1"/>
        <w:shd w:val="clear" w:color="auto" w:fill="auto"/>
        <w:spacing w:after="580" w:line="240" w:lineRule="auto"/>
        <w:ind w:left="420" w:firstLine="40"/>
        <w:jc w:val="left"/>
      </w:pPr>
      <w:r>
        <w:t>Zapsána: v obchodním rejstříku vedeném Městským soudem v Praze, spisová značka C 46604</w:t>
      </w:r>
    </w:p>
    <w:p w:rsidR="00F80AFF" w:rsidRDefault="00F53B8B">
      <w:pPr>
        <w:pStyle w:val="Zkladntext1"/>
        <w:shd w:val="clear" w:color="auto" w:fill="auto"/>
        <w:ind w:left="420" w:firstLine="40"/>
        <w:jc w:val="left"/>
        <w:rPr>
          <w:sz w:val="19"/>
          <w:szCs w:val="19"/>
        </w:rPr>
      </w:pPr>
      <w:r>
        <w:t xml:space="preserve">(dále jen jako </w:t>
      </w:r>
      <w:r>
        <w:rPr>
          <w:b/>
          <w:bCs/>
          <w:sz w:val="19"/>
          <w:szCs w:val="19"/>
        </w:rPr>
        <w:t>„Další účastník")</w:t>
      </w:r>
    </w:p>
    <w:p w:rsidR="00F80AFF" w:rsidRDefault="00F53B8B">
      <w:pPr>
        <w:pStyle w:val="Zkladntext1"/>
        <w:shd w:val="clear" w:color="auto" w:fill="auto"/>
        <w:spacing w:after="0" w:line="302" w:lineRule="auto"/>
        <w:ind w:left="420" w:firstLine="40"/>
        <w:jc w:val="left"/>
      </w:pPr>
      <w:r>
        <w:rPr>
          <w:b/>
          <w:bCs/>
          <w:sz w:val="19"/>
          <w:szCs w:val="19"/>
        </w:rPr>
        <w:t xml:space="preserve">Výzkumný ústav rostlinné výroby, </w:t>
      </w:r>
      <w:proofErr w:type="spellStart"/>
      <w:proofErr w:type="gramStart"/>
      <w:r>
        <w:rPr>
          <w:b/>
          <w:bCs/>
          <w:sz w:val="19"/>
          <w:szCs w:val="19"/>
        </w:rPr>
        <w:t>v.v.</w:t>
      </w:r>
      <w:proofErr w:type="gramEnd"/>
      <w:r>
        <w:rPr>
          <w:b/>
          <w:bCs/>
          <w:sz w:val="19"/>
          <w:szCs w:val="19"/>
        </w:rPr>
        <w:t>i</w:t>
      </w:r>
      <w:proofErr w:type="spellEnd"/>
      <w:r>
        <w:rPr>
          <w:b/>
          <w:bCs/>
          <w:sz w:val="19"/>
          <w:szCs w:val="19"/>
        </w:rPr>
        <w:t xml:space="preserve">. </w:t>
      </w:r>
      <w:r>
        <w:t xml:space="preserve">(dále jen VÚRV, </w:t>
      </w:r>
      <w:proofErr w:type="spellStart"/>
      <w:r>
        <w:t>v.v.i</w:t>
      </w:r>
      <w:proofErr w:type="spellEnd"/>
      <w:r>
        <w:t>.)</w:t>
      </w:r>
    </w:p>
    <w:p w:rsidR="00F80AFF" w:rsidRDefault="00F53B8B">
      <w:pPr>
        <w:pStyle w:val="Zkladntext1"/>
        <w:shd w:val="clear" w:color="auto" w:fill="auto"/>
        <w:spacing w:after="0"/>
        <w:ind w:left="420" w:right="1180" w:firstLine="40"/>
        <w:jc w:val="left"/>
      </w:pPr>
      <w:r>
        <w:t xml:space="preserve">Se sídlem: </w:t>
      </w:r>
      <w:proofErr w:type="spellStart"/>
      <w:r>
        <w:t>Dmovská</w:t>
      </w:r>
      <w:proofErr w:type="spellEnd"/>
      <w:r>
        <w:t xml:space="preserve"> 507/73, 161 00 Praha 6 - Ruzyně IČO: 00027006</w:t>
      </w:r>
    </w:p>
    <w:p w:rsidR="00F80AFF" w:rsidRDefault="00F53B8B">
      <w:pPr>
        <w:pStyle w:val="Zkladntext1"/>
        <w:shd w:val="clear" w:color="auto" w:fill="auto"/>
        <w:spacing w:after="0"/>
        <w:ind w:left="420" w:firstLine="40"/>
        <w:jc w:val="left"/>
      </w:pPr>
      <w:r>
        <w:t>DIČ: CZ00027006</w:t>
      </w:r>
    </w:p>
    <w:p w:rsidR="00F80AFF" w:rsidRDefault="00F53B8B">
      <w:pPr>
        <w:pStyle w:val="Zkladntext1"/>
        <w:shd w:val="clear" w:color="auto" w:fill="auto"/>
        <w:spacing w:after="40"/>
        <w:ind w:left="420" w:right="1180" w:firstLine="40"/>
        <w:jc w:val="left"/>
      </w:pPr>
      <w:r>
        <w:t xml:space="preserve">Zastoupena: RNDr. Mikulášem </w:t>
      </w:r>
      <w:proofErr w:type="spellStart"/>
      <w:r>
        <w:t>Madarasem</w:t>
      </w:r>
      <w:proofErr w:type="spellEnd"/>
      <w:r>
        <w:t>, Ph.D., ředitelem Zapsána: v Rejstříku veřejných výzkumných institucí u M</w:t>
      </w:r>
      <w:r>
        <w:t>ŠMT Bankovní spojení:</w:t>
      </w:r>
    </w:p>
    <w:p w:rsidR="00F80AFF" w:rsidRDefault="00F53B8B">
      <w:pPr>
        <w:pStyle w:val="Zkladntext1"/>
        <w:shd w:val="clear" w:color="auto" w:fill="auto"/>
        <w:spacing w:after="0"/>
        <w:ind w:left="420" w:firstLine="40"/>
        <w:jc w:val="left"/>
      </w:pPr>
      <w:r>
        <w:t>Číslo účtu:</w:t>
      </w:r>
    </w:p>
    <w:p w:rsidR="00F80AFF" w:rsidRDefault="00F53B8B">
      <w:pPr>
        <w:pStyle w:val="Zkladntext1"/>
        <w:shd w:val="clear" w:color="auto" w:fill="auto"/>
        <w:spacing w:after="280"/>
        <w:ind w:left="420" w:firstLine="40"/>
        <w:jc w:val="left"/>
        <w:rPr>
          <w:sz w:val="19"/>
          <w:szCs w:val="19"/>
        </w:rPr>
      </w:pPr>
      <w:r>
        <w:t xml:space="preserve">(dále jen jako </w:t>
      </w:r>
      <w:r>
        <w:rPr>
          <w:b/>
          <w:bCs/>
          <w:sz w:val="19"/>
          <w:szCs w:val="19"/>
        </w:rPr>
        <w:t>„Další účastník“)</w:t>
      </w:r>
    </w:p>
    <w:p w:rsidR="00F80AFF" w:rsidRDefault="00F53B8B">
      <w:pPr>
        <w:pStyle w:val="Zkladntext1"/>
        <w:shd w:val="clear" w:color="auto" w:fill="auto"/>
        <w:spacing w:after="0" w:line="295" w:lineRule="auto"/>
        <w:ind w:left="420" w:right="1180" w:firstLine="40"/>
        <w:jc w:val="left"/>
      </w:pPr>
      <w:r>
        <w:rPr>
          <w:b/>
          <w:bCs/>
          <w:sz w:val="19"/>
          <w:szCs w:val="19"/>
        </w:rPr>
        <w:t xml:space="preserve">Výzkumný ústav zemědělské techniky, </w:t>
      </w:r>
      <w:proofErr w:type="spellStart"/>
      <w:proofErr w:type="gramStart"/>
      <w:r>
        <w:rPr>
          <w:b/>
          <w:bCs/>
          <w:sz w:val="19"/>
          <w:szCs w:val="19"/>
        </w:rPr>
        <w:t>v.v.</w:t>
      </w:r>
      <w:proofErr w:type="gramEnd"/>
      <w:r>
        <w:rPr>
          <w:b/>
          <w:bCs/>
          <w:sz w:val="19"/>
          <w:szCs w:val="19"/>
        </w:rPr>
        <w:t>i</w:t>
      </w:r>
      <w:proofErr w:type="spellEnd"/>
      <w:r>
        <w:rPr>
          <w:b/>
          <w:bCs/>
          <w:sz w:val="19"/>
          <w:szCs w:val="19"/>
        </w:rPr>
        <w:t xml:space="preserve">. </w:t>
      </w:r>
      <w:r>
        <w:t xml:space="preserve">(dále jen VÚZT, </w:t>
      </w:r>
      <w:proofErr w:type="spellStart"/>
      <w:r>
        <w:t>v.v.i</w:t>
      </w:r>
      <w:proofErr w:type="spellEnd"/>
      <w:r>
        <w:t xml:space="preserve">.) Se sídlem: </w:t>
      </w:r>
      <w:proofErr w:type="spellStart"/>
      <w:r>
        <w:t>Dmovská</w:t>
      </w:r>
      <w:proofErr w:type="spellEnd"/>
      <w:r>
        <w:t xml:space="preserve"> 507/73, 161 06 Praha 6- Ruzyně IČ: 00027031</w:t>
      </w:r>
    </w:p>
    <w:p w:rsidR="00F80AFF" w:rsidRDefault="00F53B8B">
      <w:pPr>
        <w:pStyle w:val="Zkladntext1"/>
        <w:shd w:val="clear" w:color="auto" w:fill="auto"/>
        <w:spacing w:after="0" w:line="290" w:lineRule="auto"/>
        <w:ind w:left="420" w:firstLine="40"/>
        <w:jc w:val="left"/>
      </w:pPr>
      <w:r>
        <w:t>DIČ: CZ00027031</w:t>
      </w:r>
    </w:p>
    <w:p w:rsidR="00F80AFF" w:rsidRDefault="00F53B8B">
      <w:pPr>
        <w:pStyle w:val="Zkladntext1"/>
        <w:shd w:val="clear" w:color="auto" w:fill="auto"/>
        <w:spacing w:after="0" w:line="290" w:lineRule="auto"/>
        <w:ind w:left="420" w:firstLine="40"/>
        <w:jc w:val="left"/>
      </w:pPr>
      <w:r>
        <w:t xml:space="preserve">Zastoupena: Ing. Josef Šimon, </w:t>
      </w:r>
      <w:proofErr w:type="gramStart"/>
      <w:r>
        <w:t xml:space="preserve">Ph.D.. </w:t>
      </w:r>
      <w:r>
        <w:t>ředitelem</w:t>
      </w:r>
      <w:proofErr w:type="gramEnd"/>
    </w:p>
    <w:p w:rsidR="00F80AFF" w:rsidRDefault="00F53B8B">
      <w:pPr>
        <w:pStyle w:val="Zkladntext1"/>
        <w:shd w:val="clear" w:color="auto" w:fill="auto"/>
        <w:spacing w:after="0" w:line="290" w:lineRule="auto"/>
        <w:ind w:left="420" w:firstLine="40"/>
        <w:jc w:val="left"/>
      </w:pPr>
      <w:r>
        <w:t>Bankovní spojení:</w:t>
      </w:r>
    </w:p>
    <w:p w:rsidR="00F80AFF" w:rsidRDefault="00F53B8B">
      <w:pPr>
        <w:pStyle w:val="Zkladntext1"/>
        <w:shd w:val="clear" w:color="auto" w:fill="auto"/>
        <w:spacing w:after="0" w:line="290" w:lineRule="auto"/>
        <w:ind w:left="420" w:firstLine="40"/>
        <w:jc w:val="left"/>
      </w:pPr>
      <w:r>
        <w:t>Číslo účtu:</w:t>
      </w:r>
    </w:p>
    <w:p w:rsidR="00F80AFF" w:rsidRDefault="00F53B8B">
      <w:pPr>
        <w:pStyle w:val="Zkladntext1"/>
        <w:shd w:val="clear" w:color="auto" w:fill="auto"/>
        <w:spacing w:after="540" w:line="290" w:lineRule="auto"/>
        <w:ind w:left="420" w:right="1180" w:firstLine="40"/>
        <w:jc w:val="left"/>
        <w:rPr>
          <w:sz w:val="19"/>
          <w:szCs w:val="19"/>
        </w:rPr>
      </w:pPr>
      <w:r>
        <w:t xml:space="preserve">Zapsána: v Rejstříku veřejných výzkumných institucí u MŠMT (dále jen jako </w:t>
      </w:r>
      <w:r>
        <w:rPr>
          <w:b/>
          <w:bCs/>
          <w:sz w:val="19"/>
          <w:szCs w:val="19"/>
        </w:rPr>
        <w:t>„VÚZT“)</w:t>
      </w:r>
    </w:p>
    <w:p w:rsidR="00F80AFF" w:rsidRDefault="00F53B8B">
      <w:pPr>
        <w:pStyle w:val="Zkladntext1"/>
        <w:shd w:val="clear" w:color="auto" w:fill="auto"/>
        <w:spacing w:after="280" w:line="290" w:lineRule="auto"/>
        <w:ind w:left="420" w:firstLine="40"/>
        <w:jc w:val="left"/>
        <w:rPr>
          <w:sz w:val="19"/>
          <w:szCs w:val="19"/>
        </w:rPr>
      </w:pPr>
      <w:r>
        <w:t xml:space="preserve">(dále také jako </w:t>
      </w:r>
      <w:r>
        <w:rPr>
          <w:b/>
          <w:bCs/>
          <w:sz w:val="19"/>
          <w:szCs w:val="19"/>
        </w:rPr>
        <w:t xml:space="preserve">„smluvní strany“ </w:t>
      </w:r>
      <w:r>
        <w:t xml:space="preserve">nebo samostatně jako </w:t>
      </w:r>
      <w:r>
        <w:rPr>
          <w:b/>
          <w:bCs/>
          <w:sz w:val="19"/>
          <w:szCs w:val="19"/>
        </w:rPr>
        <w:t>„smluvní strana“)</w:t>
      </w:r>
    </w:p>
    <w:p w:rsidR="00F80AFF" w:rsidRDefault="00F53B8B">
      <w:pPr>
        <w:pStyle w:val="Zkladntext1"/>
        <w:shd w:val="clear" w:color="auto" w:fill="auto"/>
        <w:spacing w:after="280" w:line="290" w:lineRule="auto"/>
        <w:ind w:left="420"/>
        <w:jc w:val="center"/>
      </w:pPr>
      <w:r>
        <w:t>mezi sebou uzavírají níže uvedeného dne, měsíce a roku smlouvu</w:t>
      </w:r>
      <w:r>
        <w:t xml:space="preserve"> o využití výsledků výzkumu a</w:t>
      </w:r>
      <w:r>
        <w:br/>
        <w:t>vývoje ve smyslu zákona o podpoře o podpoře výzkumu, experimentálního vývoje a inovací:</w:t>
      </w:r>
    </w:p>
    <w:p w:rsidR="00F80AFF" w:rsidRDefault="00F53B8B">
      <w:pPr>
        <w:pStyle w:val="Nadpis10"/>
        <w:keepNext/>
        <w:keepLines/>
        <w:shd w:val="clear" w:color="auto" w:fill="auto"/>
        <w:spacing w:after="0"/>
        <w:ind w:left="4200"/>
      </w:pPr>
      <w:bookmarkStart w:id="5" w:name="bookmark5"/>
      <w:r>
        <w:t>I.</w:t>
      </w:r>
      <w:bookmarkEnd w:id="5"/>
    </w:p>
    <w:p w:rsidR="00F80AFF" w:rsidRDefault="00F53B8B">
      <w:pPr>
        <w:pStyle w:val="Nadpis10"/>
        <w:keepNext/>
        <w:keepLines/>
        <w:shd w:val="clear" w:color="auto" w:fill="auto"/>
        <w:spacing w:after="260"/>
        <w:ind w:left="3060"/>
      </w:pPr>
      <w:bookmarkStart w:id="6" w:name="bookmark6"/>
      <w:r>
        <w:t>Základní údaje o projektu</w:t>
      </w:r>
      <w:bookmarkEnd w:id="6"/>
    </w:p>
    <w:p w:rsidR="00F80AFF" w:rsidRDefault="00D153D3">
      <w:pPr>
        <w:pStyle w:val="Zkladntext1"/>
        <w:numPr>
          <w:ilvl w:val="0"/>
          <w:numId w:val="1"/>
        </w:numPr>
        <w:shd w:val="clear" w:color="auto" w:fill="auto"/>
        <w:tabs>
          <w:tab w:val="left" w:pos="349"/>
        </w:tabs>
        <w:ind w:left="420" w:right="860" w:hanging="420"/>
      </w:pPr>
      <w:r>
        <w:t>BEDNAR</w:t>
      </w:r>
      <w:r w:rsidR="00F53B8B">
        <w:t xml:space="preserve"> FMT s.r.o. je hlavní příjemce (dále též jako </w:t>
      </w:r>
      <w:r w:rsidR="00F53B8B">
        <w:rPr>
          <w:b/>
          <w:bCs/>
          <w:sz w:val="19"/>
          <w:szCs w:val="19"/>
        </w:rPr>
        <w:t xml:space="preserve">„Hlavní příjemce“) </w:t>
      </w:r>
      <w:r w:rsidR="00F53B8B">
        <w:t xml:space="preserve">a VÚMOP, </w:t>
      </w:r>
      <w:proofErr w:type="spellStart"/>
      <w:proofErr w:type="gramStart"/>
      <w:r w:rsidR="00F53B8B">
        <w:t>v.v.</w:t>
      </w:r>
      <w:proofErr w:type="gramEnd"/>
      <w:r w:rsidR="00F53B8B">
        <w:t>i</w:t>
      </w:r>
      <w:proofErr w:type="spellEnd"/>
      <w:r w:rsidR="00F53B8B">
        <w:t xml:space="preserve">., </w:t>
      </w:r>
      <w:proofErr w:type="spellStart"/>
      <w:r w:rsidR="00F53B8B">
        <w:t>Envi</w:t>
      </w:r>
      <w:proofErr w:type="spellEnd"/>
      <w:r w:rsidR="00F53B8B">
        <w:t xml:space="preserve"> Produkt, s.r.o.,</w:t>
      </w:r>
      <w:r w:rsidR="00F53B8B">
        <w:t xml:space="preserve"> </w:t>
      </w:r>
      <w:proofErr w:type="spellStart"/>
      <w:r w:rsidR="00F53B8B">
        <w:t>Agrio</w:t>
      </w:r>
      <w:proofErr w:type="spellEnd"/>
      <w:r w:rsidR="00F53B8B">
        <w:t xml:space="preserve"> s.r.o. a VÚRV, </w:t>
      </w:r>
      <w:proofErr w:type="spellStart"/>
      <w:r w:rsidR="00F53B8B">
        <w:t>v.v.i</w:t>
      </w:r>
      <w:proofErr w:type="spellEnd"/>
      <w:r w:rsidR="00F53B8B">
        <w:t xml:space="preserve">. jsou další účastníci (dále též jako </w:t>
      </w:r>
      <w:r w:rsidR="00F53B8B">
        <w:rPr>
          <w:b/>
          <w:bCs/>
          <w:sz w:val="19"/>
          <w:szCs w:val="19"/>
        </w:rPr>
        <w:t xml:space="preserve">„Další účastník“) </w:t>
      </w:r>
      <w:r w:rsidR="00F53B8B">
        <w:t xml:space="preserve">projektu číslo TH04030249 s názvem </w:t>
      </w:r>
      <w:r w:rsidR="00F53B8B">
        <w:rPr>
          <w:b/>
          <w:bCs/>
          <w:sz w:val="19"/>
          <w:szCs w:val="19"/>
        </w:rPr>
        <w:t xml:space="preserve">“Vývoj dávkovacího ústrojí pro precizní aplikaci </w:t>
      </w:r>
      <w:proofErr w:type="spellStart"/>
      <w:r w:rsidR="00F53B8B">
        <w:rPr>
          <w:b/>
          <w:bCs/>
          <w:sz w:val="19"/>
          <w:szCs w:val="19"/>
        </w:rPr>
        <w:t>nielioračních</w:t>
      </w:r>
      <w:proofErr w:type="spellEnd"/>
      <w:r w:rsidR="00F53B8B">
        <w:rPr>
          <w:b/>
          <w:bCs/>
          <w:sz w:val="19"/>
          <w:szCs w:val="19"/>
        </w:rPr>
        <w:t xml:space="preserve"> hmot - nástroj k rekultivaci a revitalizaci půd.“ </w:t>
      </w:r>
      <w:r w:rsidR="00F53B8B">
        <w:t xml:space="preserve">(dále jen </w:t>
      </w:r>
      <w:r w:rsidR="00F53B8B">
        <w:rPr>
          <w:b/>
          <w:bCs/>
          <w:sz w:val="19"/>
          <w:szCs w:val="19"/>
        </w:rPr>
        <w:t xml:space="preserve">„projekt“). </w:t>
      </w:r>
      <w:r w:rsidR="00F53B8B">
        <w:t>Ter</w:t>
      </w:r>
      <w:r w:rsidR="00F53B8B">
        <w:t>mín ukončení projektu byl stanoven do 31. 12. 2022.</w:t>
      </w:r>
    </w:p>
    <w:p w:rsidR="00F80AFF" w:rsidRDefault="00F53B8B">
      <w:pPr>
        <w:pStyle w:val="Zkladntext1"/>
        <w:numPr>
          <w:ilvl w:val="0"/>
          <w:numId w:val="1"/>
        </w:numPr>
        <w:shd w:val="clear" w:color="auto" w:fill="auto"/>
        <w:tabs>
          <w:tab w:val="left" w:pos="349"/>
        </w:tabs>
        <w:ind w:left="420" w:right="860" w:hanging="420"/>
        <w:sectPr w:rsidR="00F80AFF">
          <w:headerReference w:type="even" r:id="rId9"/>
          <w:headerReference w:type="default" r:id="rId10"/>
          <w:footerReference w:type="even" r:id="rId11"/>
          <w:footerReference w:type="default" r:id="rId12"/>
          <w:headerReference w:type="first" r:id="rId13"/>
          <w:footerReference w:type="first" r:id="rId14"/>
          <w:pgSz w:w="11900" w:h="16840"/>
          <w:pgMar w:top="1454" w:right="623" w:bottom="1526" w:left="1283" w:header="0" w:footer="3" w:gutter="0"/>
          <w:pgNumType w:start="1"/>
          <w:cols w:space="720"/>
          <w:noEndnote/>
          <w:titlePg/>
          <w:docGrid w:linePitch="360"/>
        </w:sectPr>
      </w:pPr>
      <w:r>
        <w:t xml:space="preserve">Na základě smlouvy č. 2018TH04030249 ze dne 10. 12. 2018 (dále jen </w:t>
      </w:r>
      <w:r>
        <w:rPr>
          <w:b/>
          <w:bCs/>
          <w:sz w:val="19"/>
          <w:szCs w:val="19"/>
        </w:rPr>
        <w:t xml:space="preserve">„poskytovatelská smlouva“) </w:t>
      </w:r>
      <w:r>
        <w:t xml:space="preserve">poskytla Technologická agentura ČR (dále jen </w:t>
      </w:r>
      <w:r>
        <w:rPr>
          <w:b/>
          <w:bCs/>
          <w:sz w:val="19"/>
          <w:szCs w:val="19"/>
        </w:rPr>
        <w:t xml:space="preserve">„poskytovatel“) </w:t>
      </w:r>
      <w:r>
        <w:t>Příjemci finanční prostředky ze státního rozpočtu ČR formou účelové dotace k jejich využití na dosažení cílů a parametrů stanovených v rámci řešení projektu.</w:t>
      </w:r>
    </w:p>
    <w:p w:rsidR="00F80AFF" w:rsidRDefault="00F53B8B">
      <w:pPr>
        <w:pStyle w:val="Zkladntext1"/>
        <w:numPr>
          <w:ilvl w:val="0"/>
          <w:numId w:val="1"/>
        </w:numPr>
        <w:shd w:val="clear" w:color="auto" w:fill="auto"/>
        <w:tabs>
          <w:tab w:val="left" w:pos="357"/>
        </w:tabs>
        <w:spacing w:after="280" w:line="293" w:lineRule="auto"/>
        <w:ind w:left="420" w:right="800" w:hanging="420"/>
      </w:pPr>
      <w:r>
        <w:lastRenderedPageBreak/>
        <w:t>Smluvní strany prohlašují, že při řešení projektu bylo dosaženo předpokládaného cí</w:t>
      </w:r>
      <w:r>
        <w:t xml:space="preserve">le řešení projektu, tj. </w:t>
      </w:r>
      <w:r>
        <w:rPr>
          <w:b/>
          <w:bCs/>
          <w:sz w:val="19"/>
          <w:szCs w:val="19"/>
        </w:rPr>
        <w:t xml:space="preserve">vyvinout dávkovači ústrojí pro precizní aplikaci melioračních hmot pomocí dlátového pluhu - nástroje k rekultivaci a revitalizaci půdy. </w:t>
      </w:r>
      <w:r>
        <w:t>V rámci projektu bylo dosaženo všech závazně plánovaných výsledků projektu.</w:t>
      </w:r>
    </w:p>
    <w:p w:rsidR="00F80AFF" w:rsidRDefault="00F53B8B">
      <w:pPr>
        <w:pStyle w:val="Zkladntext1"/>
        <w:numPr>
          <w:ilvl w:val="0"/>
          <w:numId w:val="1"/>
        </w:numPr>
        <w:shd w:val="clear" w:color="auto" w:fill="auto"/>
        <w:tabs>
          <w:tab w:val="left" w:pos="357"/>
        </w:tabs>
        <w:spacing w:after="280"/>
        <w:ind w:left="420" w:right="800" w:hanging="420"/>
      </w:pPr>
      <w:r>
        <w:t>Smluvní strany prohl</w:t>
      </w:r>
      <w:r>
        <w:t xml:space="preserve">ašují, že v souladu se Smlouvou o účasti na řešení projektu </w:t>
      </w:r>
      <w:proofErr w:type="spellStart"/>
      <w:r>
        <w:t>int</w:t>
      </w:r>
      <w:proofErr w:type="spellEnd"/>
      <w:r>
        <w:t xml:space="preserve">. č. BY0034 uzavřenou mezi smluvními stranami dne 10. 12. 2018 (dále jen </w:t>
      </w:r>
      <w:r>
        <w:rPr>
          <w:b/>
          <w:bCs/>
          <w:sz w:val="19"/>
          <w:szCs w:val="19"/>
        </w:rPr>
        <w:t xml:space="preserve">„smlouva o spolupráci"), </w:t>
      </w:r>
      <w:r>
        <w:t>se dohodly na tom, že právo duševního vlastnictví vzniklé v rámci spolupráce upravené touto sml</w:t>
      </w:r>
      <w:r>
        <w:t>ouvou je ve vlastnictví té smluvní strany, která ho vytvořila svými zaměstnanci a pomocí vlastních materiálních a finančních vkladů, bez přispění další strany. Podpora pro dalšího účastníka se považuje za vlastní finanční vklad. Vznikne-li nové duševní vla</w:t>
      </w:r>
      <w:r>
        <w:t>stnictví za přispění více smluvních stran, je takové duševní vlastnictví ve spoluvlastnictví více smluvních stran. Poměr podílů bude určen písemnou dohodou, v pochybnostech nebo při neexistenci dohody jsou podíly rovné.</w:t>
      </w:r>
    </w:p>
    <w:p w:rsidR="00F80AFF" w:rsidRDefault="00F53B8B">
      <w:pPr>
        <w:pStyle w:val="Zkladntext1"/>
        <w:numPr>
          <w:ilvl w:val="0"/>
          <w:numId w:val="1"/>
        </w:numPr>
        <w:shd w:val="clear" w:color="auto" w:fill="auto"/>
        <w:tabs>
          <w:tab w:val="left" w:pos="357"/>
        </w:tabs>
        <w:spacing w:after="280" w:line="286" w:lineRule="auto"/>
        <w:ind w:left="420" w:right="800" w:hanging="420"/>
      </w:pPr>
      <w:r>
        <w:t>Vzhledem k povinnosti smluvních stra</w:t>
      </w:r>
      <w:r>
        <w:t>n uzavřít na základě smlouvy o spolupráci, poskytovatelské smlouvy a na základě zákona o podpoře výzkumu a vývoje smlouvu o využití výsledků se smluvní strany dohodly na následujícím:</w:t>
      </w:r>
    </w:p>
    <w:p w:rsidR="00F80AFF" w:rsidRDefault="00F53B8B">
      <w:pPr>
        <w:pStyle w:val="Nadpis10"/>
        <w:keepNext/>
        <w:keepLines/>
        <w:shd w:val="clear" w:color="auto" w:fill="auto"/>
        <w:ind w:left="4120" w:firstLine="20"/>
      </w:pPr>
      <w:bookmarkStart w:id="7" w:name="bookmark7"/>
      <w:r>
        <w:t>II.</w:t>
      </w:r>
      <w:bookmarkEnd w:id="7"/>
    </w:p>
    <w:p w:rsidR="00F80AFF" w:rsidRDefault="00F53B8B">
      <w:pPr>
        <w:pStyle w:val="Nadpis10"/>
        <w:keepNext/>
        <w:keepLines/>
        <w:shd w:val="clear" w:color="auto" w:fill="auto"/>
        <w:ind w:left="3500"/>
      </w:pPr>
      <w:bookmarkStart w:id="8" w:name="bookmark8"/>
      <w:r>
        <w:t>Předmět smlouvy</w:t>
      </w:r>
      <w:bookmarkEnd w:id="8"/>
    </w:p>
    <w:p w:rsidR="00F80AFF" w:rsidRDefault="00F53B8B">
      <w:pPr>
        <w:pStyle w:val="Zkladntext1"/>
        <w:numPr>
          <w:ilvl w:val="0"/>
          <w:numId w:val="2"/>
        </w:numPr>
        <w:shd w:val="clear" w:color="auto" w:fill="auto"/>
        <w:tabs>
          <w:tab w:val="left" w:pos="357"/>
        </w:tabs>
        <w:spacing w:after="280"/>
        <w:ind w:left="380" w:right="800" w:hanging="380"/>
      </w:pPr>
      <w:r>
        <w:t xml:space="preserve">Tato smlouva vymezuje dosažené výsledky projektu a </w:t>
      </w:r>
      <w:r>
        <w:t xml:space="preserve">jejich srovnání s cíli projektu, dále stanoví vzájemnou úpravu vlastnických a užívacích práv k výsledkům projektu podle § 16 zákona o podpoře výzkumu a vývoje, dále stanoví způsob využití výsledku a dobu, ve které bude výsledek využit, dále stanoví rozsah </w:t>
      </w:r>
      <w:r>
        <w:t>stupně důvěrnosti údajů a způsob nakládání s nimi a další úpravu smluvních vztahů mezi smluvními stranami při aplikaci této smlouvy.</w:t>
      </w:r>
    </w:p>
    <w:p w:rsidR="00F80AFF" w:rsidRDefault="00F53B8B">
      <w:pPr>
        <w:pStyle w:val="Nadpis10"/>
        <w:keepNext/>
        <w:keepLines/>
        <w:shd w:val="clear" w:color="auto" w:fill="auto"/>
        <w:ind w:left="4120" w:firstLine="20"/>
      </w:pPr>
      <w:bookmarkStart w:id="9" w:name="bookmark9"/>
      <w:r>
        <w:t>III.</w:t>
      </w:r>
      <w:bookmarkEnd w:id="9"/>
    </w:p>
    <w:p w:rsidR="00F80AFF" w:rsidRDefault="00F53B8B">
      <w:pPr>
        <w:pStyle w:val="Nadpis10"/>
        <w:keepNext/>
        <w:keepLines/>
        <w:shd w:val="clear" w:color="auto" w:fill="auto"/>
        <w:ind w:left="1580"/>
      </w:pPr>
      <w:bookmarkStart w:id="10" w:name="bookmark10"/>
      <w:r>
        <w:t>Výsledky projektu a úprava vlastnických práv k výsledkům</w:t>
      </w:r>
      <w:bookmarkEnd w:id="10"/>
    </w:p>
    <w:p w:rsidR="00F80AFF" w:rsidRDefault="00F53B8B">
      <w:pPr>
        <w:pStyle w:val="Zkladntext1"/>
        <w:numPr>
          <w:ilvl w:val="0"/>
          <w:numId w:val="3"/>
        </w:numPr>
        <w:shd w:val="clear" w:color="auto" w:fill="auto"/>
        <w:tabs>
          <w:tab w:val="left" w:pos="357"/>
        </w:tabs>
        <w:spacing w:after="0"/>
        <w:ind w:left="420" w:hanging="420"/>
      </w:pPr>
      <w:r>
        <w:t xml:space="preserve">Příjemce dosáhl ve spolupráci s Dalšími účastníky při řešení </w:t>
      </w:r>
      <w:r>
        <w:t>projektu následujících výsledků:</w:t>
      </w:r>
    </w:p>
    <w:p w:rsidR="00F80AFF" w:rsidRDefault="00F53B8B">
      <w:pPr>
        <w:pStyle w:val="Zkladntext1"/>
        <w:numPr>
          <w:ilvl w:val="0"/>
          <w:numId w:val="4"/>
        </w:numPr>
        <w:shd w:val="clear" w:color="auto" w:fill="auto"/>
        <w:tabs>
          <w:tab w:val="left" w:pos="357"/>
        </w:tabs>
        <w:spacing w:after="0" w:line="293" w:lineRule="auto"/>
        <w:ind w:left="420" w:right="800" w:hanging="420"/>
      </w:pPr>
      <w:r>
        <w:rPr>
          <w:b/>
          <w:bCs/>
          <w:sz w:val="19"/>
          <w:szCs w:val="19"/>
        </w:rPr>
        <w:t xml:space="preserve">Užitný vzor malého zařízení typu </w:t>
      </w:r>
      <w:proofErr w:type="spellStart"/>
      <w:r>
        <w:rPr>
          <w:b/>
          <w:bCs/>
          <w:sz w:val="19"/>
          <w:szCs w:val="19"/>
        </w:rPr>
        <w:t>Rhizotron</w:t>
      </w:r>
      <w:proofErr w:type="spellEnd"/>
      <w:r>
        <w:rPr>
          <w:b/>
          <w:bCs/>
          <w:sz w:val="19"/>
          <w:szCs w:val="19"/>
        </w:rPr>
        <w:t xml:space="preserve"> </w:t>
      </w:r>
      <w:r>
        <w:t xml:space="preserve">(Druh výsledku: </w:t>
      </w:r>
      <w:proofErr w:type="spellStart"/>
      <w:r>
        <w:t>Fuzit</w:t>
      </w:r>
      <w:proofErr w:type="spellEnd"/>
      <w:r>
        <w:t xml:space="preserve"> - Užitný vzor), Velikost podílů: BEDNAŘ FMT s.r.o. 0 %, VÚMOP, </w:t>
      </w:r>
      <w:proofErr w:type="spellStart"/>
      <w:proofErr w:type="gramStart"/>
      <w:r>
        <w:t>v.v.</w:t>
      </w:r>
      <w:proofErr w:type="gramEnd"/>
      <w:r>
        <w:t>i</w:t>
      </w:r>
      <w:proofErr w:type="spellEnd"/>
      <w:r>
        <w:t xml:space="preserve">. 70 %, </w:t>
      </w:r>
      <w:proofErr w:type="spellStart"/>
      <w:r>
        <w:t>Envi</w:t>
      </w:r>
      <w:proofErr w:type="spellEnd"/>
      <w:r>
        <w:t xml:space="preserve"> Produkt, s.r.o. 0 %, </w:t>
      </w:r>
      <w:proofErr w:type="spellStart"/>
      <w:r>
        <w:t>Agrio</w:t>
      </w:r>
      <w:proofErr w:type="spellEnd"/>
      <w:r>
        <w:t xml:space="preserve"> s.r.o. 0 %, VÚRV, </w:t>
      </w:r>
      <w:proofErr w:type="spellStart"/>
      <w:r>
        <w:t>v.v.i</w:t>
      </w:r>
      <w:proofErr w:type="spellEnd"/>
      <w:r>
        <w:t>. 20 %, VÚZT 10 %.</w:t>
      </w:r>
    </w:p>
    <w:p w:rsidR="00F80AFF" w:rsidRDefault="00F53B8B">
      <w:pPr>
        <w:pStyle w:val="Zkladntext1"/>
        <w:numPr>
          <w:ilvl w:val="0"/>
          <w:numId w:val="4"/>
        </w:numPr>
        <w:shd w:val="clear" w:color="auto" w:fill="auto"/>
        <w:tabs>
          <w:tab w:val="left" w:pos="357"/>
        </w:tabs>
        <w:spacing w:after="0" w:line="295" w:lineRule="auto"/>
        <w:ind w:left="420" w:right="800" w:hanging="420"/>
      </w:pPr>
      <w:r>
        <w:rPr>
          <w:b/>
          <w:bCs/>
          <w:sz w:val="19"/>
          <w:szCs w:val="19"/>
        </w:rPr>
        <w:t>Metodika</w:t>
      </w:r>
      <w:r>
        <w:rPr>
          <w:b/>
          <w:bCs/>
          <w:sz w:val="19"/>
          <w:szCs w:val="19"/>
        </w:rPr>
        <w:t xml:space="preserve"> postupů revitalizace půd poškozených různou formou utužení - ekonomické a </w:t>
      </w:r>
      <w:proofErr w:type="spellStart"/>
      <w:r>
        <w:rPr>
          <w:b/>
          <w:bCs/>
          <w:sz w:val="19"/>
          <w:szCs w:val="19"/>
        </w:rPr>
        <w:t>enviromentální</w:t>
      </w:r>
      <w:proofErr w:type="spellEnd"/>
      <w:r>
        <w:rPr>
          <w:b/>
          <w:bCs/>
          <w:sz w:val="19"/>
          <w:szCs w:val="19"/>
        </w:rPr>
        <w:t xml:space="preserve"> aspekty </w:t>
      </w:r>
      <w:r>
        <w:t xml:space="preserve">(Druh výsledku: </w:t>
      </w:r>
      <w:proofErr w:type="spellStart"/>
      <w:r>
        <w:t>NmetS</w:t>
      </w:r>
      <w:proofErr w:type="spellEnd"/>
      <w:r>
        <w:t xml:space="preserve"> - Metodiky schválené příslušným orgánem státní správy, do jehož kompetence daná problematika spadá). Velikost podílů: BEDNAŘ FMT s.r.o. </w:t>
      </w:r>
      <w:r>
        <w:t xml:space="preserve">0 %, VÚMOP, </w:t>
      </w:r>
      <w:proofErr w:type="spellStart"/>
      <w:proofErr w:type="gramStart"/>
      <w:r>
        <w:t>v.v.</w:t>
      </w:r>
      <w:proofErr w:type="gramEnd"/>
      <w:r>
        <w:t>i</w:t>
      </w:r>
      <w:proofErr w:type="spellEnd"/>
      <w:r>
        <w:t xml:space="preserve">. 60 %, </w:t>
      </w:r>
      <w:proofErr w:type="spellStart"/>
      <w:r>
        <w:t>Envi</w:t>
      </w:r>
      <w:proofErr w:type="spellEnd"/>
      <w:r>
        <w:t xml:space="preserve"> Produkt, s.r.o. 0 %, </w:t>
      </w:r>
      <w:proofErr w:type="spellStart"/>
      <w:r>
        <w:t>Agrio</w:t>
      </w:r>
      <w:proofErr w:type="spellEnd"/>
      <w:r>
        <w:t xml:space="preserve"> s.r.o. 10 %, VÚRV, </w:t>
      </w:r>
      <w:proofErr w:type="spellStart"/>
      <w:r>
        <w:t>v.v.i</w:t>
      </w:r>
      <w:proofErr w:type="spellEnd"/>
      <w:r>
        <w:t>. 30 %, VÚZT 0 %.</w:t>
      </w:r>
    </w:p>
    <w:p w:rsidR="00F80AFF" w:rsidRDefault="00F53B8B">
      <w:pPr>
        <w:pStyle w:val="Zkladntext1"/>
        <w:numPr>
          <w:ilvl w:val="0"/>
          <w:numId w:val="4"/>
        </w:numPr>
        <w:shd w:val="clear" w:color="auto" w:fill="auto"/>
        <w:tabs>
          <w:tab w:val="left" w:pos="357"/>
        </w:tabs>
        <w:spacing w:after="0" w:line="293" w:lineRule="auto"/>
        <w:ind w:left="420" w:right="800" w:hanging="420"/>
      </w:pPr>
      <w:r>
        <w:rPr>
          <w:b/>
          <w:bCs/>
          <w:sz w:val="19"/>
          <w:szCs w:val="19"/>
        </w:rPr>
        <w:t xml:space="preserve">Funkční vzorek zařízení pro dávkování melioračních hmot pomocí dlátového kypřiče </w:t>
      </w:r>
      <w:r>
        <w:t xml:space="preserve">(Druh výsledku: </w:t>
      </w:r>
      <w:proofErr w:type="spellStart"/>
      <w:r>
        <w:t>Gfunk</w:t>
      </w:r>
      <w:proofErr w:type="spellEnd"/>
      <w:r>
        <w:t xml:space="preserve"> - Funkční vzorek), Velikost podílů: BEDNAŘ FMT s.r.o. </w:t>
      </w:r>
      <w:r>
        <w:t xml:space="preserve">100 %, VÚMOP, </w:t>
      </w:r>
      <w:proofErr w:type="spellStart"/>
      <w:proofErr w:type="gramStart"/>
      <w:r>
        <w:t>v.v.</w:t>
      </w:r>
      <w:proofErr w:type="gramEnd"/>
      <w:r>
        <w:t>i</w:t>
      </w:r>
      <w:proofErr w:type="spellEnd"/>
      <w:r>
        <w:t xml:space="preserve">. 0 %, </w:t>
      </w:r>
      <w:proofErr w:type="spellStart"/>
      <w:r>
        <w:t>Envi</w:t>
      </w:r>
      <w:proofErr w:type="spellEnd"/>
      <w:r>
        <w:t xml:space="preserve"> Produkt, s.r.o. 0 %, </w:t>
      </w:r>
      <w:proofErr w:type="spellStart"/>
      <w:r>
        <w:t>Agrio</w:t>
      </w:r>
      <w:proofErr w:type="spellEnd"/>
      <w:r>
        <w:t xml:space="preserve"> s.r.o. 0 %, VÚRV, </w:t>
      </w:r>
      <w:proofErr w:type="spellStart"/>
      <w:r>
        <w:t>v.v.i</w:t>
      </w:r>
      <w:proofErr w:type="spellEnd"/>
      <w:r>
        <w:t>. 0 %, VÚZT 0 %.</w:t>
      </w:r>
    </w:p>
    <w:p w:rsidR="00F80AFF" w:rsidRDefault="00F53B8B">
      <w:pPr>
        <w:pStyle w:val="Zkladntext1"/>
        <w:numPr>
          <w:ilvl w:val="0"/>
          <w:numId w:val="4"/>
        </w:numPr>
        <w:shd w:val="clear" w:color="auto" w:fill="auto"/>
        <w:tabs>
          <w:tab w:val="left" w:pos="357"/>
        </w:tabs>
        <w:spacing w:after="0" w:line="293" w:lineRule="auto"/>
        <w:ind w:left="420" w:right="800" w:hanging="420"/>
      </w:pPr>
      <w:r>
        <w:rPr>
          <w:b/>
          <w:bCs/>
          <w:sz w:val="19"/>
          <w:szCs w:val="19"/>
        </w:rPr>
        <w:t xml:space="preserve">Seminář - agromeliorační postupy uplatnitelné při rekultivaci a revitalizaci půd (Druh </w:t>
      </w:r>
      <w:r>
        <w:t>výsledku: O - Ostatní výsledky), Velikost podílů: BEDNAŘ FMT s.r.o. 5 %</w:t>
      </w:r>
      <w:r>
        <w:t xml:space="preserve">, VÚMOP, </w:t>
      </w:r>
      <w:proofErr w:type="spellStart"/>
      <w:proofErr w:type="gramStart"/>
      <w:r>
        <w:t>v.v.</w:t>
      </w:r>
      <w:proofErr w:type="gramEnd"/>
      <w:r>
        <w:t>i</w:t>
      </w:r>
      <w:proofErr w:type="spellEnd"/>
      <w:r>
        <w:t xml:space="preserve">. 25 %, </w:t>
      </w:r>
      <w:proofErr w:type="spellStart"/>
      <w:r>
        <w:t>Envi</w:t>
      </w:r>
      <w:proofErr w:type="spellEnd"/>
      <w:r>
        <w:t xml:space="preserve"> Produkt, s.r.o. 5 %, </w:t>
      </w:r>
      <w:proofErr w:type="spellStart"/>
      <w:r>
        <w:t>Agrio</w:t>
      </w:r>
      <w:proofErr w:type="spellEnd"/>
      <w:r>
        <w:t xml:space="preserve"> s.r.o. 50 %, VÚRV, </w:t>
      </w:r>
      <w:proofErr w:type="spellStart"/>
      <w:r>
        <w:t>v.v.i</w:t>
      </w:r>
      <w:proofErr w:type="spellEnd"/>
      <w:r>
        <w:t>. 15 %, VÚZT 0 %.</w:t>
      </w:r>
    </w:p>
    <w:p w:rsidR="00F80AFF" w:rsidRDefault="00F53B8B">
      <w:pPr>
        <w:pStyle w:val="Zkladntext1"/>
        <w:numPr>
          <w:ilvl w:val="0"/>
          <w:numId w:val="4"/>
        </w:numPr>
        <w:shd w:val="clear" w:color="auto" w:fill="auto"/>
        <w:tabs>
          <w:tab w:val="left" w:pos="357"/>
        </w:tabs>
        <w:spacing w:after="180" w:line="295" w:lineRule="auto"/>
        <w:ind w:left="420" w:right="800" w:hanging="420"/>
      </w:pPr>
      <w:r>
        <w:rPr>
          <w:b/>
          <w:bCs/>
          <w:sz w:val="19"/>
          <w:szCs w:val="19"/>
        </w:rPr>
        <w:t xml:space="preserve">Technologie precizní aplikace melioračních hmot s ohledem na zlepšení růstu, výživu rostli a eliminaci dopadů utužení půdy </w:t>
      </w:r>
      <w:r>
        <w:t xml:space="preserve">(Druh výsledku: </w:t>
      </w:r>
      <w:proofErr w:type="spellStart"/>
      <w:r>
        <w:t>Ztech</w:t>
      </w:r>
      <w:proofErr w:type="spellEnd"/>
      <w:r>
        <w:t xml:space="preserve"> - Ověřená techn</w:t>
      </w:r>
      <w:r w:rsidR="009C02B1">
        <w:t>ologie), Velikost podílů: BEDNAR</w:t>
      </w:r>
      <w:r>
        <w:t xml:space="preserve"> FMT s.r.o. 20 %, VÚMOP, </w:t>
      </w:r>
      <w:proofErr w:type="spellStart"/>
      <w:proofErr w:type="gramStart"/>
      <w:r>
        <w:t>v.v.</w:t>
      </w:r>
      <w:proofErr w:type="gramEnd"/>
      <w:r>
        <w:t>i</w:t>
      </w:r>
      <w:proofErr w:type="spellEnd"/>
      <w:r>
        <w:t xml:space="preserve">. 20 %, </w:t>
      </w:r>
      <w:proofErr w:type="spellStart"/>
      <w:r>
        <w:t>Envi</w:t>
      </w:r>
      <w:proofErr w:type="spellEnd"/>
      <w:r>
        <w:t xml:space="preserve"> Produkt, s.r.o. 20 %, </w:t>
      </w:r>
      <w:proofErr w:type="spellStart"/>
      <w:r>
        <w:t>Agrio</w:t>
      </w:r>
      <w:proofErr w:type="spellEnd"/>
      <w:r>
        <w:t xml:space="preserve"> s.r.o. 20 %, VÚRV, </w:t>
      </w:r>
      <w:proofErr w:type="spellStart"/>
      <w:r>
        <w:t>v.v.i</w:t>
      </w:r>
      <w:proofErr w:type="spellEnd"/>
      <w:r>
        <w:t>. 20 %, VÚZT 0 %.</w:t>
      </w:r>
    </w:p>
    <w:p w:rsidR="00F80AFF" w:rsidRDefault="00F53B8B">
      <w:pPr>
        <w:spacing w:after="820" w:line="14" w:lineRule="exact"/>
      </w:pPr>
      <w:r>
        <w:rPr>
          <w:noProof/>
          <w:lang w:bidi="ar-SA"/>
        </w:rPr>
        <w:drawing>
          <wp:anchor distT="0" distB="0" distL="114300" distR="114300" simplePos="0" relativeHeight="62914714" behindDoc="1" locked="0" layoutInCell="1" allowOverlap="1">
            <wp:simplePos x="0" y="0"/>
            <wp:positionH relativeFrom="page">
              <wp:posOffset>182880</wp:posOffset>
            </wp:positionH>
            <wp:positionV relativeFrom="paragraph">
              <wp:posOffset>63500</wp:posOffset>
            </wp:positionV>
            <wp:extent cx="6821170" cy="457200"/>
            <wp:effectExtent l="0" t="0" r="0" b="0"/>
            <wp:wrapNone/>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5"/>
                    <a:stretch/>
                  </pic:blipFill>
                  <pic:spPr>
                    <a:xfrm>
                      <a:off x="0" y="0"/>
                      <a:ext cx="6821170" cy="457200"/>
                    </a:xfrm>
                    <a:prstGeom prst="rect">
                      <a:avLst/>
                    </a:prstGeom>
                  </pic:spPr>
                </pic:pic>
              </a:graphicData>
            </a:graphic>
          </wp:anchor>
        </w:drawing>
      </w:r>
    </w:p>
    <w:p w:rsidR="00F80AFF" w:rsidRDefault="00F53B8B">
      <w:pPr>
        <w:pStyle w:val="Zkladntext1"/>
        <w:numPr>
          <w:ilvl w:val="0"/>
          <w:numId w:val="4"/>
        </w:numPr>
        <w:shd w:val="clear" w:color="auto" w:fill="auto"/>
        <w:tabs>
          <w:tab w:val="left" w:pos="759"/>
        </w:tabs>
        <w:spacing w:after="0"/>
        <w:ind w:left="720" w:right="840" w:hanging="320"/>
      </w:pPr>
      <w:r>
        <w:rPr>
          <w:b/>
          <w:bCs/>
          <w:sz w:val="19"/>
          <w:szCs w:val="19"/>
        </w:rPr>
        <w:lastRenderedPageBreak/>
        <w:t xml:space="preserve">Užitný vzor způsobu získávání </w:t>
      </w:r>
      <w:proofErr w:type="spellStart"/>
      <w:r>
        <w:rPr>
          <w:b/>
          <w:bCs/>
          <w:sz w:val="19"/>
          <w:szCs w:val="19"/>
        </w:rPr>
        <w:t>mikropelet</w:t>
      </w:r>
      <w:proofErr w:type="spellEnd"/>
      <w:r>
        <w:rPr>
          <w:b/>
          <w:bCs/>
          <w:sz w:val="19"/>
          <w:szCs w:val="19"/>
        </w:rPr>
        <w:t xml:space="preserve"> k precizní aplikaci hnojiv </w:t>
      </w:r>
      <w:r>
        <w:t xml:space="preserve">(Druh výsledku: </w:t>
      </w:r>
      <w:proofErr w:type="spellStart"/>
      <w:r>
        <w:t>Fuzit</w:t>
      </w:r>
      <w:proofErr w:type="spellEnd"/>
      <w:r>
        <w:t xml:space="preserve"> - Užitný vzor), Vel</w:t>
      </w:r>
      <w:r w:rsidR="00C4068D">
        <w:t>ikost podílů: BEDNAR</w:t>
      </w:r>
      <w:r>
        <w:t xml:space="preserve"> FMT s.r.o. 0 %, VÚMOP, </w:t>
      </w:r>
      <w:proofErr w:type="spellStart"/>
      <w:proofErr w:type="gramStart"/>
      <w:r>
        <w:t>v.v.</w:t>
      </w:r>
      <w:proofErr w:type="gramEnd"/>
      <w:r>
        <w:t>i</w:t>
      </w:r>
      <w:proofErr w:type="spellEnd"/>
      <w:r>
        <w:t>. 0 %,</w:t>
      </w:r>
    </w:p>
    <w:p w:rsidR="00F80AFF" w:rsidRDefault="00F53B8B">
      <w:pPr>
        <w:pStyle w:val="Zkladntext1"/>
        <w:shd w:val="clear" w:color="auto" w:fill="auto"/>
        <w:spacing w:after="0"/>
        <w:ind w:left="720" w:firstLine="40"/>
        <w:jc w:val="left"/>
      </w:pPr>
      <w:proofErr w:type="spellStart"/>
      <w:r>
        <w:t>Envi</w:t>
      </w:r>
      <w:proofErr w:type="spellEnd"/>
      <w:r>
        <w:t xml:space="preserve"> Produkt, s.r.o. 100 %, </w:t>
      </w:r>
      <w:proofErr w:type="spellStart"/>
      <w:r>
        <w:t>Agrio</w:t>
      </w:r>
      <w:proofErr w:type="spellEnd"/>
      <w:r>
        <w:t xml:space="preserve"> s.r.o. 0 %, VÚRV, </w:t>
      </w:r>
      <w:proofErr w:type="spellStart"/>
      <w:proofErr w:type="gramStart"/>
      <w:r>
        <w:t>v.v.</w:t>
      </w:r>
      <w:proofErr w:type="gramEnd"/>
      <w:r>
        <w:t>i</w:t>
      </w:r>
      <w:proofErr w:type="spellEnd"/>
      <w:r>
        <w:t>. 0 %, VÚZT 0 %.</w:t>
      </w:r>
    </w:p>
    <w:p w:rsidR="00F80AFF" w:rsidRDefault="00F53B8B">
      <w:pPr>
        <w:pStyle w:val="Zkladntext1"/>
        <w:numPr>
          <w:ilvl w:val="0"/>
          <w:numId w:val="4"/>
        </w:numPr>
        <w:shd w:val="clear" w:color="auto" w:fill="auto"/>
        <w:tabs>
          <w:tab w:val="left" w:pos="759"/>
        </w:tabs>
        <w:spacing w:after="0" w:line="295" w:lineRule="auto"/>
        <w:ind w:left="720" w:right="840" w:hanging="320"/>
      </w:pPr>
      <w:r>
        <w:rPr>
          <w:b/>
          <w:bCs/>
          <w:sz w:val="19"/>
          <w:szCs w:val="19"/>
        </w:rPr>
        <w:t xml:space="preserve">Užitný vzor systému pro dávkování </w:t>
      </w:r>
      <w:proofErr w:type="spellStart"/>
      <w:r>
        <w:rPr>
          <w:b/>
          <w:bCs/>
          <w:sz w:val="19"/>
          <w:szCs w:val="19"/>
        </w:rPr>
        <w:t>mclioračních</w:t>
      </w:r>
      <w:proofErr w:type="spellEnd"/>
      <w:r>
        <w:rPr>
          <w:b/>
          <w:bCs/>
          <w:sz w:val="19"/>
          <w:szCs w:val="19"/>
        </w:rPr>
        <w:t xml:space="preserve"> hmot pomocí dlátového kypřiče </w:t>
      </w:r>
      <w:r>
        <w:t xml:space="preserve">(Druh výsledku: </w:t>
      </w:r>
      <w:proofErr w:type="spellStart"/>
      <w:r>
        <w:t>Fuzit</w:t>
      </w:r>
      <w:proofErr w:type="spellEnd"/>
      <w:r>
        <w:t xml:space="preserve"> - Užitný vzor), Velikost po</w:t>
      </w:r>
      <w:r w:rsidR="00C4068D">
        <w:t>dílů: BEDNAR</w:t>
      </w:r>
      <w:r>
        <w:t xml:space="preserve"> FMT s.r.o. 100 %, VÚMOP, </w:t>
      </w:r>
      <w:proofErr w:type="spellStart"/>
      <w:proofErr w:type="gramStart"/>
      <w:r>
        <w:t>v.v.</w:t>
      </w:r>
      <w:proofErr w:type="gramEnd"/>
      <w:r>
        <w:t>i</w:t>
      </w:r>
      <w:proofErr w:type="spellEnd"/>
      <w:r>
        <w:t>. 0 %,</w:t>
      </w:r>
    </w:p>
    <w:p w:rsidR="00F80AFF" w:rsidRDefault="00F53B8B">
      <w:pPr>
        <w:pStyle w:val="Zkladntext1"/>
        <w:shd w:val="clear" w:color="auto" w:fill="auto"/>
        <w:spacing w:after="0"/>
        <w:ind w:left="720" w:firstLine="40"/>
        <w:jc w:val="left"/>
      </w:pPr>
      <w:proofErr w:type="spellStart"/>
      <w:r>
        <w:t>Envi</w:t>
      </w:r>
      <w:proofErr w:type="spellEnd"/>
      <w:r>
        <w:t xml:space="preserve"> Produkt, s.r.o. 0 %, </w:t>
      </w:r>
      <w:proofErr w:type="spellStart"/>
      <w:r>
        <w:t>Agrio</w:t>
      </w:r>
      <w:proofErr w:type="spellEnd"/>
      <w:r>
        <w:t xml:space="preserve"> s.r.o. 0 %, VÚRV, </w:t>
      </w:r>
      <w:proofErr w:type="spellStart"/>
      <w:proofErr w:type="gramStart"/>
      <w:r>
        <w:t>v.v.</w:t>
      </w:r>
      <w:proofErr w:type="gramEnd"/>
      <w:r>
        <w:t>i</w:t>
      </w:r>
      <w:proofErr w:type="spellEnd"/>
      <w:r>
        <w:t>. 0 %, VÚZT 0 %.</w:t>
      </w:r>
    </w:p>
    <w:p w:rsidR="00F80AFF" w:rsidRDefault="00F53B8B">
      <w:pPr>
        <w:pStyle w:val="Zkladntext1"/>
        <w:numPr>
          <w:ilvl w:val="0"/>
          <w:numId w:val="4"/>
        </w:numPr>
        <w:shd w:val="clear" w:color="auto" w:fill="auto"/>
        <w:tabs>
          <w:tab w:val="left" w:pos="759"/>
        </w:tabs>
        <w:spacing w:after="0"/>
        <w:ind w:left="720" w:right="840" w:hanging="320"/>
      </w:pPr>
      <w:r>
        <w:rPr>
          <w:b/>
          <w:bCs/>
          <w:sz w:val="19"/>
          <w:szCs w:val="19"/>
        </w:rPr>
        <w:t xml:space="preserve">Publikační výsledek vlivu utužení na kořeny plodin a možnosti nápravy </w:t>
      </w:r>
      <w:r>
        <w:t>(Druh výsledku: O - Ostatní vý</w:t>
      </w:r>
      <w:r w:rsidR="00C4068D">
        <w:t>sledky). Velikost podílů: BEDNAR</w:t>
      </w:r>
      <w:r>
        <w:t xml:space="preserve"> F</w:t>
      </w:r>
      <w:r>
        <w:t xml:space="preserve">MT s.r.o. 0 %, VÚMOP, </w:t>
      </w:r>
      <w:proofErr w:type="spellStart"/>
      <w:proofErr w:type="gramStart"/>
      <w:r>
        <w:t>v.v.</w:t>
      </w:r>
      <w:proofErr w:type="gramEnd"/>
      <w:r>
        <w:t>i</w:t>
      </w:r>
      <w:proofErr w:type="spellEnd"/>
      <w:r>
        <w:t>. 0 %,</w:t>
      </w:r>
    </w:p>
    <w:p w:rsidR="00F80AFF" w:rsidRDefault="00F53B8B">
      <w:pPr>
        <w:pStyle w:val="Zkladntext1"/>
        <w:shd w:val="clear" w:color="auto" w:fill="auto"/>
        <w:ind w:left="720" w:firstLine="40"/>
        <w:jc w:val="left"/>
      </w:pPr>
      <w:proofErr w:type="spellStart"/>
      <w:r>
        <w:t>Envi</w:t>
      </w:r>
      <w:proofErr w:type="spellEnd"/>
      <w:r>
        <w:t xml:space="preserve"> Produkt, s.r.o. 0 %, </w:t>
      </w:r>
      <w:proofErr w:type="spellStart"/>
      <w:r>
        <w:t>Agrio</w:t>
      </w:r>
      <w:proofErr w:type="spellEnd"/>
      <w:r>
        <w:t xml:space="preserve"> s.r.o. 0 %, VÚRV, </w:t>
      </w:r>
      <w:proofErr w:type="spellStart"/>
      <w:proofErr w:type="gramStart"/>
      <w:r>
        <w:t>v.v.</w:t>
      </w:r>
      <w:proofErr w:type="gramEnd"/>
      <w:r>
        <w:t>i</w:t>
      </w:r>
      <w:proofErr w:type="spellEnd"/>
      <w:r>
        <w:t>. 100 %, VÚZT 0 %.</w:t>
      </w:r>
    </w:p>
    <w:p w:rsidR="00F80AFF" w:rsidRDefault="00F53B8B">
      <w:pPr>
        <w:pStyle w:val="Zkladntext1"/>
        <w:shd w:val="clear" w:color="auto" w:fill="auto"/>
        <w:spacing w:after="180"/>
        <w:ind w:left="720" w:firstLine="40"/>
        <w:jc w:val="left"/>
        <w:rPr>
          <w:sz w:val="19"/>
          <w:szCs w:val="19"/>
        </w:rPr>
      </w:pPr>
      <w:r>
        <w:t xml:space="preserve">dále jen </w:t>
      </w:r>
      <w:r>
        <w:rPr>
          <w:b/>
          <w:bCs/>
          <w:sz w:val="19"/>
          <w:szCs w:val="19"/>
        </w:rPr>
        <w:t>(„výsledky“).</w:t>
      </w:r>
    </w:p>
    <w:p w:rsidR="00F80AFF" w:rsidRDefault="00F53B8B">
      <w:pPr>
        <w:pStyle w:val="Zkladntext1"/>
        <w:numPr>
          <w:ilvl w:val="0"/>
          <w:numId w:val="3"/>
        </w:numPr>
        <w:shd w:val="clear" w:color="auto" w:fill="auto"/>
        <w:tabs>
          <w:tab w:val="left" w:pos="759"/>
        </w:tabs>
        <w:spacing w:after="180" w:line="290" w:lineRule="auto"/>
        <w:ind w:left="720" w:right="840" w:hanging="320"/>
        <w:rPr>
          <w:sz w:val="19"/>
          <w:szCs w:val="19"/>
        </w:rPr>
      </w:pPr>
      <w:r>
        <w:t>Pro vyloučení pochybností se uvádí, že v rámci projektu vyvinuté dávkovači ústrojí pro precizní aplikaci melioračních hmot pomocí dlátového pluhu je komponenta, která představuje pouze doplňkovou výbavu samostatně stojící a využitelnou a bez vlivu na funkc</w:t>
      </w:r>
      <w:r>
        <w:t xml:space="preserve">ionalitu samotného stroje (dále jen </w:t>
      </w:r>
      <w:r>
        <w:rPr>
          <w:b/>
          <w:bCs/>
          <w:sz w:val="19"/>
          <w:szCs w:val="19"/>
        </w:rPr>
        <w:t>„doplňková výbava“).</w:t>
      </w:r>
    </w:p>
    <w:p w:rsidR="00F80AFF" w:rsidRDefault="00F53B8B">
      <w:pPr>
        <w:pStyle w:val="Nadpis10"/>
        <w:keepNext/>
        <w:keepLines/>
        <w:shd w:val="clear" w:color="auto" w:fill="auto"/>
        <w:spacing w:line="305" w:lineRule="auto"/>
        <w:ind w:left="4440"/>
      </w:pPr>
      <w:bookmarkStart w:id="11" w:name="bookmark11"/>
      <w:r>
        <w:t>IV.</w:t>
      </w:r>
      <w:bookmarkEnd w:id="11"/>
    </w:p>
    <w:p w:rsidR="00F80AFF" w:rsidRDefault="00F53B8B">
      <w:pPr>
        <w:pStyle w:val="Nadpis10"/>
        <w:keepNext/>
        <w:keepLines/>
        <w:shd w:val="clear" w:color="auto" w:fill="auto"/>
        <w:spacing w:line="305" w:lineRule="auto"/>
        <w:ind w:left="3060"/>
      </w:pPr>
      <w:bookmarkStart w:id="12" w:name="bookmark12"/>
      <w:r>
        <w:t>Způsob využití výsledků projektu</w:t>
      </w:r>
      <w:bookmarkEnd w:id="12"/>
    </w:p>
    <w:p w:rsidR="00F80AFF" w:rsidRDefault="00F53B8B">
      <w:pPr>
        <w:pStyle w:val="Zkladntext1"/>
        <w:numPr>
          <w:ilvl w:val="0"/>
          <w:numId w:val="5"/>
        </w:numPr>
        <w:shd w:val="clear" w:color="auto" w:fill="auto"/>
        <w:tabs>
          <w:tab w:val="left" w:pos="759"/>
        </w:tabs>
        <w:spacing w:line="290" w:lineRule="auto"/>
        <w:ind w:left="720" w:right="840" w:hanging="320"/>
      </w:pPr>
      <w:r>
        <w:t>Projekt není veřejnou zakázkou, a proto se na úpravu práv k jeho výsledkům a jejich využití nevztahují ustanovení odst. 1 a 2 § 16 zákona o podpoře výzkumu a vývo</w:t>
      </w:r>
      <w:r>
        <w:t>je.</w:t>
      </w:r>
    </w:p>
    <w:p w:rsidR="00F80AFF" w:rsidRDefault="00F53B8B">
      <w:pPr>
        <w:pStyle w:val="Zkladntext1"/>
        <w:numPr>
          <w:ilvl w:val="0"/>
          <w:numId w:val="5"/>
        </w:numPr>
        <w:shd w:val="clear" w:color="auto" w:fill="auto"/>
        <w:tabs>
          <w:tab w:val="left" w:pos="759"/>
        </w:tabs>
        <w:ind w:left="720" w:right="840" w:hanging="320"/>
      </w:pPr>
      <w:r>
        <w:t>Vzhledem k tomu, že dosažené výsledky byly financovány jak z veřejných prostředků, tak neveřejných prostředků smluvních stran, postupují smluvní strany v souladu s § 16 odst. 4 zákona o podpoře výzkumu a vývoje a dohodly se na následujícím využití výsl</w:t>
      </w:r>
      <w:r>
        <w:t>edků uvedeném v následujícím odstavci 3.</w:t>
      </w:r>
    </w:p>
    <w:p w:rsidR="00F80AFF" w:rsidRDefault="00F53B8B">
      <w:pPr>
        <w:pStyle w:val="Zkladntext1"/>
        <w:numPr>
          <w:ilvl w:val="0"/>
          <w:numId w:val="5"/>
        </w:numPr>
        <w:shd w:val="clear" w:color="auto" w:fill="auto"/>
        <w:tabs>
          <w:tab w:val="left" w:pos="759"/>
        </w:tabs>
        <w:spacing w:after="280"/>
        <w:ind w:left="720" w:right="840" w:hanging="320"/>
      </w:pPr>
      <w:r>
        <w:t xml:space="preserve">Smluvní strany se dohodly, že v případě, kdy se jakákoli smluvní strana rozhodne samostatně využívat výsledky v oblasti komerční (dále jen „povinný“), poskytne druhé smluvní straně (dále jen „oprávněný“) podíl z </w:t>
      </w:r>
      <w:r>
        <w:t>využití výsledku, a to na základě vzájemné písemné dohody. Pokud se smluvní strany nedohodnou, tak tento podíl z využití výsledku bude vypočítán na základě realizovaného zisku z prodeje, odpovídajícímu podílu ceny doplňkové výbavy na celkové ceně stroje, a</w:t>
      </w:r>
      <w:r>
        <w:t xml:space="preserve"> podle výše spoluvlastnického podílu na výsledcích projektu. Povinný není oprávněn komerčně využívat výsledky bez písemného oznámení této skutečnosti oprávněnému. Úplatu je povinný povinen hradit ročně na základě daňového dokladu (faktury) vystavené oprávn</w:t>
      </w:r>
      <w:r>
        <w:t>ěným. Splatnost faktury je stanovena na 21 dní od doručení faktury povinnému. O roční výši zisku dle tohoto odstavce, podloženou příslušnými účetními výkazy a zprávami, je povinný povinen informovat oprávněného nejpozději do 15. února následujícího kalendá</w:t>
      </w:r>
      <w:r>
        <w:t>řního roku. Smluvní strany jsou oprávněny užít výsledky pro své interní potřeby pro účely vědecké, výzkumné a vzdělávací.</w:t>
      </w:r>
    </w:p>
    <w:p w:rsidR="00F80AFF" w:rsidRDefault="00F53B8B">
      <w:pPr>
        <w:pStyle w:val="Zkladntext1"/>
        <w:numPr>
          <w:ilvl w:val="0"/>
          <w:numId w:val="5"/>
        </w:numPr>
        <w:shd w:val="clear" w:color="auto" w:fill="auto"/>
        <w:tabs>
          <w:tab w:val="left" w:pos="759"/>
        </w:tabs>
        <w:spacing w:line="286" w:lineRule="auto"/>
        <w:ind w:left="720" w:right="840" w:hanging="320"/>
      </w:pPr>
      <w:r>
        <w:t xml:space="preserve">O plnění závazků dle této smlouvy si budou smluvní strany podávat písemnou zprávu, a to </w:t>
      </w:r>
      <w:proofErr w:type="spellStart"/>
      <w:r>
        <w:t>lx</w:t>
      </w:r>
      <w:proofErr w:type="spellEnd"/>
      <w:r>
        <w:t xml:space="preserve"> ročně vždy k 31. prosinci počínaje prvním r</w:t>
      </w:r>
      <w:r>
        <w:t>okem účinnosti smlouvy.</w:t>
      </w:r>
    </w:p>
    <w:p w:rsidR="00F80AFF" w:rsidRDefault="00F53B8B">
      <w:pPr>
        <w:pStyle w:val="Zkladntext1"/>
        <w:numPr>
          <w:ilvl w:val="0"/>
          <w:numId w:val="5"/>
        </w:numPr>
        <w:shd w:val="clear" w:color="auto" w:fill="auto"/>
        <w:tabs>
          <w:tab w:val="left" w:pos="759"/>
        </w:tabs>
        <w:spacing w:after="220" w:line="286" w:lineRule="auto"/>
        <w:ind w:left="720" w:right="840" w:hanging="320"/>
      </w:pPr>
      <w:r>
        <w:t>V případě, že některá smluvní strana bude chtít využít výsledky činností ke komerční nebo publikační činnosti, je povinna získat předchozí písemný souhlas druhé smluvní strany. Udělení souhlasu nesmí být bezdůvodně odmítnuto.</w:t>
      </w:r>
      <w:r>
        <w:br w:type="page"/>
      </w:r>
    </w:p>
    <w:p w:rsidR="00F80AFF" w:rsidRDefault="00F53B8B">
      <w:pPr>
        <w:pStyle w:val="Zkladntext1"/>
        <w:numPr>
          <w:ilvl w:val="0"/>
          <w:numId w:val="5"/>
        </w:numPr>
        <w:shd w:val="clear" w:color="auto" w:fill="auto"/>
        <w:tabs>
          <w:tab w:val="left" w:pos="754"/>
        </w:tabs>
        <w:spacing w:line="290" w:lineRule="auto"/>
        <w:ind w:left="720" w:right="860" w:hanging="320"/>
      </w:pPr>
      <w:r>
        <w:lastRenderedPageBreak/>
        <w:t>V pří</w:t>
      </w:r>
      <w:r>
        <w:t>padě nevyužití výsledků řešení projektu výše uvedeným způsobem a ve stanovené době uvedené v čl. VI odst. I této smlouvy, je Příjemce povinen poskytnout dosažené výsledky k využití za běžných nediskriminujících podmínek všem zájemcům.</w:t>
      </w:r>
    </w:p>
    <w:p w:rsidR="00F80AFF" w:rsidRDefault="00F53B8B">
      <w:pPr>
        <w:pStyle w:val="Zkladntext1"/>
        <w:numPr>
          <w:ilvl w:val="0"/>
          <w:numId w:val="5"/>
        </w:numPr>
        <w:shd w:val="clear" w:color="auto" w:fill="auto"/>
        <w:tabs>
          <w:tab w:val="left" w:pos="754"/>
        </w:tabs>
        <w:spacing w:after="280"/>
        <w:ind w:left="720" w:right="860" w:hanging="320"/>
      </w:pPr>
      <w:r>
        <w:t xml:space="preserve">Postoupí-li jeden ze </w:t>
      </w:r>
      <w:r>
        <w:t xml:space="preserve">spoluvlastníků výsledku svůj podíl na výsledku třetí osobě, zajistí odpovídajícími opatřeními nebo smlouvami, aby jeho smluvní závazky vyplývající z této smlouvy, jakož i další smluvní závazky tohoto spoluvlastníka, které vznikly v důsledku jeho účasti na </w:t>
      </w:r>
      <w:r>
        <w:t>projektu, přešly na nového vlastníka. Smluvní strany se dohodly na uplatnění předkupního práva ke spoluvlastnickým podílům druhé smluvní strany, a to za podmínek, že smluvní strana převádějící svůj podíl je povinna jej nejdříve nabídnout druhé smluvní stra</w:t>
      </w:r>
      <w:r>
        <w:t xml:space="preserve">ně. Převádějící tak učiní v písemné formě s uvedením lhůty k vyjádření, která nebude kratší než patnáct (15) dnů. Pokud ostatní smluvní strany neprojeví ve stanovené lhůtě písemně svůj zájem, předkupní právo smluvních stran tímto zaniká. V takovém případě </w:t>
      </w:r>
      <w:r>
        <w:t>převádějící rovněž smluvně zajistí, aby povinnost uplatnění předkupního práva se vztahovala i na nového vlastníka. V záležitostech smlouvou neupravených se předkupní právo řídí občanským zákoníkem.</w:t>
      </w:r>
    </w:p>
    <w:p w:rsidR="00F80AFF" w:rsidRDefault="00F53B8B">
      <w:pPr>
        <w:pStyle w:val="Nadpis10"/>
        <w:keepNext/>
        <w:keepLines/>
        <w:shd w:val="clear" w:color="auto" w:fill="auto"/>
        <w:ind w:left="4460"/>
      </w:pPr>
      <w:bookmarkStart w:id="13" w:name="bookmark13"/>
      <w:r>
        <w:t>V.</w:t>
      </w:r>
      <w:bookmarkEnd w:id="13"/>
    </w:p>
    <w:p w:rsidR="00F80AFF" w:rsidRDefault="00F53B8B">
      <w:pPr>
        <w:pStyle w:val="Nadpis10"/>
        <w:keepNext/>
        <w:keepLines/>
        <w:shd w:val="clear" w:color="auto" w:fill="auto"/>
        <w:ind w:left="3320"/>
      </w:pPr>
      <w:bookmarkStart w:id="14" w:name="bookmark14"/>
      <w:r>
        <w:t>Ochrana výsledku projektu</w:t>
      </w:r>
      <w:bookmarkEnd w:id="14"/>
    </w:p>
    <w:p w:rsidR="00F80AFF" w:rsidRDefault="00F53B8B">
      <w:pPr>
        <w:pStyle w:val="Zkladntext1"/>
        <w:numPr>
          <w:ilvl w:val="0"/>
          <w:numId w:val="6"/>
        </w:numPr>
        <w:shd w:val="clear" w:color="auto" w:fill="auto"/>
        <w:tabs>
          <w:tab w:val="left" w:pos="754"/>
        </w:tabs>
        <w:spacing w:line="290" w:lineRule="auto"/>
        <w:ind w:left="720" w:right="860" w:hanging="320"/>
      </w:pPr>
      <w:r>
        <w:t xml:space="preserve">Veškeré informace, které si </w:t>
      </w:r>
      <w:r>
        <w:t xml:space="preserve">smluvní strany vzájemně poskytnou v souvislosti s jednáním o uzavření této smlouvy či v souvislosti s plněním této smlouvy, které budou některou smluvní stranou označeny za „důvěrné“, jsou smluvními stranami této smlouvy považovány za důvěrné informace ve </w:t>
      </w:r>
      <w:r>
        <w:t>smyslu ustanovení občanského zákoníku.</w:t>
      </w:r>
    </w:p>
    <w:p w:rsidR="00F80AFF" w:rsidRDefault="00F53B8B">
      <w:pPr>
        <w:pStyle w:val="Zkladntext1"/>
        <w:numPr>
          <w:ilvl w:val="0"/>
          <w:numId w:val="6"/>
        </w:numPr>
        <w:shd w:val="clear" w:color="auto" w:fill="auto"/>
        <w:tabs>
          <w:tab w:val="left" w:pos="754"/>
        </w:tabs>
        <w:spacing w:after="0"/>
        <w:ind w:left="720" w:right="860" w:hanging="320"/>
      </w:pPr>
      <w:r>
        <w:t>Smluvní strany se zavazují chránit výsledky a nezveřejňovat podrobný popis výsledků, popřípadě další informace, které by mohly být jiným subjektem zneužitelné a snížit hodnotu výsledků.</w:t>
      </w:r>
    </w:p>
    <w:p w:rsidR="00F80AFF" w:rsidRDefault="00F53B8B">
      <w:pPr>
        <w:pStyle w:val="Zkladntext1"/>
        <w:shd w:val="clear" w:color="auto" w:fill="auto"/>
        <w:spacing w:after="480"/>
        <w:ind w:left="720" w:right="860" w:firstLine="20"/>
      </w:pPr>
      <w:r>
        <w:t>Výsledky tvoří obchodní tajemst</w:t>
      </w:r>
      <w:r>
        <w:t>ví smluvních stran ve smyslu ustanovení občanského zákoníku a smluvní strany se zavazují tajemství nevyzradit žádné jiné osobě bez předchozího písemného souhlasu druhé smluvní strany, která má k daným výsledkům práva dle této smlouvy.</w:t>
      </w:r>
    </w:p>
    <w:p w:rsidR="00F80AFF" w:rsidRDefault="00F53B8B">
      <w:pPr>
        <w:pStyle w:val="Nadpis10"/>
        <w:keepNext/>
        <w:keepLines/>
        <w:shd w:val="clear" w:color="auto" w:fill="auto"/>
        <w:ind w:left="4400"/>
      </w:pPr>
      <w:bookmarkStart w:id="15" w:name="bookmark15"/>
      <w:r>
        <w:t>VI.</w:t>
      </w:r>
      <w:bookmarkEnd w:id="15"/>
    </w:p>
    <w:p w:rsidR="00F80AFF" w:rsidRDefault="00F53B8B">
      <w:pPr>
        <w:pStyle w:val="Nadpis10"/>
        <w:keepNext/>
        <w:keepLines/>
        <w:shd w:val="clear" w:color="auto" w:fill="auto"/>
        <w:ind w:left="3560"/>
      </w:pPr>
      <w:bookmarkStart w:id="16" w:name="bookmark16"/>
      <w:r>
        <w:t>Závěrečná ustanov</w:t>
      </w:r>
      <w:r>
        <w:t>ení</w:t>
      </w:r>
      <w:bookmarkEnd w:id="16"/>
    </w:p>
    <w:p w:rsidR="00F80AFF" w:rsidRDefault="00F53B8B">
      <w:pPr>
        <w:pStyle w:val="Zkladntext1"/>
        <w:numPr>
          <w:ilvl w:val="0"/>
          <w:numId w:val="7"/>
        </w:numPr>
        <w:shd w:val="clear" w:color="auto" w:fill="auto"/>
        <w:tabs>
          <w:tab w:val="left" w:pos="754"/>
        </w:tabs>
        <w:ind w:left="720" w:right="860" w:hanging="320"/>
      </w:pPr>
      <w:r>
        <w:t>Smlouva nabývá platnosti dnem podpisu oprávněnými zástupci smluvních stran a účinnosti dnem uveřejnění v Registru smluv. Smlouva</w:t>
      </w:r>
      <w:r w:rsidR="00A525FB">
        <w:t xml:space="preserve"> </w:t>
      </w:r>
      <w:r>
        <w:t>je uzavřena na dobu určitou - na dobu 5 let ode dne účinnosti smlouvy. Smlouvu je možné ukončit písemnou dohodou smluvních s</w:t>
      </w:r>
      <w:r>
        <w:t>tran k datu v dohodě uvedeném nebo výpovědí i bez uvedení důvodu s tříměsíční výpovědní lhůtou, která počne běžet prvním dnem měsíce, který následuje po měsíci, v němž byla výpověď druhé smluvní straně doručena.</w:t>
      </w:r>
    </w:p>
    <w:p w:rsidR="00F80AFF" w:rsidRDefault="00F53B8B">
      <w:pPr>
        <w:pStyle w:val="Zkladntext1"/>
        <w:numPr>
          <w:ilvl w:val="0"/>
          <w:numId w:val="7"/>
        </w:numPr>
        <w:shd w:val="clear" w:color="auto" w:fill="auto"/>
        <w:tabs>
          <w:tab w:val="left" w:pos="754"/>
        </w:tabs>
        <w:ind w:left="720" w:right="860" w:hanging="320"/>
      </w:pPr>
      <w:r>
        <w:t>Smluvní strany bezvýhradně souhlasí se zveře</w:t>
      </w:r>
      <w:r>
        <w:t>jněním plného znění smlouvy tak, aby tato smlouva mohla být předmětem poskytnuté informace ve smyslu zákona č. 106/1999 Sb., o svobodném přístupu k informacím, ve znění pozdějších předpisů a s uveřejněním plného znění smlouvy v registru smluv dle zákona č.</w:t>
      </w:r>
      <w:r>
        <w:t xml:space="preserve"> 340/2015 Sb., o registru smluv, ve znění pozdějších předpisů.</w:t>
      </w:r>
    </w:p>
    <w:p w:rsidR="00F80AFF" w:rsidRDefault="00F53B8B">
      <w:pPr>
        <w:pStyle w:val="Zkladntext1"/>
        <w:numPr>
          <w:ilvl w:val="0"/>
          <w:numId w:val="7"/>
        </w:numPr>
        <w:shd w:val="clear" w:color="auto" w:fill="auto"/>
        <w:tabs>
          <w:tab w:val="left" w:pos="754"/>
        </w:tabs>
        <w:spacing w:line="290" w:lineRule="auto"/>
        <w:ind w:left="720" w:right="860" w:hanging="320"/>
      </w:pPr>
      <w:r>
        <w:t>Smluvní strany se zavazují vhodným způsobem zveřejnit informaci, že výsledku bylo dosaženo za finanční podpory ze státních prostředků poskytnutých prostřednictvím poskytovatele.</w:t>
      </w:r>
    </w:p>
    <w:p w:rsidR="00214B7F" w:rsidRDefault="00214B7F" w:rsidP="00214B7F">
      <w:pPr>
        <w:pStyle w:val="Zkladntext1"/>
        <w:shd w:val="clear" w:color="auto" w:fill="auto"/>
        <w:tabs>
          <w:tab w:val="left" w:pos="754"/>
        </w:tabs>
        <w:spacing w:line="290" w:lineRule="auto"/>
        <w:ind w:right="860"/>
      </w:pPr>
    </w:p>
    <w:p w:rsidR="00214B7F" w:rsidRDefault="00214B7F" w:rsidP="00214B7F">
      <w:pPr>
        <w:pStyle w:val="Zkladntext1"/>
        <w:shd w:val="clear" w:color="auto" w:fill="auto"/>
        <w:tabs>
          <w:tab w:val="left" w:pos="754"/>
        </w:tabs>
        <w:spacing w:line="290" w:lineRule="auto"/>
        <w:ind w:right="860"/>
      </w:pPr>
    </w:p>
    <w:p w:rsidR="00F80AFF" w:rsidRDefault="00F53B8B">
      <w:pPr>
        <w:spacing w:after="1444" w:line="14" w:lineRule="exact"/>
        <w:sectPr w:rsidR="00F80AFF">
          <w:headerReference w:type="even" r:id="rId16"/>
          <w:headerReference w:type="default" r:id="rId17"/>
          <w:footerReference w:type="even" r:id="rId18"/>
          <w:footerReference w:type="default" r:id="rId19"/>
          <w:pgSz w:w="11900" w:h="16840"/>
          <w:pgMar w:top="1454" w:right="623" w:bottom="1526" w:left="1283" w:header="0" w:footer="3" w:gutter="0"/>
          <w:cols w:space="720"/>
          <w:noEndnote/>
          <w:docGrid w:linePitch="360"/>
        </w:sectPr>
      </w:pPr>
      <w:r>
        <w:rPr>
          <w:noProof/>
          <w:lang w:bidi="ar-SA"/>
        </w:rPr>
        <w:drawing>
          <wp:anchor distT="0" distB="0" distL="114300" distR="114300" simplePos="0" relativeHeight="62914729" behindDoc="1" locked="0" layoutInCell="1" allowOverlap="1">
            <wp:simplePos x="0" y="0"/>
            <wp:positionH relativeFrom="page">
              <wp:posOffset>257175</wp:posOffset>
            </wp:positionH>
            <wp:positionV relativeFrom="paragraph">
              <wp:posOffset>457200</wp:posOffset>
            </wp:positionV>
            <wp:extent cx="6821170" cy="457200"/>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0"/>
                    <a:stretch/>
                  </pic:blipFill>
                  <pic:spPr>
                    <a:xfrm>
                      <a:off x="0" y="0"/>
                      <a:ext cx="6821170" cy="457200"/>
                    </a:xfrm>
                    <a:prstGeom prst="rect">
                      <a:avLst/>
                    </a:prstGeom>
                  </pic:spPr>
                </pic:pic>
              </a:graphicData>
            </a:graphic>
          </wp:anchor>
        </w:drawing>
      </w:r>
    </w:p>
    <w:p w:rsidR="00F80AFF" w:rsidRDefault="00F53B8B">
      <w:pPr>
        <w:pStyle w:val="Zkladntext1"/>
        <w:numPr>
          <w:ilvl w:val="0"/>
          <w:numId w:val="7"/>
        </w:numPr>
        <w:shd w:val="clear" w:color="auto" w:fill="auto"/>
        <w:tabs>
          <w:tab w:val="left" w:pos="761"/>
        </w:tabs>
        <w:spacing w:after="280" w:line="290" w:lineRule="auto"/>
        <w:ind w:left="740" w:right="860" w:hanging="340"/>
      </w:pPr>
      <w:r>
        <w:lastRenderedPageBreak/>
        <w:t xml:space="preserve">V případě jakéhokoli </w:t>
      </w:r>
      <w:r>
        <w:t>porušení povinnosti dle čl. IV. odst. 3, 4 nebo 5 nebo čl. V. dle této smlouvy, se smluvní strana, která danou smluvní povinnost porušila, zavazuje zaplatit druhé smluvní straně smluvní pokutu ve výši: 10 000 Kč za každý jednotlivý případ porušení této pov</w:t>
      </w:r>
      <w:r>
        <w:t>innosti. Smluvní pokutou není dotčen nárok na náhradu škody vzniklé z porušení povinnosti.</w:t>
      </w:r>
    </w:p>
    <w:p w:rsidR="00F80AFF" w:rsidRDefault="00F53B8B">
      <w:pPr>
        <w:pStyle w:val="Zkladntext1"/>
        <w:numPr>
          <w:ilvl w:val="0"/>
          <w:numId w:val="7"/>
        </w:numPr>
        <w:shd w:val="clear" w:color="auto" w:fill="auto"/>
        <w:tabs>
          <w:tab w:val="left" w:pos="761"/>
        </w:tabs>
        <w:spacing w:after="280" w:line="290" w:lineRule="auto"/>
        <w:ind w:left="740" w:right="860" w:hanging="340"/>
      </w:pPr>
      <w:r>
        <w:t>Smlouva odráží svobodný a vážný projev vůle smluvních stran. Právní vztahy touto smlouvou neupravené se řídí ustanoveními občanského zákoníku, zákona o podpoře výzku</w:t>
      </w:r>
      <w:r>
        <w:t>mu, experimentálního vývoje a inovací a ustanoveními souvisejícími.</w:t>
      </w:r>
    </w:p>
    <w:p w:rsidR="00F80AFF" w:rsidRDefault="00F53B8B">
      <w:pPr>
        <w:pStyle w:val="Zkladntext1"/>
        <w:numPr>
          <w:ilvl w:val="0"/>
          <w:numId w:val="7"/>
        </w:numPr>
        <w:shd w:val="clear" w:color="auto" w:fill="auto"/>
        <w:tabs>
          <w:tab w:val="left" w:pos="761"/>
        </w:tabs>
        <w:spacing w:after="280" w:line="276" w:lineRule="auto"/>
        <w:ind w:left="740" w:right="860" w:hanging="340"/>
      </w:pPr>
      <w:r>
        <w:t>Smluvní strany jsou povinny spolupůsobit při výkonu finanční kontroly dle § 2 p</w:t>
      </w:r>
      <w:r w:rsidR="00214B7F">
        <w:t xml:space="preserve">ísm. e) zákona č. 320/2001 Sb., </w:t>
      </w:r>
      <w:r>
        <w:t>o finanční kontrole ve veřejné správě a o změně některých zákonů (zákon o fin</w:t>
      </w:r>
      <w:r>
        <w:t>anční kontrole), ve znění pozdějších předpisů.</w:t>
      </w:r>
    </w:p>
    <w:p w:rsidR="00F80AFF" w:rsidRDefault="00F53B8B">
      <w:pPr>
        <w:pStyle w:val="Zkladntext1"/>
        <w:numPr>
          <w:ilvl w:val="0"/>
          <w:numId w:val="7"/>
        </w:numPr>
        <w:shd w:val="clear" w:color="auto" w:fill="auto"/>
        <w:tabs>
          <w:tab w:val="left" w:pos="761"/>
        </w:tabs>
        <w:spacing w:after="0" w:line="290" w:lineRule="auto"/>
        <w:ind w:left="740" w:hanging="340"/>
        <w:jc w:val="left"/>
      </w:pPr>
      <w:r>
        <w:t>Smlouva je vyhotovena v sedmi rovnocenných vyhotoveních, z nichž každé má platnost originálu.</w:t>
      </w:r>
    </w:p>
    <w:p w:rsidR="00F80AFF" w:rsidRDefault="00F53B8B">
      <w:pPr>
        <w:pStyle w:val="Zkladntext1"/>
        <w:shd w:val="clear" w:color="auto" w:fill="auto"/>
        <w:spacing w:after="280" w:line="290" w:lineRule="auto"/>
        <w:ind w:left="740" w:firstLine="20"/>
        <w:jc w:val="left"/>
      </w:pPr>
      <w:r>
        <w:t>Hlavní příjemce, každý další účastník, VÚZT a poskytovatel obdrží jedno vyhotovení.</w:t>
      </w:r>
    </w:p>
    <w:p w:rsidR="00F80AFF" w:rsidRDefault="00F53B8B">
      <w:pPr>
        <w:pStyle w:val="Zkladntext1"/>
        <w:numPr>
          <w:ilvl w:val="0"/>
          <w:numId w:val="7"/>
        </w:numPr>
        <w:shd w:val="clear" w:color="auto" w:fill="auto"/>
        <w:tabs>
          <w:tab w:val="left" w:pos="761"/>
        </w:tabs>
        <w:spacing w:after="280" w:line="276" w:lineRule="auto"/>
        <w:ind w:left="740" w:right="860" w:hanging="340"/>
      </w:pPr>
      <w:r>
        <w:t xml:space="preserve">Změny a doplňky této smlouvy </w:t>
      </w:r>
      <w:r>
        <w:t>jsou možné provádět pouze formou písemných všemi smluvními stranami odsouhlasených dodatků.</w:t>
      </w:r>
    </w:p>
    <w:p w:rsidR="00F80AFF" w:rsidRDefault="00F53B8B">
      <w:pPr>
        <w:pStyle w:val="Zkladntext1"/>
        <w:numPr>
          <w:ilvl w:val="0"/>
          <w:numId w:val="7"/>
        </w:numPr>
        <w:shd w:val="clear" w:color="auto" w:fill="auto"/>
        <w:tabs>
          <w:tab w:val="left" w:pos="761"/>
        </w:tabs>
        <w:spacing w:after="280" w:line="290" w:lineRule="auto"/>
        <w:ind w:left="740" w:right="860" w:hanging="340"/>
      </w:pPr>
      <w:r>
        <w:t>Veškeré spory mezi smluvními stranami vyplývající nebo související s ustanoveními této smlouvy budou řešeny vždy nejprve smírně vzájemnou dohodou. Nebude-li smírnéh</w:t>
      </w:r>
      <w:r>
        <w:t>o řešení dosaženo v přiměřené době, bude mít kterákoliv ze smluvních stran právo předložit spornou záležitost k rozhodnutí místně příslušnému soudu.</w:t>
      </w:r>
    </w:p>
    <w:p w:rsidR="00F80AFF" w:rsidRDefault="00F53B8B">
      <w:pPr>
        <w:pStyle w:val="Zkladntext1"/>
        <w:numPr>
          <w:ilvl w:val="0"/>
          <w:numId w:val="7"/>
        </w:numPr>
        <w:shd w:val="clear" w:color="auto" w:fill="auto"/>
        <w:tabs>
          <w:tab w:val="left" w:pos="761"/>
        </w:tabs>
        <w:spacing w:after="860" w:line="276" w:lineRule="auto"/>
        <w:ind w:left="740" w:right="860" w:hanging="340"/>
      </w:pPr>
      <w:r>
        <w:t>Smluvní strany prohlašují, že si smlouvu pečlivě přečetly a na důkaz souhlasu s výše uvedenými ustanoveními</w:t>
      </w:r>
      <w:r>
        <w:t xml:space="preserve"> připojují své podpisy.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4"/>
        <w:gridCol w:w="475"/>
        <w:gridCol w:w="4597"/>
      </w:tblGrid>
      <w:tr w:rsidR="00F80AFF">
        <w:tblPrEx>
          <w:tblCellMar>
            <w:top w:w="0" w:type="dxa"/>
            <w:bottom w:w="0" w:type="dxa"/>
          </w:tblCellMar>
        </w:tblPrEx>
        <w:trPr>
          <w:trHeight w:hRule="exact" w:val="1667"/>
          <w:jc w:val="center"/>
        </w:trPr>
        <w:tc>
          <w:tcPr>
            <w:tcW w:w="4824" w:type="dxa"/>
            <w:tcBorders>
              <w:top w:val="single" w:sz="4" w:space="0" w:color="auto"/>
              <w:left w:val="single" w:sz="4" w:space="0" w:color="auto"/>
            </w:tcBorders>
            <w:shd w:val="clear" w:color="auto" w:fill="FFFFFF"/>
          </w:tcPr>
          <w:p w:rsidR="00F80AFF" w:rsidRDefault="00F53B8B">
            <w:pPr>
              <w:pStyle w:val="Jin0"/>
              <w:shd w:val="clear" w:color="auto" w:fill="auto"/>
              <w:spacing w:after="0" w:line="240" w:lineRule="auto"/>
              <w:ind w:right="60"/>
              <w:jc w:val="center"/>
            </w:pPr>
            <w:r>
              <w:t>Razítko a podpis Příjemce</w:t>
            </w:r>
          </w:p>
        </w:tc>
        <w:tc>
          <w:tcPr>
            <w:tcW w:w="475" w:type="dxa"/>
            <w:tcBorders>
              <w:left w:val="single" w:sz="4" w:space="0" w:color="auto"/>
            </w:tcBorders>
            <w:shd w:val="clear" w:color="auto" w:fill="FFFFFF"/>
          </w:tcPr>
          <w:p w:rsidR="00F80AFF" w:rsidRDefault="00F80AFF">
            <w:pPr>
              <w:rPr>
                <w:sz w:val="10"/>
                <w:szCs w:val="10"/>
              </w:rPr>
            </w:pPr>
          </w:p>
        </w:tc>
        <w:tc>
          <w:tcPr>
            <w:tcW w:w="4597" w:type="dxa"/>
            <w:tcBorders>
              <w:top w:val="single" w:sz="4" w:space="0" w:color="auto"/>
              <w:left w:val="single" w:sz="4" w:space="0" w:color="auto"/>
              <w:right w:val="single" w:sz="4" w:space="0" w:color="auto"/>
            </w:tcBorders>
            <w:shd w:val="clear" w:color="auto" w:fill="FFFFFF"/>
          </w:tcPr>
          <w:p w:rsidR="00F80AFF" w:rsidRDefault="00F53B8B">
            <w:pPr>
              <w:pStyle w:val="Jin0"/>
              <w:shd w:val="clear" w:color="auto" w:fill="auto"/>
              <w:spacing w:after="0" w:line="240" w:lineRule="auto"/>
              <w:jc w:val="center"/>
            </w:pPr>
            <w:r>
              <w:t>Razítko a podpis Další účastník</w:t>
            </w:r>
          </w:p>
        </w:tc>
      </w:tr>
      <w:tr w:rsidR="00F80AFF">
        <w:tblPrEx>
          <w:tblCellMar>
            <w:top w:w="0" w:type="dxa"/>
            <w:bottom w:w="0" w:type="dxa"/>
          </w:tblCellMar>
        </w:tblPrEx>
        <w:trPr>
          <w:trHeight w:hRule="exact" w:val="1710"/>
          <w:jc w:val="center"/>
        </w:trPr>
        <w:tc>
          <w:tcPr>
            <w:tcW w:w="4824" w:type="dxa"/>
            <w:tcBorders>
              <w:left w:val="single" w:sz="4" w:space="0" w:color="auto"/>
            </w:tcBorders>
            <w:shd w:val="clear" w:color="auto" w:fill="FFFFFF"/>
            <w:vAlign w:val="bottom"/>
          </w:tcPr>
          <w:p w:rsidR="00F80AFF" w:rsidRDefault="00F53B8B">
            <w:pPr>
              <w:pStyle w:val="Jin0"/>
              <w:shd w:val="clear" w:color="auto" w:fill="auto"/>
              <w:spacing w:after="0" w:line="240" w:lineRule="auto"/>
              <w:jc w:val="center"/>
            </w:pPr>
            <w:r>
              <w:t>BEDNAŘ FMT s.r.o.</w:t>
            </w:r>
          </w:p>
        </w:tc>
        <w:tc>
          <w:tcPr>
            <w:tcW w:w="475" w:type="dxa"/>
            <w:tcBorders>
              <w:left w:val="single" w:sz="4" w:space="0" w:color="auto"/>
            </w:tcBorders>
            <w:shd w:val="clear" w:color="auto" w:fill="FFFFFF"/>
          </w:tcPr>
          <w:p w:rsidR="00F80AFF" w:rsidRDefault="00F80AFF">
            <w:pPr>
              <w:rPr>
                <w:sz w:val="10"/>
                <w:szCs w:val="10"/>
              </w:rPr>
            </w:pPr>
          </w:p>
        </w:tc>
        <w:tc>
          <w:tcPr>
            <w:tcW w:w="4597" w:type="dxa"/>
            <w:tcBorders>
              <w:left w:val="single" w:sz="4" w:space="0" w:color="auto"/>
              <w:right w:val="single" w:sz="4" w:space="0" w:color="auto"/>
            </w:tcBorders>
            <w:shd w:val="clear" w:color="auto" w:fill="FFFFFF"/>
            <w:vAlign w:val="bottom"/>
          </w:tcPr>
          <w:p w:rsidR="00F80AFF" w:rsidRDefault="00F53B8B">
            <w:pPr>
              <w:pStyle w:val="Jin0"/>
              <w:shd w:val="clear" w:color="auto" w:fill="auto"/>
              <w:spacing w:after="0" w:line="240" w:lineRule="auto"/>
              <w:jc w:val="center"/>
            </w:pPr>
            <w:r>
              <w:t xml:space="preserve">Výzkumný ústav meliorací a ochrany půdy, </w:t>
            </w:r>
            <w:proofErr w:type="spellStart"/>
            <w:proofErr w:type="gramStart"/>
            <w:r>
              <w:t>v.v.</w:t>
            </w:r>
            <w:proofErr w:type="gramEnd"/>
            <w:r>
              <w:t>i</w:t>
            </w:r>
            <w:proofErr w:type="spellEnd"/>
            <w:r>
              <w:t>.</w:t>
            </w:r>
          </w:p>
        </w:tc>
      </w:tr>
      <w:tr w:rsidR="00F80AFF">
        <w:tblPrEx>
          <w:tblCellMar>
            <w:top w:w="0" w:type="dxa"/>
            <w:bottom w:w="0" w:type="dxa"/>
          </w:tblCellMar>
        </w:tblPrEx>
        <w:trPr>
          <w:trHeight w:hRule="exact" w:val="634"/>
          <w:jc w:val="center"/>
        </w:trPr>
        <w:tc>
          <w:tcPr>
            <w:tcW w:w="4824" w:type="dxa"/>
            <w:tcBorders>
              <w:left w:val="single" w:sz="4" w:space="0" w:color="auto"/>
              <w:bottom w:val="single" w:sz="4" w:space="0" w:color="auto"/>
            </w:tcBorders>
            <w:shd w:val="clear" w:color="auto" w:fill="FFFFFF"/>
            <w:vAlign w:val="center"/>
          </w:tcPr>
          <w:p w:rsidR="00F80AFF" w:rsidRDefault="00F53B8B">
            <w:pPr>
              <w:pStyle w:val="Jin0"/>
              <w:shd w:val="clear" w:color="auto" w:fill="auto"/>
              <w:spacing w:after="0" w:line="240" w:lineRule="auto"/>
              <w:ind w:left="1580"/>
              <w:jc w:val="left"/>
            </w:pPr>
            <w:r>
              <w:t>V Praze dne</w:t>
            </w:r>
          </w:p>
        </w:tc>
        <w:tc>
          <w:tcPr>
            <w:tcW w:w="475" w:type="dxa"/>
            <w:tcBorders>
              <w:left w:val="single" w:sz="4" w:space="0" w:color="auto"/>
            </w:tcBorders>
            <w:shd w:val="clear" w:color="auto" w:fill="FFFFFF"/>
          </w:tcPr>
          <w:p w:rsidR="00F80AFF" w:rsidRDefault="00F80AFF">
            <w:pPr>
              <w:rPr>
                <w:sz w:val="10"/>
                <w:szCs w:val="10"/>
              </w:rPr>
            </w:pPr>
          </w:p>
        </w:tc>
        <w:tc>
          <w:tcPr>
            <w:tcW w:w="4597" w:type="dxa"/>
            <w:tcBorders>
              <w:left w:val="single" w:sz="4" w:space="0" w:color="auto"/>
              <w:bottom w:val="single" w:sz="4" w:space="0" w:color="auto"/>
              <w:right w:val="single" w:sz="4" w:space="0" w:color="auto"/>
            </w:tcBorders>
            <w:shd w:val="clear" w:color="auto" w:fill="FFFFFF"/>
            <w:vAlign w:val="center"/>
          </w:tcPr>
          <w:p w:rsidR="00F80AFF" w:rsidRDefault="0071142F">
            <w:pPr>
              <w:pStyle w:val="Jin0"/>
              <w:shd w:val="clear" w:color="auto" w:fill="auto"/>
              <w:tabs>
                <w:tab w:val="left" w:pos="3229"/>
              </w:tabs>
              <w:spacing w:after="0" w:line="240" w:lineRule="auto"/>
              <w:ind w:left="1440"/>
              <w:rPr>
                <w:sz w:val="42"/>
                <w:szCs w:val="42"/>
              </w:rPr>
            </w:pPr>
            <w:r>
              <w:t>V Praze dne</w:t>
            </w:r>
          </w:p>
        </w:tc>
      </w:tr>
    </w:tbl>
    <w:p w:rsidR="00F80AFF" w:rsidRDefault="00F53B8B">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28"/>
        <w:gridCol w:w="479"/>
        <w:gridCol w:w="4612"/>
      </w:tblGrid>
      <w:tr w:rsidR="00F80AFF">
        <w:tblPrEx>
          <w:tblCellMar>
            <w:top w:w="0" w:type="dxa"/>
            <w:bottom w:w="0" w:type="dxa"/>
          </w:tblCellMar>
        </w:tblPrEx>
        <w:trPr>
          <w:trHeight w:hRule="exact" w:val="1418"/>
          <w:jc w:val="center"/>
        </w:trPr>
        <w:tc>
          <w:tcPr>
            <w:tcW w:w="4828" w:type="dxa"/>
            <w:tcBorders>
              <w:top w:val="single" w:sz="4" w:space="0" w:color="auto"/>
              <w:left w:val="single" w:sz="4" w:space="0" w:color="auto"/>
            </w:tcBorders>
            <w:shd w:val="clear" w:color="auto" w:fill="FFFFFF"/>
          </w:tcPr>
          <w:p w:rsidR="00F80AFF" w:rsidRDefault="00F53B8B">
            <w:pPr>
              <w:pStyle w:val="Jin0"/>
              <w:shd w:val="clear" w:color="auto" w:fill="auto"/>
              <w:spacing w:before="80" w:after="0" w:line="240" w:lineRule="auto"/>
              <w:jc w:val="center"/>
            </w:pPr>
            <w:r>
              <w:lastRenderedPageBreak/>
              <w:t>Razítko a podpis Další účastník</w:t>
            </w:r>
          </w:p>
        </w:tc>
        <w:tc>
          <w:tcPr>
            <w:tcW w:w="479" w:type="dxa"/>
            <w:tcBorders>
              <w:left w:val="single" w:sz="4" w:space="0" w:color="auto"/>
            </w:tcBorders>
            <w:shd w:val="clear" w:color="auto" w:fill="FFFFFF"/>
          </w:tcPr>
          <w:p w:rsidR="00F80AFF" w:rsidRDefault="00F80AFF">
            <w:pPr>
              <w:rPr>
                <w:sz w:val="10"/>
                <w:szCs w:val="10"/>
              </w:rPr>
            </w:pPr>
          </w:p>
        </w:tc>
        <w:tc>
          <w:tcPr>
            <w:tcW w:w="4612" w:type="dxa"/>
            <w:tcBorders>
              <w:top w:val="single" w:sz="4" w:space="0" w:color="auto"/>
              <w:left w:val="single" w:sz="4" w:space="0" w:color="auto"/>
              <w:right w:val="single" w:sz="4" w:space="0" w:color="auto"/>
            </w:tcBorders>
            <w:shd w:val="clear" w:color="auto" w:fill="FFFFFF"/>
          </w:tcPr>
          <w:p w:rsidR="00F80AFF" w:rsidRDefault="00F53B8B">
            <w:pPr>
              <w:pStyle w:val="Jin0"/>
              <w:shd w:val="clear" w:color="auto" w:fill="auto"/>
              <w:spacing w:after="0" w:line="240" w:lineRule="auto"/>
              <w:jc w:val="center"/>
            </w:pPr>
            <w:r>
              <w:t>Razítko a podpis Další účastník</w:t>
            </w:r>
          </w:p>
        </w:tc>
      </w:tr>
      <w:tr w:rsidR="00F80AFF">
        <w:tblPrEx>
          <w:tblCellMar>
            <w:top w:w="0" w:type="dxa"/>
            <w:bottom w:w="0" w:type="dxa"/>
          </w:tblCellMar>
        </w:tblPrEx>
        <w:trPr>
          <w:trHeight w:hRule="exact" w:val="1476"/>
          <w:jc w:val="center"/>
        </w:trPr>
        <w:tc>
          <w:tcPr>
            <w:tcW w:w="4828" w:type="dxa"/>
            <w:tcBorders>
              <w:left w:val="single" w:sz="4" w:space="0" w:color="auto"/>
            </w:tcBorders>
            <w:shd w:val="clear" w:color="auto" w:fill="FFFFFF"/>
            <w:vAlign w:val="bottom"/>
          </w:tcPr>
          <w:p w:rsidR="00F80AFF" w:rsidRDefault="00F53B8B">
            <w:pPr>
              <w:pStyle w:val="Jin0"/>
              <w:shd w:val="clear" w:color="auto" w:fill="auto"/>
              <w:spacing w:after="0" w:line="240" w:lineRule="auto"/>
              <w:jc w:val="center"/>
            </w:pPr>
            <w:r>
              <w:t xml:space="preserve">Ing. </w:t>
            </w:r>
            <w:r>
              <w:t xml:space="preserve">Petr </w:t>
            </w:r>
            <w:proofErr w:type="spellStart"/>
            <w:r>
              <w:t>Vavřinek</w:t>
            </w:r>
            <w:proofErr w:type="spellEnd"/>
            <w:r>
              <w:t xml:space="preserve"> - jednatel</w:t>
            </w:r>
          </w:p>
        </w:tc>
        <w:tc>
          <w:tcPr>
            <w:tcW w:w="479" w:type="dxa"/>
            <w:tcBorders>
              <w:left w:val="single" w:sz="4" w:space="0" w:color="auto"/>
            </w:tcBorders>
            <w:shd w:val="clear" w:color="auto" w:fill="FFFFFF"/>
          </w:tcPr>
          <w:p w:rsidR="00F80AFF" w:rsidRDefault="00F80AFF">
            <w:pPr>
              <w:rPr>
                <w:sz w:val="10"/>
                <w:szCs w:val="10"/>
              </w:rPr>
            </w:pPr>
          </w:p>
        </w:tc>
        <w:tc>
          <w:tcPr>
            <w:tcW w:w="4612" w:type="dxa"/>
            <w:tcBorders>
              <w:left w:val="single" w:sz="4" w:space="0" w:color="auto"/>
              <w:right w:val="single" w:sz="4" w:space="0" w:color="auto"/>
            </w:tcBorders>
            <w:shd w:val="clear" w:color="auto" w:fill="FFFFFF"/>
            <w:vAlign w:val="bottom"/>
          </w:tcPr>
          <w:p w:rsidR="00F80AFF" w:rsidRDefault="00F53B8B">
            <w:pPr>
              <w:pStyle w:val="Jin0"/>
              <w:shd w:val="clear" w:color="auto" w:fill="auto"/>
              <w:spacing w:after="0" w:line="240" w:lineRule="auto"/>
              <w:jc w:val="center"/>
            </w:pPr>
            <w:r>
              <w:t>Veronika Jacková - jednatel</w:t>
            </w:r>
          </w:p>
        </w:tc>
      </w:tr>
      <w:tr w:rsidR="00F80AFF">
        <w:tblPrEx>
          <w:tblCellMar>
            <w:top w:w="0" w:type="dxa"/>
            <w:bottom w:w="0" w:type="dxa"/>
          </w:tblCellMar>
        </w:tblPrEx>
        <w:trPr>
          <w:trHeight w:hRule="exact" w:val="479"/>
          <w:jc w:val="center"/>
        </w:trPr>
        <w:tc>
          <w:tcPr>
            <w:tcW w:w="4828" w:type="dxa"/>
            <w:tcBorders>
              <w:left w:val="single" w:sz="4" w:space="0" w:color="auto"/>
            </w:tcBorders>
            <w:shd w:val="clear" w:color="auto" w:fill="FFFFFF"/>
            <w:vAlign w:val="center"/>
          </w:tcPr>
          <w:p w:rsidR="00F80AFF" w:rsidRDefault="00F53B8B">
            <w:pPr>
              <w:pStyle w:val="Jin0"/>
              <w:shd w:val="clear" w:color="auto" w:fill="auto"/>
              <w:spacing w:after="0" w:line="240" w:lineRule="auto"/>
              <w:ind w:left="1560" w:firstLine="20"/>
              <w:jc w:val="left"/>
            </w:pPr>
            <w:proofErr w:type="spellStart"/>
            <w:r>
              <w:t>Envi</w:t>
            </w:r>
            <w:proofErr w:type="spellEnd"/>
            <w:r>
              <w:t xml:space="preserve"> Produkt, s.r.o.</w:t>
            </w:r>
          </w:p>
        </w:tc>
        <w:tc>
          <w:tcPr>
            <w:tcW w:w="479" w:type="dxa"/>
            <w:tcBorders>
              <w:left w:val="single" w:sz="4" w:space="0" w:color="auto"/>
            </w:tcBorders>
            <w:shd w:val="clear" w:color="auto" w:fill="FFFFFF"/>
          </w:tcPr>
          <w:p w:rsidR="00F80AFF" w:rsidRDefault="00F80AFF">
            <w:pPr>
              <w:rPr>
                <w:sz w:val="10"/>
                <w:szCs w:val="10"/>
              </w:rPr>
            </w:pPr>
          </w:p>
        </w:tc>
        <w:tc>
          <w:tcPr>
            <w:tcW w:w="4612" w:type="dxa"/>
            <w:tcBorders>
              <w:left w:val="single" w:sz="4" w:space="0" w:color="auto"/>
              <w:right w:val="single" w:sz="4" w:space="0" w:color="auto"/>
            </w:tcBorders>
            <w:shd w:val="clear" w:color="auto" w:fill="FFFFFF"/>
            <w:vAlign w:val="center"/>
          </w:tcPr>
          <w:p w:rsidR="00F80AFF" w:rsidRDefault="00F53B8B">
            <w:pPr>
              <w:pStyle w:val="Jin0"/>
              <w:shd w:val="clear" w:color="auto" w:fill="auto"/>
              <w:spacing w:after="0" w:line="240" w:lineRule="auto"/>
              <w:jc w:val="center"/>
            </w:pPr>
            <w:proofErr w:type="spellStart"/>
            <w:r>
              <w:t>Agrio</w:t>
            </w:r>
            <w:proofErr w:type="spellEnd"/>
            <w:r>
              <w:t xml:space="preserve"> s.r.o.</w:t>
            </w:r>
          </w:p>
        </w:tc>
      </w:tr>
      <w:tr w:rsidR="00F80AFF">
        <w:tblPrEx>
          <w:tblCellMar>
            <w:top w:w="0" w:type="dxa"/>
            <w:bottom w:w="0" w:type="dxa"/>
          </w:tblCellMar>
        </w:tblPrEx>
        <w:trPr>
          <w:trHeight w:hRule="exact" w:val="641"/>
          <w:jc w:val="center"/>
        </w:trPr>
        <w:tc>
          <w:tcPr>
            <w:tcW w:w="4828" w:type="dxa"/>
            <w:tcBorders>
              <w:left w:val="single" w:sz="4" w:space="0" w:color="auto"/>
              <w:bottom w:val="single" w:sz="4" w:space="0" w:color="auto"/>
            </w:tcBorders>
            <w:shd w:val="clear" w:color="auto" w:fill="FFFFFF"/>
            <w:vAlign w:val="center"/>
          </w:tcPr>
          <w:p w:rsidR="00F80AFF" w:rsidRDefault="00F53B8B">
            <w:pPr>
              <w:pStyle w:val="Jin0"/>
              <w:shd w:val="clear" w:color="auto" w:fill="auto"/>
              <w:spacing w:after="0" w:line="240" w:lineRule="auto"/>
              <w:ind w:left="1560" w:firstLine="20"/>
              <w:jc w:val="left"/>
            </w:pPr>
            <w:r>
              <w:t>V Praze dne</w:t>
            </w:r>
          </w:p>
        </w:tc>
        <w:tc>
          <w:tcPr>
            <w:tcW w:w="479" w:type="dxa"/>
            <w:tcBorders>
              <w:left w:val="single" w:sz="4" w:space="0" w:color="auto"/>
            </w:tcBorders>
            <w:shd w:val="clear" w:color="auto" w:fill="FFFFFF"/>
          </w:tcPr>
          <w:p w:rsidR="00F80AFF" w:rsidRDefault="00F80AFF">
            <w:pPr>
              <w:rPr>
                <w:sz w:val="10"/>
                <w:szCs w:val="10"/>
              </w:rPr>
            </w:pPr>
          </w:p>
        </w:tc>
        <w:tc>
          <w:tcPr>
            <w:tcW w:w="4612" w:type="dxa"/>
            <w:tcBorders>
              <w:left w:val="single" w:sz="4" w:space="0" w:color="auto"/>
              <w:bottom w:val="single" w:sz="4" w:space="0" w:color="auto"/>
              <w:right w:val="single" w:sz="4" w:space="0" w:color="auto"/>
            </w:tcBorders>
            <w:shd w:val="clear" w:color="auto" w:fill="FFFFFF"/>
            <w:vAlign w:val="center"/>
          </w:tcPr>
          <w:p w:rsidR="00F80AFF" w:rsidRDefault="00F53B8B">
            <w:pPr>
              <w:pStyle w:val="Jin0"/>
              <w:shd w:val="clear" w:color="auto" w:fill="auto"/>
              <w:spacing w:after="0" w:line="240" w:lineRule="auto"/>
              <w:ind w:left="1440"/>
              <w:jc w:val="left"/>
            </w:pPr>
            <w:r>
              <w:t>V Praze dne</w:t>
            </w:r>
          </w:p>
        </w:tc>
      </w:tr>
    </w:tbl>
    <w:p w:rsidR="00F80AFF" w:rsidRDefault="00F80AFF">
      <w:pPr>
        <w:spacing w:after="926" w:line="14" w:lineRule="exact"/>
      </w:pPr>
    </w:p>
    <w:p w:rsidR="00F80AFF" w:rsidRDefault="00F53B8B">
      <w:pPr>
        <w:pStyle w:val="Zkladntext1"/>
        <w:shd w:val="clear" w:color="auto" w:fill="auto"/>
        <w:spacing w:after="1880" w:line="240" w:lineRule="auto"/>
        <w:ind w:left="60"/>
        <w:jc w:val="center"/>
      </w:pPr>
      <w:r>
        <w:t>Razítko a podpis Další účastník</w:t>
      </w:r>
    </w:p>
    <w:p w:rsidR="00F80AFF" w:rsidRDefault="0071142F">
      <w:pPr>
        <w:pStyle w:val="Zkladntext1"/>
        <w:shd w:val="clear" w:color="auto" w:fill="auto"/>
        <w:tabs>
          <w:tab w:val="left" w:leader="dot" w:pos="2338"/>
        </w:tabs>
        <w:spacing w:after="0" w:line="240" w:lineRule="auto"/>
        <w:ind w:left="920"/>
      </w:pPr>
      <w:r>
        <w:tab/>
      </w:r>
    </w:p>
    <w:p w:rsidR="00F80AFF" w:rsidRDefault="0071142F">
      <w:pPr>
        <w:pStyle w:val="Zkladntext1"/>
        <w:shd w:val="clear" w:color="auto" w:fill="auto"/>
        <w:spacing w:after="0" w:line="516" w:lineRule="auto"/>
        <w:ind w:left="620"/>
        <w:jc w:val="left"/>
      </w:pPr>
      <w:r>
        <w:t xml:space="preserve">RNDr. Mikuláš Madaras, </w:t>
      </w:r>
      <w:proofErr w:type="gramStart"/>
      <w:r>
        <w:t>Ph.D.</w:t>
      </w:r>
      <w:r w:rsidR="00F53B8B">
        <w:t>-ředitel</w:t>
      </w:r>
      <w:proofErr w:type="gramEnd"/>
      <w:r w:rsidR="00F53B8B">
        <w:t xml:space="preserve"> Výzkumný ústav rostlinné výroby, </w:t>
      </w:r>
      <w:proofErr w:type="spellStart"/>
      <w:r w:rsidR="00F53B8B">
        <w:t>v.v.i</w:t>
      </w:r>
      <w:proofErr w:type="spellEnd"/>
      <w:r w:rsidR="00F53B8B">
        <w:t>.</w:t>
      </w:r>
      <w:bookmarkStart w:id="17" w:name="_GoBack"/>
      <w:bookmarkEnd w:id="17"/>
    </w:p>
    <w:p w:rsidR="00F80AFF" w:rsidRDefault="00F53B8B">
      <w:pPr>
        <w:pStyle w:val="Zkladntext1"/>
        <w:shd w:val="clear" w:color="auto" w:fill="auto"/>
        <w:spacing w:after="0" w:line="516" w:lineRule="auto"/>
        <w:ind w:left="1560"/>
        <w:jc w:val="left"/>
      </w:pPr>
      <w:r>
        <w:rPr>
          <w:noProof/>
          <w:lang w:bidi="ar-SA"/>
        </w:rPr>
        <w:drawing>
          <wp:anchor distT="0" distB="0" distL="114300" distR="114300" simplePos="0" relativeHeight="125829378" behindDoc="0" locked="0" layoutInCell="1" allowOverlap="1">
            <wp:simplePos x="0" y="0"/>
            <wp:positionH relativeFrom="page">
              <wp:posOffset>4173855</wp:posOffset>
            </wp:positionH>
            <wp:positionV relativeFrom="margin">
              <wp:posOffset>3326130</wp:posOffset>
            </wp:positionV>
            <wp:extent cx="2944495" cy="2548255"/>
            <wp:effectExtent l="0" t="0" r="0" b="0"/>
            <wp:wrapSquare wrapText="left"/>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1"/>
                    <a:stretch/>
                  </pic:blipFill>
                  <pic:spPr>
                    <a:xfrm>
                      <a:off x="0" y="0"/>
                      <a:ext cx="2944495" cy="2548255"/>
                    </a:xfrm>
                    <a:prstGeom prst="rect">
                      <a:avLst/>
                    </a:prstGeom>
                  </pic:spPr>
                </pic:pic>
              </a:graphicData>
            </a:graphic>
          </wp:anchor>
        </w:drawing>
      </w:r>
      <w:r>
        <w:t>V Praze dne</w:t>
      </w:r>
    </w:p>
    <w:sectPr w:rsidR="00F80AFF">
      <w:headerReference w:type="even" r:id="rId22"/>
      <w:headerReference w:type="default" r:id="rId23"/>
      <w:footerReference w:type="even" r:id="rId24"/>
      <w:footerReference w:type="default" r:id="rId25"/>
      <w:type w:val="continuous"/>
      <w:pgSz w:w="11900" w:h="16840"/>
      <w:pgMar w:top="1454" w:right="623" w:bottom="1526" w:left="12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B8B" w:rsidRDefault="00F53B8B">
      <w:r>
        <w:separator/>
      </w:r>
    </w:p>
  </w:endnote>
  <w:endnote w:type="continuationSeparator" w:id="0">
    <w:p w:rsidR="00F53B8B" w:rsidRDefault="00F5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5819775</wp:posOffset>
              </wp:positionH>
              <wp:positionV relativeFrom="page">
                <wp:posOffset>9845675</wp:posOffset>
              </wp:positionV>
              <wp:extent cx="1019810" cy="438785"/>
              <wp:effectExtent l="0" t="0" r="0" b="0"/>
              <wp:wrapNone/>
              <wp:docPr id="17" name="Shape 17"/>
              <wp:cNvGraphicFramePr/>
              <a:graphic xmlns:a="http://schemas.openxmlformats.org/drawingml/2006/main">
                <a:graphicData uri="http://schemas.microsoft.com/office/word/2010/wordprocessingShape">
                  <wps:wsp>
                    <wps:cNvSpPr txBox="1"/>
                    <wps:spPr>
                      <a:xfrm>
                        <a:off x="0" y="0"/>
                        <a:ext cx="1019810" cy="438785"/>
                      </a:xfrm>
                      <a:prstGeom prst="rect">
                        <a:avLst/>
                      </a:prstGeom>
                      <a:noFill/>
                    </wps:spPr>
                    <wps:txbx>
                      <w:txbxContent>
                        <w:p w:rsidR="00F80AFF" w:rsidRDefault="00F53B8B">
                          <w:pPr>
                            <w:rPr>
                              <w:sz w:val="2"/>
                              <w:szCs w:val="2"/>
                            </w:rPr>
                          </w:pPr>
                          <w:r>
                            <w:rPr>
                              <w:noProof/>
                              <w:lang w:bidi="ar-SA"/>
                            </w:rPr>
                            <w:drawing>
                              <wp:inline distT="0" distB="0" distL="0" distR="0">
                                <wp:extent cx="1017905" cy="43878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off x="0" y="0"/>
                                          <a:ext cx="1017905" cy="438785"/>
                                        </a:xfrm>
                                        <a:prstGeom prst="rect">
                                          <a:avLst/>
                                        </a:prstGeom>
                                      </pic:spPr>
                                    </pic:pic>
                                  </a:graphicData>
                                </a:graphic>
                              </wp:inline>
                            </w:drawing>
                          </w:r>
                        </w:p>
                      </w:txbxContent>
                    </wps:txbx>
                    <wps:bodyPr lIns="0" tIns="0" rIns="0" bIns="0"/>
                  </wps:wsp>
                </a:graphicData>
              </a:graphic>
            </wp:anchor>
          </w:drawing>
        </mc:Choice>
        <mc:Fallback>
          <w:pict>
            <v:shape id="_x0000_s1044" type="#_x0000_t202" style="position:absolute;margin-left:458.25pt;margin-top:775.25pt;width:80.299999999999997pt;height:34.549999999999997pt;z-index:-188744051;mso-wrap-distance-left:0;mso-wrap-distance-right:0;mso-position-horizontal-relative:page;mso-position-vertical-relative:page" wrapcoords="0 0" filled="f" stroked="f">
              <v:textbox inset="0,0,0,0">
                <w:txbxContent>
                  <w:p>
                    <w:pPr>
                      <w:widowControl w:val="0"/>
                      <w:rPr>
                        <w:sz w:val="2"/>
                        <w:szCs w:val="2"/>
                      </w:rPr>
                    </w:pPr>
                    <w:r>
                      <w:drawing>
                        <wp:inline>
                          <wp:extent cx="1017905" cy="438785"/>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pic:blipFill>
                                <pic:spPr>
                                  <a:xfrm>
                                    <a:ext cx="1017905" cy="43878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5168" behindDoc="1" locked="0" layoutInCell="1" allowOverlap="1">
              <wp:simplePos x="0" y="0"/>
              <wp:positionH relativeFrom="page">
                <wp:posOffset>184785</wp:posOffset>
              </wp:positionH>
              <wp:positionV relativeFrom="page">
                <wp:posOffset>10200005</wp:posOffset>
              </wp:positionV>
              <wp:extent cx="5554980" cy="95885"/>
              <wp:effectExtent l="0" t="0" r="0" b="0"/>
              <wp:wrapNone/>
              <wp:docPr id="21" name="Shape 21"/>
              <wp:cNvGraphicFramePr/>
              <a:graphic xmlns:a="http://schemas.openxmlformats.org/drawingml/2006/main">
                <a:graphicData uri="http://schemas.microsoft.com/office/word/2010/wordprocessingShape">
                  <wps:wsp>
                    <wps:cNvSpPr txBox="1"/>
                    <wps:spPr>
                      <a:xfrm>
                        <a:off x="0" y="0"/>
                        <a:ext cx="5554980" cy="9588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Společnost je zapsána v obchodním </w:t>
                          </w:r>
                          <w:r>
                            <w:rPr>
                              <w:rFonts w:ascii="Arial" w:eastAsia="Arial" w:hAnsi="Arial" w:cs="Arial"/>
                              <w:sz w:val="14"/>
                              <w:szCs w:val="14"/>
                            </w:rPr>
                            <w:t xml:space="preserve">rejstříku </w:t>
                          </w:r>
                          <w:proofErr w:type="spellStart"/>
                          <w:r>
                            <w:rPr>
                              <w:rFonts w:ascii="Arial" w:eastAsia="Arial" w:hAnsi="Arial" w:cs="Arial"/>
                              <w:sz w:val="14"/>
                              <w:szCs w:val="14"/>
                            </w:rPr>
                            <w:t>vedenem</w:t>
                          </w:r>
                          <w:proofErr w:type="spellEnd"/>
                          <w:r>
                            <w:rPr>
                              <w:rFonts w:ascii="Arial" w:eastAsia="Arial" w:hAnsi="Arial" w:cs="Arial"/>
                              <w:sz w:val="14"/>
                              <w:szCs w:val="14"/>
                            </w:rPr>
                            <w:t xml:space="preserve"> Městským soudem v Praze oddíl C, vložka 49530, IČ 25098781. DIČ CZ25098781</w:t>
                          </w:r>
                        </w:p>
                      </w:txbxContent>
                    </wps:txbx>
                    <wps:bodyPr wrap="none" lIns="0" tIns="0" rIns="0" bIns="0">
                      <a:spAutoFit/>
                    </wps:bodyPr>
                  </wps:wsp>
                </a:graphicData>
              </a:graphic>
            </wp:anchor>
          </w:drawing>
        </mc:Choice>
        <mc:Fallback>
          <w:pict>
            <v:shape id="_x0000_s1047" type="#_x0000_t202" style="position:absolute;margin-left:14.550000000000001pt;margin-top:803.14999999999998pt;width:437.39999999999998pt;height:7.5499999999999998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zapsána v obchodním rejstříku vedenem Městským soudem v Praze oddíl C, vložka 49530, IČ 25098781. DIČ CZ25098781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50048" behindDoc="1" locked="0" layoutInCell="1" allowOverlap="1">
              <wp:simplePos x="0" y="0"/>
              <wp:positionH relativeFrom="page">
                <wp:posOffset>5819775</wp:posOffset>
              </wp:positionH>
              <wp:positionV relativeFrom="page">
                <wp:posOffset>9845675</wp:posOffset>
              </wp:positionV>
              <wp:extent cx="1019810" cy="438785"/>
              <wp:effectExtent l="0" t="0" r="0" b="0"/>
              <wp:wrapNone/>
              <wp:docPr id="6" name="Shape 6"/>
              <wp:cNvGraphicFramePr/>
              <a:graphic xmlns:a="http://schemas.openxmlformats.org/drawingml/2006/main">
                <a:graphicData uri="http://schemas.microsoft.com/office/word/2010/wordprocessingShape">
                  <wps:wsp>
                    <wps:cNvSpPr txBox="1"/>
                    <wps:spPr>
                      <a:xfrm>
                        <a:off x="0" y="0"/>
                        <a:ext cx="1019810" cy="438785"/>
                      </a:xfrm>
                      <a:prstGeom prst="rect">
                        <a:avLst/>
                      </a:prstGeom>
                      <a:noFill/>
                    </wps:spPr>
                    <wps:txbx>
                      <w:txbxContent>
                        <w:p w:rsidR="00F80AFF" w:rsidRDefault="00F53B8B">
                          <w:pPr>
                            <w:rPr>
                              <w:sz w:val="2"/>
                              <w:szCs w:val="2"/>
                            </w:rPr>
                          </w:pPr>
                          <w:r>
                            <w:rPr>
                              <w:noProof/>
                              <w:lang w:bidi="ar-SA"/>
                            </w:rPr>
                            <w:drawing>
                              <wp:inline distT="0" distB="0" distL="0" distR="0">
                                <wp:extent cx="1017905" cy="43878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pic:blipFill>
                                      <pic:spPr>
                                        <a:xfrm>
                                          <a:off x="0" y="0"/>
                                          <a:ext cx="1017905" cy="438785"/>
                                        </a:xfrm>
                                        <a:prstGeom prst="rect">
                                          <a:avLst/>
                                        </a:prstGeom>
                                      </pic:spPr>
                                    </pic:pic>
                                  </a:graphicData>
                                </a:graphic>
                              </wp:inline>
                            </w:drawing>
                          </w:r>
                        </w:p>
                      </w:txbxContent>
                    </wps:txbx>
                    <wps:bodyPr lIns="0" tIns="0" rIns="0" bIns="0"/>
                  </wps:wsp>
                </a:graphicData>
              </a:graphic>
            </wp:anchor>
          </w:drawing>
        </mc:Choice>
        <mc:Fallback>
          <w:pict>
            <v:shape id="_x0000_s1033" type="#_x0000_t202" style="position:absolute;margin-left:458.25pt;margin-top:775.25pt;width:80.299999999999997pt;height:34.549999999999997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1017905" cy="438785"/>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pic:blipFill>
                                <pic:spPr>
                                  <a:xfrm>
                                    <a:ext cx="1017905" cy="43878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1072" behindDoc="1" locked="0" layoutInCell="1" allowOverlap="1">
              <wp:simplePos x="0" y="0"/>
              <wp:positionH relativeFrom="page">
                <wp:posOffset>184785</wp:posOffset>
              </wp:positionH>
              <wp:positionV relativeFrom="page">
                <wp:posOffset>10200005</wp:posOffset>
              </wp:positionV>
              <wp:extent cx="5554980" cy="95885"/>
              <wp:effectExtent l="0" t="0" r="0" b="0"/>
              <wp:wrapNone/>
              <wp:docPr id="10" name="Shape 10"/>
              <wp:cNvGraphicFramePr/>
              <a:graphic xmlns:a="http://schemas.openxmlformats.org/drawingml/2006/main">
                <a:graphicData uri="http://schemas.microsoft.com/office/word/2010/wordprocessingShape">
                  <wps:wsp>
                    <wps:cNvSpPr txBox="1"/>
                    <wps:spPr>
                      <a:xfrm>
                        <a:off x="0" y="0"/>
                        <a:ext cx="5554980" cy="9588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Společnost je zapsána v </w:t>
                          </w:r>
                          <w:r>
                            <w:rPr>
                              <w:rFonts w:ascii="Arial" w:eastAsia="Arial" w:hAnsi="Arial" w:cs="Arial"/>
                              <w:sz w:val="14"/>
                              <w:szCs w:val="14"/>
                            </w:rPr>
                            <w:t xml:space="preserve">obchodním rejstříku </w:t>
                          </w:r>
                          <w:proofErr w:type="spellStart"/>
                          <w:r>
                            <w:rPr>
                              <w:rFonts w:ascii="Arial" w:eastAsia="Arial" w:hAnsi="Arial" w:cs="Arial"/>
                              <w:sz w:val="14"/>
                              <w:szCs w:val="14"/>
                            </w:rPr>
                            <w:t>vedenem</w:t>
                          </w:r>
                          <w:proofErr w:type="spellEnd"/>
                          <w:r>
                            <w:rPr>
                              <w:rFonts w:ascii="Arial" w:eastAsia="Arial" w:hAnsi="Arial" w:cs="Arial"/>
                              <w:sz w:val="14"/>
                              <w:szCs w:val="14"/>
                            </w:rPr>
                            <w:t xml:space="preserve"> Městským soudem v Praze oddíl C, vložka 49530, IČ 25098781. DIČ CZ25098781</w:t>
                          </w:r>
                        </w:p>
                      </w:txbxContent>
                    </wps:txbx>
                    <wps:bodyPr wrap="none" lIns="0" tIns="0" rIns="0" bIns="0">
                      <a:spAutoFit/>
                    </wps:bodyPr>
                  </wps:wsp>
                </a:graphicData>
              </a:graphic>
            </wp:anchor>
          </w:drawing>
        </mc:Choice>
        <mc:Fallback>
          <w:pict>
            <v:shape id="_x0000_s1036" type="#_x0000_t202" style="position:absolute;margin-left:14.550000000000001pt;margin-top:803.14999999999998pt;width:437.39999999999998pt;height:7.5499999999999998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zapsána v obchodním rejstříku vedenem Městským soudem v Praze oddíl C, vložka 49530, IČ 25098781. DIČ CZ25098781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6149340</wp:posOffset>
              </wp:positionH>
              <wp:positionV relativeFrom="page">
                <wp:posOffset>9822815</wp:posOffset>
              </wp:positionV>
              <wp:extent cx="1186180" cy="450215"/>
              <wp:effectExtent l="0" t="0" r="0" b="0"/>
              <wp:wrapNone/>
              <wp:docPr id="28" name="Shape 28"/>
              <wp:cNvGraphicFramePr/>
              <a:graphic xmlns:a="http://schemas.openxmlformats.org/drawingml/2006/main">
                <a:graphicData uri="http://schemas.microsoft.com/office/word/2010/wordprocessingShape">
                  <wps:wsp>
                    <wps:cNvSpPr txBox="1"/>
                    <wps:spPr>
                      <a:xfrm>
                        <a:off x="0" y="0"/>
                        <a:ext cx="1186180" cy="450215"/>
                      </a:xfrm>
                      <a:prstGeom prst="rect">
                        <a:avLst/>
                      </a:prstGeom>
                      <a:noFill/>
                    </wps:spPr>
                    <wps:txbx>
                      <w:txbxContent>
                        <w:p w:rsidR="00F80AFF" w:rsidRDefault="00F53B8B">
                          <w:pPr>
                            <w:rPr>
                              <w:sz w:val="2"/>
                              <w:szCs w:val="2"/>
                            </w:rPr>
                          </w:pPr>
                          <w:r>
                            <w:rPr>
                              <w:noProof/>
                              <w:lang w:bidi="ar-SA"/>
                            </w:rPr>
                            <w:drawing>
                              <wp:inline distT="0" distB="0" distL="0" distR="0">
                                <wp:extent cx="1188720" cy="45085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pic:blipFill>
                                      <pic:spPr>
                                        <a:xfrm>
                                          <a:off x="0" y="0"/>
                                          <a:ext cx="1188720" cy="450850"/>
                                        </a:xfrm>
                                        <a:prstGeom prst="rect">
                                          <a:avLst/>
                                        </a:prstGeom>
                                      </pic:spPr>
                                    </pic:pic>
                                  </a:graphicData>
                                </a:graphic>
                              </wp:inline>
                            </w:drawing>
                          </w:r>
                        </w:p>
                      </w:txbxContent>
                    </wps:txbx>
                    <wps:bodyPr lIns="0" tIns="0" rIns="0" bIns="0"/>
                  </wps:wsp>
                </a:graphicData>
              </a:graphic>
            </wp:anchor>
          </w:drawing>
        </mc:Choice>
        <mc:Fallback>
          <w:pict>
            <v:shape id="_x0000_s1055" type="#_x0000_t202" style="position:absolute;margin-left:484.19999999999999pt;margin-top:773.45000000000005pt;width:93.400000000000006pt;height:35.450000000000003pt;z-index:-188744043;mso-wrap-distance-left:0;mso-wrap-distance-right:0;mso-position-horizontal-relative:page;mso-position-vertical-relative:page" wrapcoords="0 0" filled="f" stroked="f">
              <v:textbox inset="0,0,0,0">
                <w:txbxContent>
                  <w:p>
                    <w:pPr>
                      <w:widowControl w:val="0"/>
                      <w:rPr>
                        <w:sz w:val="2"/>
                        <w:szCs w:val="2"/>
                      </w:rPr>
                    </w:pPr>
                    <w:r>
                      <w:drawing>
                        <wp:inline>
                          <wp:extent cx="1188720" cy="450850"/>
                          <wp:docPr id="31" name="Picutre 31"/>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
                                  <a:stretch/>
                                </pic:blipFill>
                                <pic:spPr>
                                  <a:xfrm>
                                    <a:ext cx="1188720" cy="450850"/>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527685</wp:posOffset>
              </wp:positionH>
              <wp:positionV relativeFrom="page">
                <wp:posOffset>10181590</wp:posOffset>
              </wp:positionV>
              <wp:extent cx="5546090" cy="93980"/>
              <wp:effectExtent l="0" t="0" r="0" b="0"/>
              <wp:wrapNone/>
              <wp:docPr id="32" name="Shape 32"/>
              <wp:cNvGraphicFramePr/>
              <a:graphic xmlns:a="http://schemas.openxmlformats.org/drawingml/2006/main">
                <a:graphicData uri="http://schemas.microsoft.com/office/word/2010/wordprocessingShape">
                  <wps:wsp>
                    <wps:cNvSpPr txBox="1"/>
                    <wps:spPr>
                      <a:xfrm>
                        <a:off x="0" y="0"/>
                        <a:ext cx="5546090" cy="93980"/>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Společnost je zapsána v obchodním rejstříku vedeném </w:t>
                          </w:r>
                          <w:r>
                            <w:rPr>
                              <w:rFonts w:ascii="Arial" w:eastAsia="Arial" w:hAnsi="Arial" w:cs="Arial"/>
                              <w:sz w:val="14"/>
                              <w:szCs w:val="14"/>
                            </w:rPr>
                            <w:t>Městským soudem v Praze, oddíl C vložka 49530. IČ 25098781, DIČ CZ25098781</w:t>
                          </w:r>
                        </w:p>
                      </w:txbxContent>
                    </wps:txbx>
                    <wps:bodyPr wrap="none" lIns="0" tIns="0" rIns="0" bIns="0">
                      <a:spAutoFit/>
                    </wps:bodyPr>
                  </wps:wsp>
                </a:graphicData>
              </a:graphic>
            </wp:anchor>
          </w:drawing>
        </mc:Choice>
        <mc:Fallback>
          <w:pict>
            <v:shape id="_x0000_s1058" type="#_x0000_t202" style="position:absolute;margin-left:41.549999999999997pt;margin-top:801.70000000000005pt;width:436.69999999999999pt;height:7.4000000000000004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zapsána v obchodním rejstříku vedeném Městským soudem v Praze, oddíl C vložka 49530. IČ 25098781, DIČ CZ25098781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6312535</wp:posOffset>
              </wp:positionH>
              <wp:positionV relativeFrom="page">
                <wp:posOffset>9836785</wp:posOffset>
              </wp:positionV>
              <wp:extent cx="587375" cy="226060"/>
              <wp:effectExtent l="0" t="0" r="0" b="0"/>
              <wp:wrapNone/>
              <wp:docPr id="48" name="Shape 48"/>
              <wp:cNvGraphicFramePr/>
              <a:graphic xmlns:a="http://schemas.openxmlformats.org/drawingml/2006/main">
                <a:graphicData uri="http://schemas.microsoft.com/office/word/2010/wordprocessingShape">
                  <wps:wsp>
                    <wps:cNvSpPr txBox="1"/>
                    <wps:spPr>
                      <a:xfrm>
                        <a:off x="0" y="0"/>
                        <a:ext cx="587375" cy="226060"/>
                      </a:xfrm>
                      <a:prstGeom prst="rect">
                        <a:avLst/>
                      </a:prstGeom>
                      <a:noFill/>
                    </wps:spPr>
                    <wps:txbx>
                      <w:txbxContent>
                        <w:p w:rsidR="00F80AFF" w:rsidRDefault="00F53B8B">
                          <w:pPr>
                            <w:rPr>
                              <w:sz w:val="2"/>
                              <w:szCs w:val="2"/>
                            </w:rPr>
                          </w:pPr>
                          <w:r>
                            <w:rPr>
                              <w:noProof/>
                              <w:lang w:bidi="ar-SA"/>
                            </w:rPr>
                            <w:drawing>
                              <wp:inline distT="0" distB="0" distL="0" distR="0">
                                <wp:extent cx="585470" cy="225425"/>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off x="0" y="0"/>
                                          <a:ext cx="585470" cy="225425"/>
                                        </a:xfrm>
                                        <a:prstGeom prst="rect">
                                          <a:avLst/>
                                        </a:prstGeom>
                                      </pic:spPr>
                                    </pic:pic>
                                  </a:graphicData>
                                </a:graphic>
                              </wp:inline>
                            </w:drawing>
                          </w:r>
                        </w:p>
                      </w:txbxContent>
                    </wps:txbx>
                    <wps:bodyPr lIns="0" tIns="0" rIns="0" bIns="0"/>
                  </wps:wsp>
                </a:graphicData>
              </a:graphic>
            </wp:anchor>
          </w:drawing>
        </mc:Choice>
        <mc:Fallback>
          <w:pict>
            <v:shape id="_x0000_s1075" type="#_x0000_t202" style="position:absolute;margin-left:497.05000000000001pt;margin-top:774.54999999999995pt;width:46.25pt;height:17.800000000000001pt;z-index:-188744028;mso-wrap-distance-left:0;mso-wrap-distance-right:0;mso-position-horizontal-relative:page;mso-position-vertical-relative:page" wrapcoords="0 0" filled="f" stroked="f">
              <v:textbox inset="0,0,0,0">
                <w:txbxContent>
                  <w:p>
                    <w:pPr>
                      <w:widowControl w:val="0"/>
                      <w:rPr>
                        <w:sz w:val="2"/>
                        <w:szCs w:val="2"/>
                      </w:rPr>
                    </w:pPr>
                    <w:r>
                      <w:drawing>
                        <wp:inline>
                          <wp:extent cx="585470" cy="225425"/>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
                                  <a:stretch/>
                                </pic:blipFill>
                                <pic:spPr>
                                  <a:xfrm>
                                    <a:ext cx="585470" cy="22542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261620</wp:posOffset>
              </wp:positionH>
              <wp:positionV relativeFrom="page">
                <wp:posOffset>10126980</wp:posOffset>
              </wp:positionV>
              <wp:extent cx="6638290" cy="168910"/>
              <wp:effectExtent l="0" t="0" r="0" b="0"/>
              <wp:wrapNone/>
              <wp:docPr id="52" name="Shape 52"/>
              <wp:cNvGraphicFramePr/>
              <a:graphic xmlns:a="http://schemas.openxmlformats.org/drawingml/2006/main">
                <a:graphicData uri="http://schemas.microsoft.com/office/word/2010/wordprocessingShape">
                  <wps:wsp>
                    <wps:cNvSpPr txBox="1"/>
                    <wps:spPr>
                      <a:xfrm>
                        <a:off x="0" y="0"/>
                        <a:ext cx="6638290" cy="168910"/>
                      </a:xfrm>
                      <a:prstGeom prst="rect">
                        <a:avLst/>
                      </a:prstGeom>
                      <a:noFill/>
                    </wps:spPr>
                    <wps:txbx>
                      <w:txbxContent>
                        <w:p w:rsidR="00F80AFF" w:rsidRDefault="00F53B8B">
                          <w:pPr>
                            <w:pStyle w:val="Zhlavnebozpat20"/>
                            <w:shd w:val="clear" w:color="auto" w:fill="auto"/>
                            <w:tabs>
                              <w:tab w:val="right" w:pos="10454"/>
                            </w:tabs>
                            <w:rPr>
                              <w:sz w:val="14"/>
                              <w:szCs w:val="14"/>
                            </w:rPr>
                          </w:pPr>
                          <w:r>
                            <w:rPr>
                              <w:rFonts w:ascii="Arial" w:eastAsia="Arial" w:hAnsi="Arial" w:cs="Arial"/>
                              <w:sz w:val="14"/>
                              <w:szCs w:val="14"/>
                            </w:rPr>
                            <w:t xml:space="preserve">Společnost je </w:t>
                          </w:r>
                          <w:proofErr w:type="spellStart"/>
                          <w:r>
                            <w:rPr>
                              <w:rFonts w:ascii="Arial" w:eastAsia="Arial" w:hAnsi="Arial" w:cs="Arial"/>
                              <w:sz w:val="14"/>
                              <w:szCs w:val="14"/>
                            </w:rPr>
                            <w:t>zapsana</w:t>
                          </w:r>
                          <w:proofErr w:type="spellEnd"/>
                          <w:r>
                            <w:rPr>
                              <w:rFonts w:ascii="Arial" w:eastAsia="Arial" w:hAnsi="Arial" w:cs="Arial"/>
                              <w:sz w:val="14"/>
                              <w:szCs w:val="14"/>
                            </w:rPr>
                            <w:t xml:space="preserve"> v obchodním rejstříku vedeném Městským soudem v Praze, oddíl C. vložka 49530 IČ 25098781. DIČ CZ25098781</w:t>
                          </w:r>
                          <w:r>
                            <w:rPr>
                              <w:rFonts w:ascii="Arial" w:eastAsia="Arial" w:hAnsi="Arial" w:cs="Arial"/>
                              <w:sz w:val="14"/>
                              <w:szCs w:val="14"/>
                            </w:rPr>
                            <w:tab/>
                          </w:r>
                        </w:p>
                      </w:txbxContent>
                    </wps:txbx>
                    <wps:bodyPr lIns="0" tIns="0" rIns="0" bIns="0">
                      <a:spAutoFit/>
                    </wps:bodyPr>
                  </wps:wsp>
                </a:graphicData>
              </a:graphic>
            </wp:anchor>
          </w:drawing>
        </mc:Choice>
        <mc:Fallback>
          <w:pict>
            <v:shape id="_x0000_s1078" type="#_x0000_t202" style="position:absolute;margin-left:20.600000000000001pt;margin-top:797.39999999999998pt;width:522.70000000000005pt;height:13.300000000000001pt;z-index:-188744026;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454"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zapsana v obchodním rejstříku vedeném Městským soudem v Praze, oddíl C. vložka 49530 IČ 25098781. DIČ CZ25098781</w:t>
                      <w:tab/>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187325</wp:posOffset>
              </wp:positionH>
              <wp:positionV relativeFrom="page">
                <wp:posOffset>10184130</wp:posOffset>
              </wp:positionV>
              <wp:extent cx="5547995" cy="93980"/>
              <wp:effectExtent l="0" t="0" r="0" b="0"/>
              <wp:wrapNone/>
              <wp:docPr id="41" name="Shape 41"/>
              <wp:cNvGraphicFramePr/>
              <a:graphic xmlns:a="http://schemas.openxmlformats.org/drawingml/2006/main">
                <a:graphicData uri="http://schemas.microsoft.com/office/word/2010/wordprocessingShape">
                  <wps:wsp>
                    <wps:cNvSpPr txBox="1"/>
                    <wps:spPr>
                      <a:xfrm>
                        <a:off x="0" y="0"/>
                        <a:ext cx="5547995" cy="93980"/>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Společnost je zapsána v obchodním rejstříku </w:t>
                          </w:r>
                          <w:proofErr w:type="spellStart"/>
                          <w:r>
                            <w:rPr>
                              <w:rFonts w:ascii="Arial" w:eastAsia="Arial" w:hAnsi="Arial" w:cs="Arial"/>
                              <w:sz w:val="14"/>
                              <w:szCs w:val="14"/>
                            </w:rPr>
                            <w:t>vedenem</w:t>
                          </w:r>
                          <w:proofErr w:type="spellEnd"/>
                          <w:r>
                            <w:rPr>
                              <w:rFonts w:ascii="Arial" w:eastAsia="Arial" w:hAnsi="Arial" w:cs="Arial"/>
                              <w:sz w:val="14"/>
                              <w:szCs w:val="14"/>
                            </w:rPr>
                            <w:t xml:space="preserve"> Městským soudem v Praze, oddíl C. vložka 49530, IČ 25098781. DIČ CZ25098781</w:t>
                          </w:r>
                        </w:p>
                      </w:txbxContent>
                    </wps:txbx>
                    <wps:bodyPr wrap="none" lIns="0" tIns="0" rIns="0" bIns="0">
                      <a:spAutoFit/>
                    </wps:bodyPr>
                  </wps:wsp>
                </a:graphicData>
              </a:graphic>
            </wp:anchor>
          </w:drawing>
        </mc:Choice>
        <mc:Fallback>
          <w:pict>
            <v:shape id="_x0000_s1067" type="#_x0000_t202" style="position:absolute;margin-left:14.75pt;margin-top:801.89999999999998pt;width:436.85000000000002pt;height:7.4000000000000004pt;z-index:-18874403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zapsána v obchodním rejstříku vedenem Městským soudem v Praze, oddíl C. vložka 49530, IČ 25098781. DIČ CZ25098781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73600" behindDoc="1" locked="0" layoutInCell="1" allowOverlap="1">
              <wp:simplePos x="0" y="0"/>
              <wp:positionH relativeFrom="page">
                <wp:posOffset>5819775</wp:posOffset>
              </wp:positionH>
              <wp:positionV relativeFrom="page">
                <wp:posOffset>9845675</wp:posOffset>
              </wp:positionV>
              <wp:extent cx="1019810" cy="438785"/>
              <wp:effectExtent l="0" t="0" r="0" b="0"/>
              <wp:wrapNone/>
              <wp:docPr id="74" name="Shape 74"/>
              <wp:cNvGraphicFramePr/>
              <a:graphic xmlns:a="http://schemas.openxmlformats.org/drawingml/2006/main">
                <a:graphicData uri="http://schemas.microsoft.com/office/word/2010/wordprocessingShape">
                  <wps:wsp>
                    <wps:cNvSpPr txBox="1"/>
                    <wps:spPr>
                      <a:xfrm>
                        <a:off x="0" y="0"/>
                        <a:ext cx="1019810" cy="438785"/>
                      </a:xfrm>
                      <a:prstGeom prst="rect">
                        <a:avLst/>
                      </a:prstGeom>
                      <a:noFill/>
                    </wps:spPr>
                    <wps:txbx>
                      <w:txbxContent>
                        <w:p w:rsidR="00F80AFF" w:rsidRDefault="00F53B8B">
                          <w:pPr>
                            <w:rPr>
                              <w:sz w:val="2"/>
                              <w:szCs w:val="2"/>
                            </w:rPr>
                          </w:pPr>
                          <w:r>
                            <w:rPr>
                              <w:noProof/>
                              <w:lang w:bidi="ar-SA"/>
                            </w:rPr>
                            <w:drawing>
                              <wp:inline distT="0" distB="0" distL="0" distR="0">
                                <wp:extent cx="1017905" cy="43878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off x="0" y="0"/>
                                          <a:ext cx="1017905" cy="438785"/>
                                        </a:xfrm>
                                        <a:prstGeom prst="rect">
                                          <a:avLst/>
                                        </a:prstGeom>
                                      </pic:spPr>
                                    </pic:pic>
                                  </a:graphicData>
                                </a:graphic>
                              </wp:inline>
                            </w:drawing>
                          </w:r>
                        </w:p>
                      </w:txbxContent>
                    </wps:txbx>
                    <wps:bodyPr lIns="0" tIns="0" rIns="0" bIns="0"/>
                  </wps:wsp>
                </a:graphicData>
              </a:graphic>
            </wp:anchor>
          </w:drawing>
        </mc:Choice>
        <mc:Fallback>
          <w:pict>
            <v:shape id="_x0000_s1101" type="#_x0000_t202" style="position:absolute;margin-left:458.25pt;margin-top:775.25pt;width:80.299999999999997pt;height:34.549999999999997pt;z-index:-188744011;mso-wrap-distance-left:0;mso-wrap-distance-right:0;mso-position-horizontal-relative:page;mso-position-vertical-relative:page" wrapcoords="0 0" filled="f" stroked="f">
              <v:textbox inset="0,0,0,0">
                <w:txbxContent>
                  <w:p>
                    <w:pPr>
                      <w:widowControl w:val="0"/>
                      <w:rPr>
                        <w:sz w:val="2"/>
                        <w:szCs w:val="2"/>
                      </w:rPr>
                    </w:pPr>
                    <w:r>
                      <w:drawing>
                        <wp:inline>
                          <wp:extent cx="1017905" cy="438785"/>
                          <wp:docPr id="77" name="Picutre 77"/>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
                                  <a:stretch/>
                                </pic:blipFill>
                                <pic:spPr>
                                  <a:xfrm>
                                    <a:ext cx="1017905" cy="43878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184785</wp:posOffset>
              </wp:positionH>
              <wp:positionV relativeFrom="page">
                <wp:posOffset>10200005</wp:posOffset>
              </wp:positionV>
              <wp:extent cx="5554980" cy="95885"/>
              <wp:effectExtent l="0" t="0" r="0" b="0"/>
              <wp:wrapNone/>
              <wp:docPr id="78" name="Shape 78"/>
              <wp:cNvGraphicFramePr/>
              <a:graphic xmlns:a="http://schemas.openxmlformats.org/drawingml/2006/main">
                <a:graphicData uri="http://schemas.microsoft.com/office/word/2010/wordprocessingShape">
                  <wps:wsp>
                    <wps:cNvSpPr txBox="1"/>
                    <wps:spPr>
                      <a:xfrm>
                        <a:off x="0" y="0"/>
                        <a:ext cx="5554980" cy="9588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Společnost je zapsána v obchodním rejstříku </w:t>
                          </w:r>
                          <w:proofErr w:type="spellStart"/>
                          <w:r>
                            <w:rPr>
                              <w:rFonts w:ascii="Arial" w:eastAsia="Arial" w:hAnsi="Arial" w:cs="Arial"/>
                              <w:sz w:val="14"/>
                              <w:szCs w:val="14"/>
                            </w:rPr>
                            <w:t>vedenem</w:t>
                          </w:r>
                          <w:proofErr w:type="spellEnd"/>
                          <w:r>
                            <w:rPr>
                              <w:rFonts w:ascii="Arial" w:eastAsia="Arial" w:hAnsi="Arial" w:cs="Arial"/>
                              <w:sz w:val="14"/>
                              <w:szCs w:val="14"/>
                            </w:rPr>
                            <w:t xml:space="preserve"> Městským soudem v Praze oddíl C, vložka 49530, IČ 25098781. DIČ CZ25098781</w:t>
                          </w:r>
                        </w:p>
                      </w:txbxContent>
                    </wps:txbx>
                    <wps:bodyPr wrap="none" lIns="0" tIns="0" rIns="0" bIns="0">
                      <a:spAutoFit/>
                    </wps:bodyPr>
                  </wps:wsp>
                </a:graphicData>
              </a:graphic>
            </wp:anchor>
          </w:drawing>
        </mc:Choice>
        <mc:Fallback>
          <w:pict>
            <v:shape id="_x0000_s1104" type="#_x0000_t202" style="position:absolute;margin-left:14.550000000000001pt;margin-top:803.14999999999998pt;width:437.39999999999998pt;height:7.5499999999999998pt;z-index:-18874400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zapsána v obchodním rejstříku vedenem Městským soudem v Praze oddíl C, vložka 49530, IČ 25098781. DIČ CZ25098781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69504" behindDoc="1" locked="0" layoutInCell="1" allowOverlap="1">
              <wp:simplePos x="0" y="0"/>
              <wp:positionH relativeFrom="page">
                <wp:posOffset>5819775</wp:posOffset>
              </wp:positionH>
              <wp:positionV relativeFrom="page">
                <wp:posOffset>9845675</wp:posOffset>
              </wp:positionV>
              <wp:extent cx="1019810" cy="438785"/>
              <wp:effectExtent l="0" t="0" r="0" b="0"/>
              <wp:wrapNone/>
              <wp:docPr id="63" name="Shape 63"/>
              <wp:cNvGraphicFramePr/>
              <a:graphic xmlns:a="http://schemas.openxmlformats.org/drawingml/2006/main">
                <a:graphicData uri="http://schemas.microsoft.com/office/word/2010/wordprocessingShape">
                  <wps:wsp>
                    <wps:cNvSpPr txBox="1"/>
                    <wps:spPr>
                      <a:xfrm>
                        <a:off x="0" y="0"/>
                        <a:ext cx="1019810" cy="438785"/>
                      </a:xfrm>
                      <a:prstGeom prst="rect">
                        <a:avLst/>
                      </a:prstGeom>
                      <a:noFill/>
                    </wps:spPr>
                    <wps:txbx>
                      <w:txbxContent>
                        <w:p w:rsidR="00F80AFF" w:rsidRDefault="00F53B8B">
                          <w:pPr>
                            <w:rPr>
                              <w:sz w:val="2"/>
                              <w:szCs w:val="2"/>
                            </w:rPr>
                          </w:pPr>
                          <w:r>
                            <w:rPr>
                              <w:noProof/>
                              <w:lang w:bidi="ar-SA"/>
                            </w:rPr>
                            <w:drawing>
                              <wp:inline distT="0" distB="0" distL="0" distR="0">
                                <wp:extent cx="1017905" cy="43878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1017905" cy="438785"/>
                                        </a:xfrm>
                                        <a:prstGeom prst="rect">
                                          <a:avLst/>
                                        </a:prstGeom>
                                      </pic:spPr>
                                    </pic:pic>
                                  </a:graphicData>
                                </a:graphic>
                              </wp:inline>
                            </w:drawing>
                          </w:r>
                        </w:p>
                      </w:txbxContent>
                    </wps:txbx>
                    <wps:bodyPr lIns="0" tIns="0" rIns="0" bIns="0"/>
                  </wps:wsp>
                </a:graphicData>
              </a:graphic>
            </wp:anchor>
          </w:drawing>
        </mc:Choice>
        <mc:Fallback>
          <w:pict>
            <v:shape id="_x0000_s1090" type="#_x0000_t202" style="position:absolute;margin-left:458.25pt;margin-top:775.25pt;width:80.299999999999997pt;height:34.549999999999997pt;z-index:-188744019;mso-wrap-distance-left:0;mso-wrap-distance-right:0;mso-position-horizontal-relative:page;mso-position-vertical-relative:page" wrapcoords="0 0" filled="f" stroked="f">
              <v:textbox inset="0,0,0,0">
                <w:txbxContent>
                  <w:p>
                    <w:pPr>
                      <w:widowControl w:val="0"/>
                      <w:rPr>
                        <w:sz w:val="2"/>
                        <w:szCs w:val="2"/>
                      </w:rPr>
                    </w:pPr>
                    <w:r>
                      <w:drawing>
                        <wp:inline>
                          <wp:extent cx="1017905" cy="438785"/>
                          <wp:docPr id="66" name="Picutre 66"/>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
                                  <a:stretch/>
                                </pic:blipFill>
                                <pic:spPr>
                                  <a:xfrm>
                                    <a:ext cx="1017905" cy="43878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0528" behindDoc="1" locked="0" layoutInCell="1" allowOverlap="1">
              <wp:simplePos x="0" y="0"/>
              <wp:positionH relativeFrom="page">
                <wp:posOffset>184785</wp:posOffset>
              </wp:positionH>
              <wp:positionV relativeFrom="page">
                <wp:posOffset>10200005</wp:posOffset>
              </wp:positionV>
              <wp:extent cx="5554980" cy="95885"/>
              <wp:effectExtent l="0" t="0" r="0" b="0"/>
              <wp:wrapNone/>
              <wp:docPr id="67" name="Shape 67"/>
              <wp:cNvGraphicFramePr/>
              <a:graphic xmlns:a="http://schemas.openxmlformats.org/drawingml/2006/main">
                <a:graphicData uri="http://schemas.microsoft.com/office/word/2010/wordprocessingShape">
                  <wps:wsp>
                    <wps:cNvSpPr txBox="1"/>
                    <wps:spPr>
                      <a:xfrm>
                        <a:off x="0" y="0"/>
                        <a:ext cx="5554980" cy="9588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Společnost je zapsána v obchodním rejstříku </w:t>
                          </w:r>
                          <w:proofErr w:type="spellStart"/>
                          <w:r>
                            <w:rPr>
                              <w:rFonts w:ascii="Arial" w:eastAsia="Arial" w:hAnsi="Arial" w:cs="Arial"/>
                              <w:sz w:val="14"/>
                              <w:szCs w:val="14"/>
                            </w:rPr>
                            <w:t>vedenem</w:t>
                          </w:r>
                          <w:proofErr w:type="spellEnd"/>
                          <w:r>
                            <w:rPr>
                              <w:rFonts w:ascii="Arial" w:eastAsia="Arial" w:hAnsi="Arial" w:cs="Arial"/>
                              <w:sz w:val="14"/>
                              <w:szCs w:val="14"/>
                            </w:rPr>
                            <w:t xml:space="preserve"> Městským soudem v Praze oddíl C, vložka 49530, IČ 25098781. DIČ CZ25098781</w:t>
                          </w:r>
                        </w:p>
                      </w:txbxContent>
                    </wps:txbx>
                    <wps:bodyPr wrap="none" lIns="0" tIns="0" rIns="0" bIns="0">
                      <a:spAutoFit/>
                    </wps:bodyPr>
                  </wps:wsp>
                </a:graphicData>
              </a:graphic>
            </wp:anchor>
          </w:drawing>
        </mc:Choice>
        <mc:Fallback>
          <w:pict>
            <v:shape id="_x0000_s1093" type="#_x0000_t202" style="position:absolute;margin-left:14.550000000000001pt;margin-top:803.14999999999998pt;width:437.39999999999998pt;height:7.5499999999999998pt;z-index:-18874401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Společnost je zapsána v obchodním rejstříku vedenem Městským soudem v Praze oddíl C, vložka 49530, IČ 25098781. DIČ CZ25098781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B8B" w:rsidRDefault="00F53B8B"/>
  </w:footnote>
  <w:footnote w:type="continuationSeparator" w:id="0">
    <w:p w:rsidR="00F53B8B" w:rsidRDefault="00F53B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6162675</wp:posOffset>
              </wp:positionH>
              <wp:positionV relativeFrom="page">
                <wp:posOffset>335915</wp:posOffset>
              </wp:positionV>
              <wp:extent cx="907415" cy="473075"/>
              <wp:effectExtent l="0" t="0" r="0" b="0"/>
              <wp:wrapNone/>
              <wp:docPr id="12" name="Shape 12"/>
              <wp:cNvGraphicFramePr/>
              <a:graphic xmlns:a="http://schemas.openxmlformats.org/drawingml/2006/main">
                <a:graphicData uri="http://schemas.microsoft.com/office/word/2010/wordprocessingShape">
                  <wps:wsp>
                    <wps:cNvSpPr txBox="1"/>
                    <wps:spPr>
                      <a:xfrm>
                        <a:off x="0" y="0"/>
                        <a:ext cx="907415" cy="47307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BEDNAŘ FMT 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 id="_x0000_s1038" type="#_x0000_t202" style="position:absolute;margin-left:485.25pt;margin-top:26.449999999999999pt;width:71.450000000000003pt;height:37.2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53120" behindDoc="1" locked="0" layoutInCell="1" allowOverlap="1">
              <wp:simplePos x="0" y="0"/>
              <wp:positionH relativeFrom="page">
                <wp:posOffset>523240</wp:posOffset>
              </wp:positionH>
              <wp:positionV relativeFrom="page">
                <wp:posOffset>386080</wp:posOffset>
              </wp:positionV>
              <wp:extent cx="1440180" cy="265430"/>
              <wp:effectExtent l="0" t="0" r="0" b="0"/>
              <wp:wrapNone/>
              <wp:docPr id="14" name="Shape 14"/>
              <wp:cNvGraphicFramePr/>
              <a:graphic xmlns:a="http://schemas.openxmlformats.org/drawingml/2006/main">
                <a:graphicData uri="http://schemas.microsoft.com/office/word/2010/wordprocessingShape">
                  <wps:wsp>
                    <wps:cNvSpPr txBox="1"/>
                    <wps:spPr>
                      <a:xfrm>
                        <a:off x="0" y="0"/>
                        <a:ext cx="1440180"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BEDHfíR</w:t>
                          </w:r>
                          <w:proofErr w:type="spellEnd"/>
                        </w:p>
                      </w:txbxContent>
                    </wps:txbx>
                    <wps:bodyPr wrap="none" lIns="0" tIns="0" rIns="0" bIns="0">
                      <a:spAutoFit/>
                    </wps:bodyPr>
                  </wps:wsp>
                </a:graphicData>
              </a:graphic>
            </wp:anchor>
          </w:drawing>
        </mc:Choice>
        <mc:Fallback>
          <w:pict>
            <v:shape id="_x0000_s1040" type="#_x0000_t202" style="position:absolute;margin-left:41.200000000000003pt;margin-top:30.399999999999999pt;width:113.40000000000001pt;height:20.899999999999999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BEDHfíR</w:t>
                    </w:r>
                  </w:p>
                </w:txbxContent>
              </v:textbox>
              <w10:wrap anchorx="page" anchory="page"/>
            </v:shape>
          </w:pict>
        </mc:Fallback>
      </mc:AlternateContent>
    </w:r>
    <w:r>
      <w:rPr>
        <w:noProof/>
        <w:lang w:bidi="ar-SA"/>
      </w:rPr>
      <mc:AlternateContent>
        <mc:Choice Requires="wps">
          <w:drawing>
            <wp:anchor distT="0" distB="0" distL="114300" distR="114300" simplePos="0" relativeHeight="251640832" behindDoc="1" locked="0" layoutInCell="1" allowOverlap="1">
              <wp:simplePos x="0" y="0"/>
              <wp:positionH relativeFrom="page">
                <wp:posOffset>241935</wp:posOffset>
              </wp:positionH>
              <wp:positionV relativeFrom="page">
                <wp:posOffset>917575</wp:posOffset>
              </wp:positionV>
              <wp:extent cx="6830695" cy="0"/>
              <wp:effectExtent l="0" t="0" r="0" b="0"/>
              <wp:wrapNone/>
              <wp:docPr id="16" name="Shape 16"/>
              <wp:cNvGraphicFramePr/>
              <a:graphic xmlns:a="http://schemas.openxmlformats.org/drawingml/2006/main">
                <a:graphicData uri="http://schemas.microsoft.com/office/word/2010/wordprocessingShape">
                  <wps:wsp>
                    <wps:cNvCnPr/>
                    <wps:spPr>
                      <a:xfrm>
                        <a:off x="0" y="0"/>
                        <a:ext cx="6830695" cy="0"/>
                      </a:xfrm>
                      <a:prstGeom prst="straightConnector1">
                        <a:avLst/>
                      </a:prstGeom>
                      <a:ln w="12700">
                        <a:solidFill/>
                      </a:ln>
                    </wps:spPr>
                    <wps:bodyPr/>
                  </wps:wsp>
                </a:graphicData>
              </a:graphic>
            </wp:anchor>
          </w:drawing>
        </mc:Choice>
        <mc:Fallback>
          <w:pict>
            <v:shape o:spt="32" o:oned="true" path="m,l21600,21600e" style="position:absolute;margin-left:19.050000000000001pt;margin-top:72.25pt;width:537.85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48000" behindDoc="1" locked="0" layoutInCell="1" allowOverlap="1">
              <wp:simplePos x="0" y="0"/>
              <wp:positionH relativeFrom="page">
                <wp:posOffset>6162675</wp:posOffset>
              </wp:positionH>
              <wp:positionV relativeFrom="page">
                <wp:posOffset>335915</wp:posOffset>
              </wp:positionV>
              <wp:extent cx="907415" cy="473075"/>
              <wp:effectExtent l="0" t="0" r="0" b="0"/>
              <wp:wrapNone/>
              <wp:docPr id="1" name="Shape 1"/>
              <wp:cNvGraphicFramePr/>
              <a:graphic xmlns:a="http://schemas.openxmlformats.org/drawingml/2006/main">
                <a:graphicData uri="http://schemas.microsoft.com/office/word/2010/wordprocessingShape">
                  <wps:wsp>
                    <wps:cNvSpPr txBox="1"/>
                    <wps:spPr>
                      <a:xfrm>
                        <a:off x="0" y="0"/>
                        <a:ext cx="907415" cy="47307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BEDNAŘ FMT 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5.25pt;margin-top:26.449999999999999pt;width:71.450000000000003pt;height:37.2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49024" behindDoc="1" locked="0" layoutInCell="1" allowOverlap="1">
              <wp:simplePos x="0" y="0"/>
              <wp:positionH relativeFrom="page">
                <wp:posOffset>523240</wp:posOffset>
              </wp:positionH>
              <wp:positionV relativeFrom="page">
                <wp:posOffset>386080</wp:posOffset>
              </wp:positionV>
              <wp:extent cx="1440180" cy="265430"/>
              <wp:effectExtent l="0" t="0" r="0" b="0"/>
              <wp:wrapNone/>
              <wp:docPr id="3" name="Shape 3"/>
              <wp:cNvGraphicFramePr/>
              <a:graphic xmlns:a="http://schemas.openxmlformats.org/drawingml/2006/main">
                <a:graphicData uri="http://schemas.microsoft.com/office/word/2010/wordprocessingShape">
                  <wps:wsp>
                    <wps:cNvSpPr txBox="1"/>
                    <wps:spPr>
                      <a:xfrm>
                        <a:off x="0" y="0"/>
                        <a:ext cx="1440180"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BEDHfíR</w:t>
                          </w:r>
                          <w:proofErr w:type="spellEnd"/>
                        </w:p>
                      </w:txbxContent>
                    </wps:txbx>
                    <wps:bodyPr wrap="none" lIns="0" tIns="0" rIns="0" bIns="0">
                      <a:spAutoFit/>
                    </wps:bodyPr>
                  </wps:wsp>
                </a:graphicData>
              </a:graphic>
            </wp:anchor>
          </w:drawing>
        </mc:Choice>
        <mc:Fallback>
          <w:pict>
            <v:shape id="_x0000_s1029" type="#_x0000_t202" style="position:absolute;margin-left:41.200000000000003pt;margin-top:30.399999999999999pt;width:113.40000000000001pt;height:20.89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BEDHfíR</w:t>
                    </w:r>
                  </w:p>
                </w:txbxContent>
              </v:textbox>
              <w10:wrap anchorx="page" anchory="page"/>
            </v:shape>
          </w:pict>
        </mc:Fallback>
      </mc:AlternateContent>
    </w:r>
    <w:r>
      <w:rPr>
        <w:noProof/>
        <w:lang w:bidi="ar-SA"/>
      </w:rPr>
      <mc:AlternateContent>
        <mc:Choice Requires="wps">
          <w:drawing>
            <wp:anchor distT="0" distB="0" distL="114300" distR="114300" simplePos="0" relativeHeight="251641856" behindDoc="1" locked="0" layoutInCell="1" allowOverlap="1">
              <wp:simplePos x="0" y="0"/>
              <wp:positionH relativeFrom="page">
                <wp:posOffset>241935</wp:posOffset>
              </wp:positionH>
              <wp:positionV relativeFrom="page">
                <wp:posOffset>917575</wp:posOffset>
              </wp:positionV>
              <wp:extent cx="6830695" cy="0"/>
              <wp:effectExtent l="0" t="0" r="0" b="0"/>
              <wp:wrapNone/>
              <wp:docPr id="5" name="Shape 5"/>
              <wp:cNvGraphicFramePr/>
              <a:graphic xmlns:a="http://schemas.openxmlformats.org/drawingml/2006/main">
                <a:graphicData uri="http://schemas.microsoft.com/office/word/2010/wordprocessingShape">
                  <wps:wsp>
                    <wps:cNvCnPr/>
                    <wps:spPr>
                      <a:xfrm>
                        <a:off x="0" y="0"/>
                        <a:ext cx="6830695" cy="0"/>
                      </a:xfrm>
                      <a:prstGeom prst="straightConnector1">
                        <a:avLst/>
                      </a:prstGeom>
                      <a:ln w="12700">
                        <a:solidFill/>
                      </a:ln>
                    </wps:spPr>
                    <wps:bodyPr/>
                  </wps:wsp>
                </a:graphicData>
              </a:graphic>
            </wp:anchor>
          </w:drawing>
        </mc:Choice>
        <mc:Fallback>
          <w:pict>
            <v:shape o:spt="32" o:oned="true" path="m,l21600,21600e" style="position:absolute;margin-left:19.050000000000001pt;margin-top:72.25pt;width:537.85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6489700</wp:posOffset>
              </wp:positionH>
              <wp:positionV relativeFrom="page">
                <wp:posOffset>317500</wp:posOffset>
              </wp:positionV>
              <wp:extent cx="914400" cy="475615"/>
              <wp:effectExtent l="0" t="0" r="0" b="0"/>
              <wp:wrapNone/>
              <wp:docPr id="23" name="Shape 23"/>
              <wp:cNvGraphicFramePr/>
              <a:graphic xmlns:a="http://schemas.openxmlformats.org/drawingml/2006/main">
                <a:graphicData uri="http://schemas.microsoft.com/office/word/2010/wordprocessingShape">
                  <wps:wsp>
                    <wps:cNvSpPr txBox="1"/>
                    <wps:spPr>
                      <a:xfrm>
                        <a:off x="0" y="0"/>
                        <a:ext cx="914400" cy="47561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BEDNAŘ FMT 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 id="_x0000_s1049" type="#_x0000_t202" style="position:absolute;margin-left:511.pt;margin-top:25.pt;width:72.pt;height:37.450000000000003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57216" behindDoc="1" locked="0" layoutInCell="1" allowOverlap="1">
              <wp:simplePos x="0" y="0"/>
              <wp:positionH relativeFrom="page">
                <wp:posOffset>854710</wp:posOffset>
              </wp:positionH>
              <wp:positionV relativeFrom="page">
                <wp:posOffset>372745</wp:posOffset>
              </wp:positionV>
              <wp:extent cx="1435735" cy="265430"/>
              <wp:effectExtent l="0" t="0" r="0" b="0"/>
              <wp:wrapNone/>
              <wp:docPr id="25" name="Shape 25"/>
              <wp:cNvGraphicFramePr/>
              <a:graphic xmlns:a="http://schemas.openxmlformats.org/drawingml/2006/main">
                <a:graphicData uri="http://schemas.microsoft.com/office/word/2010/wordprocessingShape">
                  <wps:wsp>
                    <wps:cNvSpPr txBox="1"/>
                    <wps:spPr>
                      <a:xfrm>
                        <a:off x="0" y="0"/>
                        <a:ext cx="1435735"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BEDnfíR</w:t>
                          </w:r>
                          <w:proofErr w:type="spellEnd"/>
                        </w:p>
                      </w:txbxContent>
                    </wps:txbx>
                    <wps:bodyPr wrap="none" lIns="0" tIns="0" rIns="0" bIns="0">
                      <a:spAutoFit/>
                    </wps:bodyPr>
                  </wps:wsp>
                </a:graphicData>
              </a:graphic>
            </wp:anchor>
          </w:drawing>
        </mc:Choice>
        <mc:Fallback>
          <w:pict>
            <v:shape id="_x0000_s1051" type="#_x0000_t202" style="position:absolute;margin-left:67.299999999999997pt;margin-top:29.350000000000001pt;width:113.05pt;height:20.899999999999999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BEDnfíR</w:t>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simplePos x="0" y="0"/>
              <wp:positionH relativeFrom="page">
                <wp:posOffset>571500</wp:posOffset>
              </wp:positionH>
              <wp:positionV relativeFrom="page">
                <wp:posOffset>902970</wp:posOffset>
              </wp:positionV>
              <wp:extent cx="6830695" cy="0"/>
              <wp:effectExtent l="0" t="0" r="0" b="0"/>
              <wp:wrapNone/>
              <wp:docPr id="27" name="Shape 27"/>
              <wp:cNvGraphicFramePr/>
              <a:graphic xmlns:a="http://schemas.openxmlformats.org/drawingml/2006/main">
                <a:graphicData uri="http://schemas.microsoft.com/office/word/2010/wordprocessingShape">
                  <wps:wsp>
                    <wps:cNvCnPr/>
                    <wps:spPr>
                      <a:xfrm>
                        <a:off x="0" y="0"/>
                        <a:ext cx="6830695" cy="0"/>
                      </a:xfrm>
                      <a:prstGeom prst="straightConnector1">
                        <a:avLst/>
                      </a:prstGeom>
                      <a:ln w="12700">
                        <a:solidFill/>
                      </a:ln>
                    </wps:spPr>
                    <wps:bodyPr/>
                  </wps:wsp>
                </a:graphicData>
              </a:graphic>
            </wp:anchor>
          </w:drawing>
        </mc:Choice>
        <mc:Fallback>
          <w:pict>
            <v:shape o:spt="32" o:oned="true" path="m,l21600,21600e" style="position:absolute;margin-left:45.pt;margin-top:71.099999999999994pt;width:537.85000000000002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6239510</wp:posOffset>
              </wp:positionH>
              <wp:positionV relativeFrom="page">
                <wp:posOffset>328930</wp:posOffset>
              </wp:positionV>
              <wp:extent cx="909955" cy="477520"/>
              <wp:effectExtent l="0" t="0" r="0" b="0"/>
              <wp:wrapNone/>
              <wp:docPr id="43" name="Shape 43"/>
              <wp:cNvGraphicFramePr/>
              <a:graphic xmlns:a="http://schemas.openxmlformats.org/drawingml/2006/main">
                <a:graphicData uri="http://schemas.microsoft.com/office/word/2010/wordprocessingShape">
                  <wps:wsp>
                    <wps:cNvSpPr txBox="1"/>
                    <wps:spPr>
                      <a:xfrm>
                        <a:off x="0" y="0"/>
                        <a:ext cx="909955" cy="477520"/>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BEDNAŘ FMT 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 id="_x0000_s1069" type="#_x0000_t202" style="position:absolute;margin-left:491.30000000000001pt;margin-top:25.899999999999999pt;width:71.650000000000006pt;height:37.600000000000001pt;z-index:-18874403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601980</wp:posOffset>
              </wp:positionH>
              <wp:positionV relativeFrom="page">
                <wp:posOffset>381635</wp:posOffset>
              </wp:positionV>
              <wp:extent cx="1435735" cy="265430"/>
              <wp:effectExtent l="0" t="0" r="0" b="0"/>
              <wp:wrapNone/>
              <wp:docPr id="45" name="Shape 45"/>
              <wp:cNvGraphicFramePr/>
              <a:graphic xmlns:a="http://schemas.openxmlformats.org/drawingml/2006/main">
                <a:graphicData uri="http://schemas.microsoft.com/office/word/2010/wordprocessingShape">
                  <wps:wsp>
                    <wps:cNvSpPr txBox="1"/>
                    <wps:spPr>
                      <a:xfrm>
                        <a:off x="0" y="0"/>
                        <a:ext cx="1435735"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BEDHfíR</w:t>
                          </w:r>
                          <w:proofErr w:type="spellEnd"/>
                        </w:p>
                      </w:txbxContent>
                    </wps:txbx>
                    <wps:bodyPr wrap="none" lIns="0" tIns="0" rIns="0" bIns="0">
                      <a:spAutoFit/>
                    </wps:bodyPr>
                  </wps:wsp>
                </a:graphicData>
              </a:graphic>
            </wp:anchor>
          </w:drawing>
        </mc:Choice>
        <mc:Fallback>
          <w:pict>
            <v:shape id="_x0000_s1071" type="#_x0000_t202" style="position:absolute;margin-left:47.399999999999999pt;margin-top:30.050000000000001pt;width:113.05pt;height:20.899999999999999pt;z-index:-18874403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BEDHfíR</w:t>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simplePos x="0" y="0"/>
              <wp:positionH relativeFrom="page">
                <wp:posOffset>318770</wp:posOffset>
              </wp:positionH>
              <wp:positionV relativeFrom="page">
                <wp:posOffset>916305</wp:posOffset>
              </wp:positionV>
              <wp:extent cx="6830695" cy="0"/>
              <wp:effectExtent l="0" t="0" r="0" b="0"/>
              <wp:wrapNone/>
              <wp:docPr id="47" name="Shape 47"/>
              <wp:cNvGraphicFramePr/>
              <a:graphic xmlns:a="http://schemas.openxmlformats.org/drawingml/2006/main">
                <a:graphicData uri="http://schemas.microsoft.com/office/word/2010/wordprocessingShape">
                  <wps:wsp>
                    <wps:cNvCnPr/>
                    <wps:spPr>
                      <a:xfrm>
                        <a:off x="0" y="0"/>
                        <a:ext cx="6830695" cy="0"/>
                      </a:xfrm>
                      <a:prstGeom prst="straightConnector1">
                        <a:avLst/>
                      </a:prstGeom>
                      <a:ln w="12700">
                        <a:solidFill/>
                      </a:ln>
                    </wps:spPr>
                    <wps:bodyPr/>
                  </wps:wsp>
                </a:graphicData>
              </a:graphic>
            </wp:anchor>
          </w:drawing>
        </mc:Choice>
        <mc:Fallback>
          <w:pict>
            <v:shape o:spt="32" o:oned="true" path="m,l21600,21600e" style="position:absolute;margin-left:25.100000000000001pt;margin-top:72.150000000000006pt;width:537.85000000000002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6160770</wp:posOffset>
              </wp:positionH>
              <wp:positionV relativeFrom="page">
                <wp:posOffset>299085</wp:posOffset>
              </wp:positionV>
              <wp:extent cx="905510" cy="475615"/>
              <wp:effectExtent l="0" t="0" r="0" b="0"/>
              <wp:wrapNone/>
              <wp:docPr id="36" name="Shape 36"/>
              <wp:cNvGraphicFramePr/>
              <a:graphic xmlns:a="http://schemas.openxmlformats.org/drawingml/2006/main">
                <a:graphicData uri="http://schemas.microsoft.com/office/word/2010/wordprocessingShape">
                  <wps:wsp>
                    <wps:cNvSpPr txBox="1"/>
                    <wps:spPr>
                      <a:xfrm>
                        <a:off x="0" y="0"/>
                        <a:ext cx="905510" cy="47561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 xml:space="preserve">BEDNAŘ FMT </w:t>
                          </w:r>
                          <w:r>
                            <w:rPr>
                              <w:rFonts w:ascii="Arial" w:eastAsia="Arial" w:hAnsi="Arial" w:cs="Arial"/>
                              <w:sz w:val="14"/>
                              <w:szCs w:val="14"/>
                            </w:rPr>
                            <w:t>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 id="_x0000_s1062" type="#_x0000_t202" style="position:absolute;margin-left:485.10000000000002pt;margin-top:23.550000000000001pt;width:71.299999999999997pt;height:37.450000000000003pt;z-index:-18874403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523240</wp:posOffset>
              </wp:positionH>
              <wp:positionV relativeFrom="page">
                <wp:posOffset>354330</wp:posOffset>
              </wp:positionV>
              <wp:extent cx="1431290" cy="265430"/>
              <wp:effectExtent l="0" t="0" r="0" b="0"/>
              <wp:wrapNone/>
              <wp:docPr id="38" name="Shape 38"/>
              <wp:cNvGraphicFramePr/>
              <a:graphic xmlns:a="http://schemas.openxmlformats.org/drawingml/2006/main">
                <a:graphicData uri="http://schemas.microsoft.com/office/word/2010/wordprocessingShape">
                  <wps:wsp>
                    <wps:cNvSpPr txBox="1"/>
                    <wps:spPr>
                      <a:xfrm>
                        <a:off x="0" y="0"/>
                        <a:ext cx="1431290"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BEDHfíR</w:t>
                          </w:r>
                          <w:proofErr w:type="spellEnd"/>
                        </w:p>
                      </w:txbxContent>
                    </wps:txbx>
                    <wps:bodyPr wrap="none" lIns="0" tIns="0" rIns="0" bIns="0">
                      <a:spAutoFit/>
                    </wps:bodyPr>
                  </wps:wsp>
                </a:graphicData>
              </a:graphic>
            </wp:anchor>
          </w:drawing>
        </mc:Choice>
        <mc:Fallback>
          <w:pict>
            <v:shape id="_x0000_s1064" type="#_x0000_t202" style="position:absolute;margin-left:41.200000000000003pt;margin-top:27.899999999999999pt;width:112.7pt;height:20.899999999999999pt;z-index:-18874403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BEDHfíR</w:t>
                    </w:r>
                  </w:p>
                </w:txbxContent>
              </v:textbox>
              <w10:wrap anchorx="page" anchory="page"/>
            </v:shape>
          </w:pict>
        </mc:Fallback>
      </mc:AlternateContent>
    </w:r>
    <w:r>
      <w:rPr>
        <w:noProof/>
        <w:lang w:bidi="ar-SA"/>
      </w:rPr>
      <mc:AlternateContent>
        <mc:Choice Requires="wps">
          <w:drawing>
            <wp:anchor distT="0" distB="0" distL="114300" distR="114300" simplePos="0" relativeHeight="251644928" behindDoc="1" locked="0" layoutInCell="1" allowOverlap="1">
              <wp:simplePos x="0" y="0"/>
              <wp:positionH relativeFrom="page">
                <wp:posOffset>244475</wp:posOffset>
              </wp:positionH>
              <wp:positionV relativeFrom="page">
                <wp:posOffset>884555</wp:posOffset>
              </wp:positionV>
              <wp:extent cx="6823710" cy="0"/>
              <wp:effectExtent l="0" t="0" r="0" b="0"/>
              <wp:wrapNone/>
              <wp:docPr id="40" name="Shape 40"/>
              <wp:cNvGraphicFramePr/>
              <a:graphic xmlns:a="http://schemas.openxmlformats.org/drawingml/2006/main">
                <a:graphicData uri="http://schemas.microsoft.com/office/word/2010/wordprocessingShape">
                  <wps:wsp>
                    <wps:cNvCnPr/>
                    <wps:spPr>
                      <a:xfrm>
                        <a:off x="0" y="0"/>
                        <a:ext cx="6823710" cy="0"/>
                      </a:xfrm>
                      <a:prstGeom prst="straightConnector1">
                        <a:avLst/>
                      </a:prstGeom>
                      <a:ln w="12700">
                        <a:solidFill/>
                      </a:ln>
                    </wps:spPr>
                    <wps:bodyPr/>
                  </wps:wsp>
                </a:graphicData>
              </a:graphic>
            </wp:anchor>
          </w:drawing>
        </mc:Choice>
        <mc:Fallback>
          <w:pict>
            <v:shape o:spt="32" o:oned="true" path="m,l21600,21600e" style="position:absolute;margin-left:19.25pt;margin-top:69.650000000000006pt;width:537.29999999999995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71552" behindDoc="1" locked="0" layoutInCell="1" allowOverlap="1">
              <wp:simplePos x="0" y="0"/>
              <wp:positionH relativeFrom="page">
                <wp:posOffset>6162675</wp:posOffset>
              </wp:positionH>
              <wp:positionV relativeFrom="page">
                <wp:posOffset>335915</wp:posOffset>
              </wp:positionV>
              <wp:extent cx="907415" cy="473075"/>
              <wp:effectExtent l="0" t="0" r="0" b="0"/>
              <wp:wrapNone/>
              <wp:docPr id="69" name="Shape 69"/>
              <wp:cNvGraphicFramePr/>
              <a:graphic xmlns:a="http://schemas.openxmlformats.org/drawingml/2006/main">
                <a:graphicData uri="http://schemas.microsoft.com/office/word/2010/wordprocessingShape">
                  <wps:wsp>
                    <wps:cNvSpPr txBox="1"/>
                    <wps:spPr>
                      <a:xfrm>
                        <a:off x="0" y="0"/>
                        <a:ext cx="907415" cy="47307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BEDNAŘ FMT 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 id="_x0000_s1095" type="#_x0000_t202" style="position:absolute;margin-left:485.25pt;margin-top:26.449999999999999pt;width:71.450000000000003pt;height:37.25pt;z-index:-18874401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523240</wp:posOffset>
              </wp:positionH>
              <wp:positionV relativeFrom="page">
                <wp:posOffset>386080</wp:posOffset>
              </wp:positionV>
              <wp:extent cx="1440180" cy="265430"/>
              <wp:effectExtent l="0" t="0" r="0" b="0"/>
              <wp:wrapNone/>
              <wp:docPr id="71" name="Shape 71"/>
              <wp:cNvGraphicFramePr/>
              <a:graphic xmlns:a="http://schemas.openxmlformats.org/drawingml/2006/main">
                <a:graphicData uri="http://schemas.microsoft.com/office/word/2010/wordprocessingShape">
                  <wps:wsp>
                    <wps:cNvSpPr txBox="1"/>
                    <wps:spPr>
                      <a:xfrm>
                        <a:off x="0" y="0"/>
                        <a:ext cx="1440180"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BEDHfíR</w:t>
                          </w:r>
                          <w:proofErr w:type="spellEnd"/>
                        </w:p>
                      </w:txbxContent>
                    </wps:txbx>
                    <wps:bodyPr wrap="none" lIns="0" tIns="0" rIns="0" bIns="0">
                      <a:spAutoFit/>
                    </wps:bodyPr>
                  </wps:wsp>
                </a:graphicData>
              </a:graphic>
            </wp:anchor>
          </w:drawing>
        </mc:Choice>
        <mc:Fallback>
          <w:pict>
            <v:shape id="_x0000_s1097" type="#_x0000_t202" style="position:absolute;margin-left:41.200000000000003pt;margin-top:30.399999999999999pt;width:113.40000000000001pt;height:20.899999999999999pt;z-index:-18874401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BEDHfíR</w:t>
                    </w:r>
                  </w:p>
                </w:txbxContent>
              </v:textbox>
              <w10:wrap anchorx="page" anchory="page"/>
            </v:shape>
          </w:pict>
        </mc:Fallback>
      </mc:AlternateContent>
    </w:r>
    <w:r>
      <w:rPr>
        <w:noProof/>
        <w:lang w:bidi="ar-SA"/>
      </w:rPr>
      <mc:AlternateContent>
        <mc:Choice Requires="wps">
          <w:drawing>
            <wp:anchor distT="0" distB="0" distL="114300" distR="114300" simplePos="0" relativeHeight="251645952" behindDoc="1" locked="0" layoutInCell="1" allowOverlap="1">
              <wp:simplePos x="0" y="0"/>
              <wp:positionH relativeFrom="page">
                <wp:posOffset>241935</wp:posOffset>
              </wp:positionH>
              <wp:positionV relativeFrom="page">
                <wp:posOffset>917575</wp:posOffset>
              </wp:positionV>
              <wp:extent cx="6830695" cy="0"/>
              <wp:effectExtent l="0" t="0" r="0" b="0"/>
              <wp:wrapNone/>
              <wp:docPr id="73" name="Shape 73"/>
              <wp:cNvGraphicFramePr/>
              <a:graphic xmlns:a="http://schemas.openxmlformats.org/drawingml/2006/main">
                <a:graphicData uri="http://schemas.microsoft.com/office/word/2010/wordprocessingShape">
                  <wps:wsp>
                    <wps:cNvCnPr/>
                    <wps:spPr>
                      <a:xfrm>
                        <a:off x="0" y="0"/>
                        <a:ext cx="6830695" cy="0"/>
                      </a:xfrm>
                      <a:prstGeom prst="straightConnector1">
                        <a:avLst/>
                      </a:prstGeom>
                      <a:ln w="12700">
                        <a:solidFill/>
                      </a:ln>
                    </wps:spPr>
                    <wps:bodyPr/>
                  </wps:wsp>
                </a:graphicData>
              </a:graphic>
            </wp:anchor>
          </w:drawing>
        </mc:Choice>
        <mc:Fallback>
          <w:pict>
            <v:shape o:spt="32" o:oned="true" path="m,l21600,21600e" style="position:absolute;margin-left:19.050000000000001pt;margin-top:72.25pt;width:537.85000000000002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FF" w:rsidRDefault="00F53B8B">
    <w:pPr>
      <w:spacing w:line="14"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6162675</wp:posOffset>
              </wp:positionH>
              <wp:positionV relativeFrom="page">
                <wp:posOffset>335915</wp:posOffset>
              </wp:positionV>
              <wp:extent cx="907415" cy="473075"/>
              <wp:effectExtent l="0" t="0" r="0" b="0"/>
              <wp:wrapNone/>
              <wp:docPr id="58" name="Shape 58"/>
              <wp:cNvGraphicFramePr/>
              <a:graphic xmlns:a="http://schemas.openxmlformats.org/drawingml/2006/main">
                <a:graphicData uri="http://schemas.microsoft.com/office/word/2010/wordprocessingShape">
                  <wps:wsp>
                    <wps:cNvSpPr txBox="1"/>
                    <wps:spPr>
                      <a:xfrm>
                        <a:off x="0" y="0"/>
                        <a:ext cx="907415" cy="473075"/>
                      </a:xfrm>
                      <a:prstGeom prst="rect">
                        <a:avLst/>
                      </a:prstGeom>
                      <a:noFill/>
                    </wps:spPr>
                    <wps:txbx>
                      <w:txbxContent>
                        <w:p w:rsidR="00F80AFF" w:rsidRDefault="00F53B8B">
                          <w:pPr>
                            <w:pStyle w:val="Zhlavnebozpat20"/>
                            <w:shd w:val="clear" w:color="auto" w:fill="auto"/>
                            <w:rPr>
                              <w:sz w:val="14"/>
                              <w:szCs w:val="14"/>
                            </w:rPr>
                          </w:pPr>
                          <w:r>
                            <w:rPr>
                              <w:rFonts w:ascii="Arial" w:eastAsia="Arial" w:hAnsi="Arial" w:cs="Arial"/>
                              <w:sz w:val="14"/>
                              <w:szCs w:val="14"/>
                            </w:rPr>
                            <w:t>BEDNAŘ FMT s.r.o.</w:t>
                          </w:r>
                        </w:p>
                        <w:p w:rsidR="00F80AFF" w:rsidRDefault="00F53B8B">
                          <w:pPr>
                            <w:pStyle w:val="Zhlavnebozpat20"/>
                            <w:shd w:val="clear" w:color="auto" w:fill="auto"/>
                            <w:rPr>
                              <w:sz w:val="14"/>
                              <w:szCs w:val="14"/>
                            </w:rPr>
                          </w:pPr>
                          <w:r>
                            <w:rPr>
                              <w:rFonts w:ascii="Arial" w:eastAsia="Arial" w:hAnsi="Arial" w:cs="Arial"/>
                              <w:sz w:val="14"/>
                              <w:szCs w:val="14"/>
                            </w:rPr>
                            <w:t>Lohenická 607</w:t>
                          </w:r>
                        </w:p>
                        <w:p w:rsidR="00F80AFF" w:rsidRDefault="00F53B8B">
                          <w:pPr>
                            <w:pStyle w:val="Zhlavnebozpat20"/>
                            <w:shd w:val="clear" w:color="auto" w:fill="auto"/>
                            <w:rPr>
                              <w:sz w:val="14"/>
                              <w:szCs w:val="14"/>
                            </w:rPr>
                          </w:pPr>
                          <w:r>
                            <w:rPr>
                              <w:rFonts w:ascii="Arial" w:eastAsia="Arial" w:hAnsi="Arial" w:cs="Arial"/>
                              <w:sz w:val="14"/>
                              <w:szCs w:val="14"/>
                            </w:rPr>
                            <w:t>190 17 Praha 9 - Vinoř</w:t>
                          </w:r>
                        </w:p>
                        <w:p w:rsidR="00F80AFF" w:rsidRDefault="00F53B8B">
                          <w:pPr>
                            <w:pStyle w:val="Zhlavnebozpat20"/>
                            <w:shd w:val="clear" w:color="auto" w:fill="auto"/>
                            <w:rPr>
                              <w:sz w:val="14"/>
                              <w:szCs w:val="14"/>
                            </w:rPr>
                          </w:pPr>
                          <w:r>
                            <w:rPr>
                              <w:rFonts w:ascii="Arial" w:eastAsia="Arial" w:hAnsi="Arial" w:cs="Arial"/>
                              <w:sz w:val="14"/>
                              <w:szCs w:val="14"/>
                            </w:rPr>
                            <w:t>Česká republika</w:t>
                          </w:r>
                        </w:p>
                        <w:p w:rsidR="00F80AFF" w:rsidRDefault="00F53B8B">
                          <w:pPr>
                            <w:pStyle w:val="Zhlavnebozpat20"/>
                            <w:shd w:val="clear" w:color="auto" w:fill="auto"/>
                            <w:rPr>
                              <w:sz w:val="14"/>
                              <w:szCs w:val="14"/>
                            </w:rPr>
                          </w:pPr>
                          <w:r>
                            <w:rPr>
                              <w:rFonts w:ascii="Arial" w:eastAsia="Arial" w:hAnsi="Arial" w:cs="Arial"/>
                              <w:sz w:val="14"/>
                              <w:szCs w:val="14"/>
                              <w:lang w:val="en-US" w:eastAsia="en-US" w:bidi="en-US"/>
                            </w:rPr>
                            <w:t>www.bednar.com</w:t>
                          </w:r>
                        </w:p>
                      </w:txbxContent>
                    </wps:txbx>
                    <wps:bodyPr wrap="none" lIns="0" tIns="0" rIns="0" bIns="0">
                      <a:spAutoFit/>
                    </wps:bodyPr>
                  </wps:wsp>
                </a:graphicData>
              </a:graphic>
            </wp:anchor>
          </w:drawing>
        </mc:Choice>
        <mc:Fallback>
          <w:pict>
            <v:shape id="_x0000_s1084" type="#_x0000_t202" style="position:absolute;margin-left:485.25pt;margin-top:26.449999999999999pt;width:71.450000000000003pt;height:37.25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BEDNAŘ FMT s.r.o.</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Lohenická 607</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190 17 Praha 9 - Vinoř</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republika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www.bednar.com</w:t>
                    </w:r>
                  </w:p>
                </w:txbxContent>
              </v:textbox>
              <w10:wrap anchorx="page" anchory="page"/>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523240</wp:posOffset>
              </wp:positionH>
              <wp:positionV relativeFrom="page">
                <wp:posOffset>386080</wp:posOffset>
              </wp:positionV>
              <wp:extent cx="1440180" cy="265430"/>
              <wp:effectExtent l="0" t="0" r="0" b="0"/>
              <wp:wrapNone/>
              <wp:docPr id="60" name="Shape 60"/>
              <wp:cNvGraphicFramePr/>
              <a:graphic xmlns:a="http://schemas.openxmlformats.org/drawingml/2006/main">
                <a:graphicData uri="http://schemas.microsoft.com/office/word/2010/wordprocessingShape">
                  <wps:wsp>
                    <wps:cNvSpPr txBox="1"/>
                    <wps:spPr>
                      <a:xfrm>
                        <a:off x="0" y="0"/>
                        <a:ext cx="1440180" cy="265430"/>
                      </a:xfrm>
                      <a:prstGeom prst="rect">
                        <a:avLst/>
                      </a:prstGeom>
                      <a:noFill/>
                    </wps:spPr>
                    <wps:txbx>
                      <w:txbxContent>
                        <w:p w:rsidR="00F80AFF" w:rsidRDefault="00F53B8B">
                          <w:pPr>
                            <w:pStyle w:val="Zhlavnebozpat20"/>
                            <w:shd w:val="clear" w:color="auto" w:fill="auto"/>
                            <w:rPr>
                              <w:sz w:val="52"/>
                              <w:szCs w:val="52"/>
                            </w:rPr>
                          </w:pPr>
                          <w:proofErr w:type="spellStart"/>
                          <w:r>
                            <w:rPr>
                              <w:rFonts w:ascii="Arial" w:eastAsia="Arial" w:hAnsi="Arial" w:cs="Arial"/>
                              <w:b/>
                              <w:bCs/>
                              <w:i/>
                              <w:iCs/>
                              <w:sz w:val="52"/>
                              <w:szCs w:val="52"/>
                            </w:rPr>
                            <w:t>BEDHfíR</w:t>
                          </w:r>
                          <w:proofErr w:type="spellEnd"/>
                        </w:p>
                      </w:txbxContent>
                    </wps:txbx>
                    <wps:bodyPr wrap="none" lIns="0" tIns="0" rIns="0" bIns="0">
                      <a:spAutoFit/>
                    </wps:bodyPr>
                  </wps:wsp>
                </a:graphicData>
              </a:graphic>
            </wp:anchor>
          </w:drawing>
        </mc:Choice>
        <mc:Fallback>
          <w:pict>
            <v:shape id="_x0000_s1086" type="#_x0000_t202" style="position:absolute;margin-left:41.200000000000003pt;margin-top:30.399999999999999pt;width:113.40000000000001pt;height:20.899999999999999pt;z-index:-18874402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b/>
                        <w:bCs/>
                        <w:i/>
                        <w:iCs/>
                        <w:color w:val="000000"/>
                        <w:spacing w:val="0"/>
                        <w:w w:val="100"/>
                        <w:position w:val="0"/>
                        <w:sz w:val="52"/>
                        <w:szCs w:val="52"/>
                        <w:shd w:val="clear" w:color="auto" w:fill="auto"/>
                        <w:lang w:val="cs-CZ" w:eastAsia="cs-CZ" w:bidi="cs-CZ"/>
                      </w:rPr>
                      <w:t>BEDHfíR</w:t>
                    </w:r>
                  </w:p>
                </w:txbxContent>
              </v:textbox>
              <w10:wrap anchorx="page" anchory="page"/>
            </v:shape>
          </w:pict>
        </mc:Fallback>
      </mc:AlternateContent>
    </w:r>
    <w:r>
      <w:rPr>
        <w:noProof/>
        <w:lang w:bidi="ar-SA"/>
      </w:rPr>
      <mc:AlternateContent>
        <mc:Choice Requires="wps">
          <w:drawing>
            <wp:anchor distT="0" distB="0" distL="114300" distR="114300" simplePos="0" relativeHeight="251646976" behindDoc="1" locked="0" layoutInCell="1" allowOverlap="1">
              <wp:simplePos x="0" y="0"/>
              <wp:positionH relativeFrom="page">
                <wp:posOffset>241935</wp:posOffset>
              </wp:positionH>
              <wp:positionV relativeFrom="page">
                <wp:posOffset>917575</wp:posOffset>
              </wp:positionV>
              <wp:extent cx="6830695" cy="0"/>
              <wp:effectExtent l="0" t="0" r="0" b="0"/>
              <wp:wrapNone/>
              <wp:docPr id="62" name="Shape 62"/>
              <wp:cNvGraphicFramePr/>
              <a:graphic xmlns:a="http://schemas.openxmlformats.org/drawingml/2006/main">
                <a:graphicData uri="http://schemas.microsoft.com/office/word/2010/wordprocessingShape">
                  <wps:wsp>
                    <wps:cNvCnPr/>
                    <wps:spPr>
                      <a:xfrm>
                        <a:off x="0" y="0"/>
                        <a:ext cx="6830695" cy="0"/>
                      </a:xfrm>
                      <a:prstGeom prst="straightConnector1">
                        <a:avLst/>
                      </a:prstGeom>
                      <a:ln w="12700">
                        <a:solidFill/>
                      </a:ln>
                    </wps:spPr>
                    <wps:bodyPr/>
                  </wps:wsp>
                </a:graphicData>
              </a:graphic>
            </wp:anchor>
          </w:drawing>
        </mc:Choice>
        <mc:Fallback>
          <w:pict>
            <v:shape o:spt="32" o:oned="true" path="m,l21600,21600e" style="position:absolute;margin-left:19.050000000000001pt;margin-top:72.25pt;width:537.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962"/>
    <w:multiLevelType w:val="multilevel"/>
    <w:tmpl w:val="68F4D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8C7037"/>
    <w:multiLevelType w:val="multilevel"/>
    <w:tmpl w:val="63C01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E0EE7"/>
    <w:multiLevelType w:val="multilevel"/>
    <w:tmpl w:val="D328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45ADF"/>
    <w:multiLevelType w:val="multilevel"/>
    <w:tmpl w:val="D4B00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1B04FC"/>
    <w:multiLevelType w:val="multilevel"/>
    <w:tmpl w:val="A90A5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A65A9D"/>
    <w:multiLevelType w:val="multilevel"/>
    <w:tmpl w:val="EF6A50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9F7A19"/>
    <w:multiLevelType w:val="multilevel"/>
    <w:tmpl w:val="D804C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80AFF"/>
    <w:rsid w:val="00214B7F"/>
    <w:rsid w:val="0071142F"/>
    <w:rsid w:val="009C02B1"/>
    <w:rsid w:val="00A525FB"/>
    <w:rsid w:val="00C4068D"/>
    <w:rsid w:val="00D153D3"/>
    <w:rsid w:val="00F53B8B"/>
    <w:rsid w:val="00F80A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180" w:line="302" w:lineRule="auto"/>
      <w:ind w:left="3410"/>
      <w:outlineLvl w:val="0"/>
    </w:pPr>
    <w:rPr>
      <w:rFonts w:ascii="Times New Roman" w:eastAsia="Times New Roman" w:hAnsi="Times New Roman" w:cs="Times New Roman"/>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288" w:lineRule="auto"/>
      <w:jc w:val="both"/>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60" w:line="288" w:lineRule="auto"/>
      <w:jc w:val="both"/>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D153D3"/>
    <w:rPr>
      <w:rFonts w:ascii="Tahoma" w:hAnsi="Tahoma" w:cs="Tahoma"/>
      <w:sz w:val="16"/>
      <w:szCs w:val="16"/>
    </w:rPr>
  </w:style>
  <w:style w:type="character" w:customStyle="1" w:styleId="TextbublinyChar">
    <w:name w:val="Text bubliny Char"/>
    <w:basedOn w:val="Standardnpsmoodstavce"/>
    <w:link w:val="Textbubliny"/>
    <w:uiPriority w:val="99"/>
    <w:semiHidden/>
    <w:rsid w:val="00D153D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180" w:line="302" w:lineRule="auto"/>
      <w:ind w:left="3410"/>
      <w:outlineLvl w:val="0"/>
    </w:pPr>
    <w:rPr>
      <w:rFonts w:ascii="Times New Roman" w:eastAsia="Times New Roman" w:hAnsi="Times New Roman" w:cs="Times New Roman"/>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288" w:lineRule="auto"/>
      <w:jc w:val="both"/>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60" w:line="288" w:lineRule="auto"/>
      <w:jc w:val="both"/>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D153D3"/>
    <w:rPr>
      <w:rFonts w:ascii="Tahoma" w:hAnsi="Tahoma" w:cs="Tahoma"/>
      <w:sz w:val="16"/>
      <w:szCs w:val="16"/>
    </w:rPr>
  </w:style>
  <w:style w:type="character" w:customStyle="1" w:styleId="TextbublinyChar">
    <w:name w:val="Text bubliny Char"/>
    <w:basedOn w:val="Standardnpsmoodstavce"/>
    <w:link w:val="Textbubliny"/>
    <w:uiPriority w:val="99"/>
    <w:semiHidden/>
    <w:rsid w:val="00D153D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D4A9-36D1-45E8-9A79-00A11833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2115</Words>
  <Characters>12484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KM_C258-20230303142919</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KM_C258-20230303142919</dc:title>
  <dc:subject/>
  <dc:creator/>
  <cp:keywords/>
  <cp:lastModifiedBy>Sakrytova</cp:lastModifiedBy>
  <cp:revision>6</cp:revision>
  <dcterms:created xsi:type="dcterms:W3CDTF">2023-03-15T12:17:00Z</dcterms:created>
  <dcterms:modified xsi:type="dcterms:W3CDTF">2023-03-15T12:32:00Z</dcterms:modified>
</cp:coreProperties>
</file>