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01596" w14:textId="1EADF5F7" w:rsidR="00E65218" w:rsidRPr="00EA1D34" w:rsidRDefault="00F745E5" w:rsidP="0072134F">
      <w:pPr>
        <w:jc w:val="both"/>
        <w:rPr>
          <w:b/>
          <w:color w:val="0070C0"/>
          <w:sz w:val="34"/>
          <w:szCs w:val="34"/>
        </w:rPr>
      </w:pPr>
      <w:r>
        <w:rPr>
          <w:b/>
          <w:color w:val="0070C0"/>
          <w:sz w:val="34"/>
          <w:szCs w:val="34"/>
        </w:rPr>
        <w:t>SLA parametry</w:t>
      </w:r>
    </w:p>
    <w:p w14:paraId="106355C2" w14:textId="7D74CE1A" w:rsidR="00FF7282" w:rsidRPr="00FF7282" w:rsidRDefault="00FF7282" w:rsidP="0020243B">
      <w:pPr>
        <w:spacing w:after="0"/>
        <w:jc w:val="both"/>
        <w:rPr>
          <w:b/>
        </w:rPr>
      </w:pPr>
      <w:r w:rsidRPr="00FF7282">
        <w:rPr>
          <w:b/>
        </w:rPr>
        <w:t>Základní pojmy</w:t>
      </w:r>
    </w:p>
    <w:p w14:paraId="3E403E55" w14:textId="05E3D4B2" w:rsidR="0020243B" w:rsidRDefault="0020243B" w:rsidP="0020243B">
      <w:pPr>
        <w:spacing w:after="0"/>
        <w:jc w:val="both"/>
      </w:pPr>
      <w:r>
        <w:t>PA = přestupková agenda (informační systém pro řešení přestupků předaných IS MP na správní orgán)</w:t>
      </w:r>
    </w:p>
    <w:p w14:paraId="4DE3680D" w14:textId="18A6B4C3" w:rsidR="0020243B" w:rsidRDefault="0020243B" w:rsidP="0020243B">
      <w:pPr>
        <w:spacing w:after="0"/>
        <w:jc w:val="both"/>
      </w:pPr>
      <w:r>
        <w:t>SM = statistický modul</w:t>
      </w:r>
    </w:p>
    <w:p w14:paraId="4E716897" w14:textId="010C830A" w:rsidR="0020243B" w:rsidRDefault="0020243B" w:rsidP="0020243B">
      <w:pPr>
        <w:spacing w:after="0"/>
        <w:jc w:val="both"/>
      </w:pPr>
      <w:r>
        <w:t>DC = datové centrum</w:t>
      </w:r>
    </w:p>
    <w:p w14:paraId="4D474A2D" w14:textId="0059DE8B" w:rsidR="000F7889" w:rsidRDefault="000F7889" w:rsidP="00F745E5">
      <w:pPr>
        <w:spacing w:after="0"/>
        <w:jc w:val="both"/>
      </w:pPr>
    </w:p>
    <w:p w14:paraId="3BF04902" w14:textId="19B66AA0" w:rsidR="00F745E5" w:rsidRDefault="00F745E5" w:rsidP="00F745E5">
      <w:pPr>
        <w:spacing w:after="0"/>
        <w:jc w:val="both"/>
      </w:pPr>
    </w:p>
    <w:p w14:paraId="06252BDC" w14:textId="74233637" w:rsidR="00F745E5" w:rsidRDefault="00F745E5" w:rsidP="00F745E5">
      <w:pPr>
        <w:pStyle w:val="Nadpis1"/>
      </w:pPr>
      <w:r>
        <w:t>SLA parametry</w:t>
      </w:r>
    </w:p>
    <w:p w14:paraId="3460D9B0" w14:textId="4FEC0DED" w:rsidR="00F745E5" w:rsidRDefault="00F745E5" w:rsidP="00F745E5">
      <w:pPr>
        <w:jc w:val="both"/>
      </w:pPr>
      <w:r>
        <w:t xml:space="preserve">Níže uvedené SLA parametry jsou závazné pro systém jako celek, tedy jak pro </w:t>
      </w:r>
      <w:r w:rsidR="0020243B">
        <w:t>DC</w:t>
      </w:r>
      <w:r>
        <w:t xml:space="preserve">, tak pro </w:t>
      </w:r>
      <w:r w:rsidR="0020243B">
        <w:t>PA, SM a další možné dílčí části systému definované v technické specifikaci IS a DC</w:t>
      </w:r>
      <w:r w:rsidR="00FF7282">
        <w:t>,</w:t>
      </w:r>
      <w:r w:rsidR="0020243B">
        <w:t xml:space="preserve"> a to včetně integračních vazeb na další systémy</w:t>
      </w:r>
      <w:r>
        <w:t xml:space="preserve">. </w:t>
      </w:r>
    </w:p>
    <w:p w14:paraId="6E98AD6D" w14:textId="3123F710" w:rsidR="00F745E5" w:rsidRPr="00C20C60" w:rsidRDefault="00F745E5" w:rsidP="00F745E5">
      <w:pPr>
        <w:jc w:val="both"/>
      </w:pPr>
      <w:r>
        <w:t xml:space="preserve">K níže uvedeným parametrům se vztahují i požadavky a parametry stanovené v příloze č. </w:t>
      </w:r>
      <w:r w:rsidR="00AC6F90">
        <w:t>5</w:t>
      </w:r>
      <w:r>
        <w:t xml:space="preserve"> -</w:t>
      </w:r>
      <w:r w:rsidR="0020243B">
        <w:t>Akceptační k</w:t>
      </w:r>
      <w:r>
        <w:t xml:space="preserve">ontrola </w:t>
      </w:r>
      <w:r w:rsidR="0020243B">
        <w:t>a protokol</w:t>
      </w:r>
      <w:r>
        <w:t>, kde je dle výsledku testu definována závažnost problému ve vztahu k SLA parametrům.</w:t>
      </w:r>
    </w:p>
    <w:p w14:paraId="028BF169" w14:textId="6CB035CE" w:rsidR="00F745E5" w:rsidRDefault="00F745E5" w:rsidP="00F745E5">
      <w:pPr>
        <w:pStyle w:val="Nadpis2"/>
      </w:pPr>
      <w:bookmarkStart w:id="0" w:name="_Toc110960249"/>
      <w:r>
        <w:t>Dostupnost systému</w:t>
      </w:r>
      <w:bookmarkEnd w:id="0"/>
    </w:p>
    <w:p w14:paraId="72F24FA4" w14:textId="77777777" w:rsidR="00FF7282" w:rsidRDefault="00FF7282" w:rsidP="00FF7282">
      <w:pPr>
        <w:jc w:val="both"/>
      </w:pPr>
      <w:r>
        <w:t>Dostupnost systému se řídí dále uvedenými parametry. Pro posouzení dostupnosti systému jsou stanoveny čtyři provozní stavy:</w:t>
      </w:r>
    </w:p>
    <w:p w14:paraId="15451DC5" w14:textId="77777777" w:rsidR="00FF7282" w:rsidRDefault="00FF7282" w:rsidP="00FF7282">
      <w:pPr>
        <w:pStyle w:val="Odstavecseseznamem"/>
        <w:numPr>
          <w:ilvl w:val="0"/>
          <w:numId w:val="8"/>
        </w:numPr>
        <w:ind w:left="284" w:hanging="284"/>
        <w:jc w:val="both"/>
      </w:pPr>
      <w:r>
        <w:t>V provozu:</w:t>
      </w:r>
    </w:p>
    <w:p w14:paraId="1793C32B" w14:textId="086CC5C7" w:rsidR="00FF7282" w:rsidRDefault="00FF7282" w:rsidP="00FF7282">
      <w:pPr>
        <w:pStyle w:val="Odstavecseseznamem"/>
        <w:numPr>
          <w:ilvl w:val="1"/>
          <w:numId w:val="8"/>
        </w:numPr>
        <w:jc w:val="both"/>
      </w:pPr>
      <w:r>
        <w:t>Systém je plně dostupný, chod odpovídá všem požadavkům kladeným na systém přílohy č. 1. Technická specifikace datového centra a přílohy č. 2. Technická specifikace informačního systému</w:t>
      </w:r>
    </w:p>
    <w:p w14:paraId="1AB30FBB" w14:textId="77777777" w:rsidR="00FF7282" w:rsidRDefault="00FF7282" w:rsidP="00FF7282">
      <w:pPr>
        <w:pStyle w:val="Odstavecseseznamem"/>
        <w:numPr>
          <w:ilvl w:val="1"/>
          <w:numId w:val="8"/>
        </w:numPr>
        <w:jc w:val="both"/>
      </w:pPr>
      <w:r>
        <w:t>Jsou dostupné všechny funkce systému, případně je pro nefunkční část poskytnuto náhradní řešení umožňující plnohodnotné využití systému</w:t>
      </w:r>
    </w:p>
    <w:p w14:paraId="626F3ADE" w14:textId="77777777" w:rsidR="00FF7282" w:rsidRDefault="00FF7282" w:rsidP="00FF7282">
      <w:pPr>
        <w:pStyle w:val="Odstavecseseznamem"/>
        <w:numPr>
          <w:ilvl w:val="0"/>
          <w:numId w:val="8"/>
        </w:numPr>
        <w:jc w:val="both"/>
      </w:pPr>
      <w:r>
        <w:t>Mimo provoz:</w:t>
      </w:r>
    </w:p>
    <w:p w14:paraId="603250DB" w14:textId="77777777" w:rsidR="00FF7282" w:rsidRDefault="00FF7282" w:rsidP="00FF7282">
      <w:pPr>
        <w:pStyle w:val="Odstavecseseznamem"/>
        <w:numPr>
          <w:ilvl w:val="1"/>
          <w:numId w:val="8"/>
        </w:numPr>
        <w:jc w:val="both"/>
      </w:pPr>
      <w:r>
        <w:t>Systém je zcela nedostupný, nejde využívat žádných funkcí systému</w:t>
      </w:r>
    </w:p>
    <w:p w14:paraId="0554C538" w14:textId="77777777" w:rsidR="00FF7282" w:rsidRDefault="00FF7282" w:rsidP="00FF7282">
      <w:pPr>
        <w:pStyle w:val="Odstavecseseznamem"/>
        <w:ind w:left="792"/>
        <w:jc w:val="both"/>
      </w:pPr>
      <w:r>
        <w:t>Nejde o plánovanou odstávku</w:t>
      </w:r>
    </w:p>
    <w:p w14:paraId="201E98CA" w14:textId="77777777" w:rsidR="00FF7282" w:rsidRDefault="00FF7282" w:rsidP="00FF7282">
      <w:pPr>
        <w:pStyle w:val="Odstavecseseznamem"/>
        <w:numPr>
          <w:ilvl w:val="0"/>
          <w:numId w:val="8"/>
        </w:numPr>
        <w:jc w:val="both"/>
      </w:pPr>
      <w:r>
        <w:t>Porucha:</w:t>
      </w:r>
    </w:p>
    <w:p w14:paraId="50D82DA3" w14:textId="77777777" w:rsidR="00FF7282" w:rsidRDefault="00FF7282" w:rsidP="00FF7282">
      <w:pPr>
        <w:pStyle w:val="Odstavecseseznamem"/>
        <w:numPr>
          <w:ilvl w:val="1"/>
          <w:numId w:val="8"/>
        </w:numPr>
        <w:jc w:val="both"/>
      </w:pPr>
      <w:r>
        <w:t>Systém je možné využívat pouze v omezeném rozsahu funkcí a nelze provádět přestupkové řízení v celém rozsahu dle platné legislativy</w:t>
      </w:r>
    </w:p>
    <w:p w14:paraId="105B9F28" w14:textId="77777777" w:rsidR="00FF7282" w:rsidRDefault="00FF7282" w:rsidP="00FF7282">
      <w:pPr>
        <w:pStyle w:val="Odstavecseseznamem"/>
        <w:numPr>
          <w:ilvl w:val="1"/>
          <w:numId w:val="8"/>
        </w:numPr>
        <w:jc w:val="both"/>
      </w:pPr>
      <w:r>
        <w:t>Pro nedostupné/chybné funkce neexistuje alternativní řešení ani s horší uživatelskou odezvou či sníženým uživatelským komfortem</w:t>
      </w:r>
    </w:p>
    <w:p w14:paraId="25F58C50" w14:textId="77777777" w:rsidR="00FF7282" w:rsidRDefault="00FF7282" w:rsidP="00FF7282">
      <w:pPr>
        <w:pStyle w:val="Odstavecseseznamem"/>
        <w:numPr>
          <w:ilvl w:val="0"/>
          <w:numId w:val="8"/>
        </w:numPr>
        <w:jc w:val="both"/>
      </w:pPr>
      <w:r>
        <w:t>Chyba:</w:t>
      </w:r>
    </w:p>
    <w:p w14:paraId="5814972D" w14:textId="77777777" w:rsidR="00FF7282" w:rsidRDefault="00FF7282" w:rsidP="00FF7282">
      <w:pPr>
        <w:pStyle w:val="Odstavecseseznamem"/>
        <w:numPr>
          <w:ilvl w:val="1"/>
          <w:numId w:val="8"/>
        </w:numPr>
        <w:jc w:val="both"/>
      </w:pPr>
      <w:r>
        <w:t>Nefungují méně podstatné funkce systému a lze systém využívat pro legislativně správné řešení přestupků</w:t>
      </w:r>
    </w:p>
    <w:p w14:paraId="28F88971" w14:textId="77777777" w:rsidR="00FF7282" w:rsidRDefault="00FF7282" w:rsidP="00FF7282">
      <w:pPr>
        <w:pStyle w:val="Odstavecseseznamem"/>
        <w:numPr>
          <w:ilvl w:val="1"/>
          <w:numId w:val="8"/>
        </w:numPr>
        <w:jc w:val="both"/>
      </w:pPr>
      <w:r>
        <w:t>Pro nedostupné/chybné funkce existuje alternativní řešení i s horší uživatelskou odezvou či sníženým uživatelským komfortem</w:t>
      </w:r>
    </w:p>
    <w:p w14:paraId="61BD83B3" w14:textId="77777777" w:rsidR="00FF7282" w:rsidRDefault="00FF7282" w:rsidP="00FF7282">
      <w:pPr>
        <w:jc w:val="both"/>
      </w:pPr>
      <w:r>
        <w:t>Systém je ve stavu mimo provoz, porucha, nebo chyba, pokud oprávněná osoba uživatele (případně automatická kontrola dostupnosti systému) nahlásí standardní cestou nedostupnost systému, či částí a funkcí systému a současně tento stav:</w:t>
      </w:r>
    </w:p>
    <w:p w14:paraId="3E724717" w14:textId="77777777" w:rsidR="00FF7282" w:rsidRDefault="00FF7282" w:rsidP="00FF7282">
      <w:pPr>
        <w:pStyle w:val="Odstavecseseznamem"/>
        <w:numPr>
          <w:ilvl w:val="0"/>
          <w:numId w:val="9"/>
        </w:numPr>
        <w:jc w:val="both"/>
      </w:pPr>
      <w:r>
        <w:t>Není způsoben vlastní chybnou činností uživatele</w:t>
      </w:r>
    </w:p>
    <w:p w14:paraId="411E07C2" w14:textId="77777777" w:rsidR="00FF7282" w:rsidRDefault="00FF7282" w:rsidP="00FF7282">
      <w:pPr>
        <w:pStyle w:val="Odstavecseseznamem"/>
        <w:numPr>
          <w:ilvl w:val="0"/>
          <w:numId w:val="9"/>
        </w:numPr>
        <w:jc w:val="both"/>
      </w:pPr>
      <w:r>
        <w:t>Týká se všech uživatelů v dané roli v PA</w:t>
      </w:r>
    </w:p>
    <w:p w14:paraId="381C857A" w14:textId="77777777" w:rsidR="00FF7282" w:rsidRDefault="00FF7282" w:rsidP="00FF7282">
      <w:pPr>
        <w:pStyle w:val="Odstavecseseznamem"/>
        <w:numPr>
          <w:ilvl w:val="0"/>
          <w:numId w:val="9"/>
        </w:numPr>
        <w:jc w:val="both"/>
      </w:pPr>
      <w:r>
        <w:t>Nejedná se o chybu na straně navazujících systémů třetích stran</w:t>
      </w:r>
    </w:p>
    <w:p w14:paraId="09EC1529" w14:textId="74393BC7" w:rsidR="00B05EE0" w:rsidRDefault="00F745E5" w:rsidP="00F745E5">
      <w:pPr>
        <w:pStyle w:val="Nadpis2"/>
      </w:pPr>
      <w:r>
        <w:lastRenderedPageBreak/>
        <w:t>Provozní stavy, priority a sankce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880"/>
        <w:gridCol w:w="1525"/>
        <w:gridCol w:w="4820"/>
        <w:gridCol w:w="1837"/>
      </w:tblGrid>
      <w:tr w:rsidR="00F43E72" w14:paraId="4DE3B616" w14:textId="78D14061" w:rsidTr="00E55563">
        <w:tc>
          <w:tcPr>
            <w:tcW w:w="880" w:type="dxa"/>
            <w:shd w:val="clear" w:color="auto" w:fill="F2F2F2" w:themeFill="background1" w:themeFillShade="F2"/>
          </w:tcPr>
          <w:p w14:paraId="40F474CD" w14:textId="77777777" w:rsidR="00F43E72" w:rsidRDefault="00F43E72" w:rsidP="00562C61">
            <w:pPr>
              <w:spacing w:before="120" w:after="120"/>
              <w:jc w:val="both"/>
            </w:pPr>
            <w:r>
              <w:t>Priorita</w:t>
            </w:r>
          </w:p>
        </w:tc>
        <w:tc>
          <w:tcPr>
            <w:tcW w:w="1525" w:type="dxa"/>
            <w:shd w:val="clear" w:color="auto" w:fill="F2F2F2" w:themeFill="background1" w:themeFillShade="F2"/>
          </w:tcPr>
          <w:p w14:paraId="7D31AB12" w14:textId="77777777" w:rsidR="00F43E72" w:rsidRDefault="00F43E72" w:rsidP="00562C61">
            <w:pPr>
              <w:spacing w:before="120" w:after="120"/>
              <w:jc w:val="both"/>
            </w:pPr>
            <w:r>
              <w:t>Stav systému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57CC021" w14:textId="77777777" w:rsidR="00F43E72" w:rsidRDefault="00F43E72" w:rsidP="00562C61">
            <w:pPr>
              <w:spacing w:before="120" w:after="120"/>
              <w:jc w:val="both"/>
            </w:pPr>
            <w:r>
              <w:t>Doba vyřešení požadavku od jeho nahlášení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0E9FCC37" w14:textId="029C1D15" w:rsidR="00F43E72" w:rsidRDefault="00C96E2F" w:rsidP="00562C61">
            <w:pPr>
              <w:spacing w:before="120" w:after="120"/>
              <w:jc w:val="both"/>
            </w:pPr>
            <w:r>
              <w:t xml:space="preserve">Za </w:t>
            </w:r>
            <w:r w:rsidR="00F43E72">
              <w:t xml:space="preserve">den </w:t>
            </w:r>
            <w:r>
              <w:t>a lokalitu</w:t>
            </w:r>
          </w:p>
        </w:tc>
      </w:tr>
      <w:tr w:rsidR="00F43E72" w14:paraId="26828F18" w14:textId="236A20F1" w:rsidTr="009F66ED">
        <w:tc>
          <w:tcPr>
            <w:tcW w:w="880" w:type="dxa"/>
          </w:tcPr>
          <w:p w14:paraId="33CD4CD3" w14:textId="77777777" w:rsidR="00F43E72" w:rsidRPr="00CD5026" w:rsidRDefault="00F43E72" w:rsidP="00562C61">
            <w:pPr>
              <w:spacing w:before="120" w:after="120"/>
              <w:jc w:val="both"/>
            </w:pPr>
            <w:r w:rsidRPr="00CD5026">
              <w:t>1</w:t>
            </w:r>
          </w:p>
        </w:tc>
        <w:tc>
          <w:tcPr>
            <w:tcW w:w="1525" w:type="dxa"/>
          </w:tcPr>
          <w:p w14:paraId="66090488" w14:textId="77777777" w:rsidR="00F43E72" w:rsidRPr="00CD5026" w:rsidRDefault="00F43E72" w:rsidP="00562C61">
            <w:pPr>
              <w:spacing w:before="120" w:after="120"/>
              <w:jc w:val="both"/>
            </w:pPr>
            <w:r w:rsidRPr="00CD5026">
              <w:t>Mimo provoz</w:t>
            </w:r>
          </w:p>
        </w:tc>
        <w:tc>
          <w:tcPr>
            <w:tcW w:w="4820" w:type="dxa"/>
          </w:tcPr>
          <w:p w14:paraId="02FFB2FF" w14:textId="5ADA4941" w:rsidR="00F43E72" w:rsidRPr="00CD5026" w:rsidRDefault="00FF7282" w:rsidP="00562C61">
            <w:pPr>
              <w:spacing w:before="120" w:after="120"/>
              <w:jc w:val="both"/>
            </w:pPr>
            <w:r>
              <w:t>1</w:t>
            </w:r>
            <w:r w:rsidR="00F43E72" w:rsidRPr="00CD5026">
              <w:t xml:space="preserve"> pracovní d</w:t>
            </w:r>
            <w:r>
              <w:t>e</w:t>
            </w:r>
            <w:r w:rsidR="00F43E72" w:rsidRPr="00CD5026">
              <w:t>n od nahlášení či zjištění problému</w:t>
            </w:r>
          </w:p>
        </w:tc>
        <w:tc>
          <w:tcPr>
            <w:tcW w:w="1837" w:type="dxa"/>
            <w:shd w:val="clear" w:color="auto" w:fill="auto"/>
          </w:tcPr>
          <w:p w14:paraId="397E718D" w14:textId="0329554C" w:rsidR="00F43E72" w:rsidRPr="009F66ED" w:rsidRDefault="00C96E2F" w:rsidP="00562C61">
            <w:pPr>
              <w:spacing w:before="120" w:after="120"/>
              <w:jc w:val="both"/>
            </w:pPr>
            <w:r w:rsidRPr="009F66ED">
              <w:t>1/30 ceny nájmu</w:t>
            </w:r>
          </w:p>
        </w:tc>
      </w:tr>
      <w:tr w:rsidR="00FF7282" w14:paraId="670263F4" w14:textId="42D70A4F" w:rsidTr="009F66ED">
        <w:tc>
          <w:tcPr>
            <w:tcW w:w="880" w:type="dxa"/>
          </w:tcPr>
          <w:p w14:paraId="79B856DF" w14:textId="77777777" w:rsidR="00FF7282" w:rsidRPr="00CD5026" w:rsidRDefault="00FF7282" w:rsidP="00FF7282">
            <w:pPr>
              <w:spacing w:before="120" w:after="120"/>
              <w:jc w:val="both"/>
            </w:pPr>
            <w:r w:rsidRPr="00CD5026">
              <w:t>2</w:t>
            </w:r>
          </w:p>
        </w:tc>
        <w:tc>
          <w:tcPr>
            <w:tcW w:w="1525" w:type="dxa"/>
          </w:tcPr>
          <w:p w14:paraId="2FE9A0F9" w14:textId="77777777" w:rsidR="00FF7282" w:rsidRPr="00CD5026" w:rsidRDefault="00FF7282" w:rsidP="00FF7282">
            <w:pPr>
              <w:spacing w:before="120" w:after="120"/>
              <w:jc w:val="both"/>
            </w:pPr>
            <w:r w:rsidRPr="00CD5026">
              <w:t>Porucha</w:t>
            </w:r>
          </w:p>
        </w:tc>
        <w:tc>
          <w:tcPr>
            <w:tcW w:w="4820" w:type="dxa"/>
          </w:tcPr>
          <w:p w14:paraId="30D142F4" w14:textId="6C8C573B" w:rsidR="00FF7282" w:rsidRPr="00CD5026" w:rsidRDefault="00FF7282" w:rsidP="00FF7282">
            <w:pPr>
              <w:spacing w:before="120" w:after="120"/>
              <w:jc w:val="both"/>
            </w:pPr>
            <w:r>
              <w:t>2 pracovní dny od nahlášení či zjištění problému.</w:t>
            </w:r>
          </w:p>
        </w:tc>
        <w:tc>
          <w:tcPr>
            <w:tcW w:w="1837" w:type="dxa"/>
            <w:shd w:val="clear" w:color="auto" w:fill="auto"/>
          </w:tcPr>
          <w:p w14:paraId="4EB35B9B" w14:textId="3207F685" w:rsidR="00FF7282" w:rsidRPr="009F66ED" w:rsidRDefault="00FF7282" w:rsidP="00FF7282">
            <w:pPr>
              <w:spacing w:before="120" w:after="120"/>
              <w:jc w:val="both"/>
            </w:pPr>
            <w:r w:rsidRPr="009F66ED">
              <w:t>1/60 ceny nájmu</w:t>
            </w:r>
          </w:p>
        </w:tc>
      </w:tr>
      <w:tr w:rsidR="00FF7282" w14:paraId="562FF088" w14:textId="51CE1A28" w:rsidTr="009F66ED">
        <w:tc>
          <w:tcPr>
            <w:tcW w:w="880" w:type="dxa"/>
          </w:tcPr>
          <w:p w14:paraId="61C17542" w14:textId="77777777" w:rsidR="00FF7282" w:rsidRPr="00CD5026" w:rsidRDefault="00FF7282" w:rsidP="00FF7282">
            <w:pPr>
              <w:spacing w:before="120" w:after="120"/>
              <w:jc w:val="both"/>
            </w:pPr>
            <w:r w:rsidRPr="00CD5026">
              <w:t>3</w:t>
            </w:r>
          </w:p>
        </w:tc>
        <w:tc>
          <w:tcPr>
            <w:tcW w:w="1525" w:type="dxa"/>
          </w:tcPr>
          <w:p w14:paraId="55BC5B36" w14:textId="77777777" w:rsidR="00FF7282" w:rsidRPr="00CD5026" w:rsidRDefault="00FF7282" w:rsidP="00FF7282">
            <w:pPr>
              <w:spacing w:before="120" w:after="120"/>
              <w:jc w:val="both"/>
            </w:pPr>
            <w:r w:rsidRPr="00CD5026">
              <w:t>Chyba</w:t>
            </w:r>
          </w:p>
        </w:tc>
        <w:tc>
          <w:tcPr>
            <w:tcW w:w="4820" w:type="dxa"/>
          </w:tcPr>
          <w:p w14:paraId="36041896" w14:textId="6ECE6FF1" w:rsidR="00FF7282" w:rsidRPr="00CD5026" w:rsidRDefault="00FF7282" w:rsidP="00FF7282">
            <w:pPr>
              <w:spacing w:before="120" w:after="120"/>
              <w:jc w:val="both"/>
            </w:pPr>
            <w:r>
              <w:t>5 pracovní dní od nahlášení či zjištění problému</w:t>
            </w:r>
          </w:p>
        </w:tc>
        <w:tc>
          <w:tcPr>
            <w:tcW w:w="1837" w:type="dxa"/>
            <w:shd w:val="clear" w:color="auto" w:fill="auto"/>
          </w:tcPr>
          <w:p w14:paraId="6ACE49FE" w14:textId="23E9B7DE" w:rsidR="00FF7282" w:rsidRPr="00C65198" w:rsidRDefault="009F66ED" w:rsidP="00FF7282">
            <w:pPr>
              <w:spacing w:before="120" w:after="120"/>
              <w:jc w:val="both"/>
              <w:rPr>
                <w:highlight w:val="yellow"/>
              </w:rPr>
            </w:pPr>
            <w:r>
              <w:t xml:space="preserve">1/90 </w:t>
            </w:r>
            <w:bookmarkStart w:id="1" w:name="_GoBack"/>
            <w:bookmarkEnd w:id="1"/>
            <w:r w:rsidR="00FF7282" w:rsidRPr="009F66ED">
              <w:t>ceny nájmu</w:t>
            </w:r>
          </w:p>
        </w:tc>
      </w:tr>
    </w:tbl>
    <w:p w14:paraId="0708872E" w14:textId="57F5A66B" w:rsidR="00B05EE0" w:rsidRDefault="00B05EE0" w:rsidP="00B05EE0">
      <w:pPr>
        <w:jc w:val="both"/>
        <w:rPr>
          <w:i/>
        </w:rPr>
      </w:pPr>
      <w:r w:rsidRPr="002D21A4">
        <w:rPr>
          <w:i/>
        </w:rPr>
        <w:t>Požadavky SLA jsou hlášeny standardní cestou prostřednictvím smluvně definovaných komunikačních prostředků, a to v době od 8:00 do 17:00 každého pracovního dne. Je-li požadavek vznesený mimo tuto lhůtu, počíná rozhodná doba pro vyřešení problému běžet od 8:00 nejbližšího pracovního dne.</w:t>
      </w:r>
    </w:p>
    <w:p w14:paraId="05FE2B8B" w14:textId="57E8E9E9" w:rsidR="00C00C09" w:rsidRPr="002D21A4" w:rsidRDefault="00C00C09" w:rsidP="00B05EE0">
      <w:pPr>
        <w:jc w:val="both"/>
        <w:rPr>
          <w:i/>
        </w:rPr>
      </w:pPr>
      <w:r>
        <w:rPr>
          <w:i/>
        </w:rPr>
        <w:t xml:space="preserve">Sankce je definována jako podíl z ceny nájmu </w:t>
      </w:r>
      <w:r w:rsidR="00FF7282">
        <w:rPr>
          <w:i/>
        </w:rPr>
        <w:t>za celé plnění</w:t>
      </w:r>
      <w:r>
        <w:rPr>
          <w:i/>
        </w:rPr>
        <w:t xml:space="preserve"> x počet dnů v prodlení při řešení SLA parametru.</w:t>
      </w:r>
    </w:p>
    <w:p w14:paraId="6D36A608" w14:textId="77777777" w:rsidR="00B05EE0" w:rsidRDefault="00B05EE0" w:rsidP="00B05EE0">
      <w:pPr>
        <w:jc w:val="both"/>
      </w:pPr>
      <w:r>
        <w:t>Při souběhu požadavků s různou prioritou, se rozhodná doba pro vyřešení problému definuje takto:</w:t>
      </w:r>
    </w:p>
    <w:p w14:paraId="648C7531" w14:textId="77777777" w:rsidR="00B05EE0" w:rsidRDefault="00B05EE0" w:rsidP="00E411DA">
      <w:pPr>
        <w:pStyle w:val="Odstavecseseznamem"/>
        <w:numPr>
          <w:ilvl w:val="0"/>
          <w:numId w:val="10"/>
        </w:numPr>
      </w:pPr>
      <w:r>
        <w:t>Běží doba požadavku s nejvyšší prioritou.</w:t>
      </w:r>
    </w:p>
    <w:p w14:paraId="7B78D567" w14:textId="77777777" w:rsidR="00B05EE0" w:rsidRDefault="00B05EE0" w:rsidP="00E411DA">
      <w:pPr>
        <w:pStyle w:val="Odstavecseseznamem"/>
        <w:numPr>
          <w:ilvl w:val="0"/>
          <w:numId w:val="10"/>
        </w:numPr>
      </w:pPr>
      <w:r>
        <w:t>Po vyřešení požadavku s vyšší prioritou počíná běžet doba požadavku s prioritou o jedna menší.</w:t>
      </w:r>
    </w:p>
    <w:p w14:paraId="659FD33E" w14:textId="77777777" w:rsidR="00B05EE0" w:rsidRDefault="00B05EE0" w:rsidP="00E411DA">
      <w:pPr>
        <w:pStyle w:val="Odstavecseseznamem"/>
        <w:numPr>
          <w:ilvl w:val="0"/>
          <w:numId w:val="10"/>
        </w:numPr>
      </w:pPr>
      <w:r>
        <w:t>Za vyřešení požadavku se považuje i takové opatření/oprava, kdy dojde k změně stavu s prioritou vyšší na stav s prioritou nižší.</w:t>
      </w:r>
    </w:p>
    <w:p w14:paraId="6488E0B9" w14:textId="3C916953" w:rsidR="00B05EE0" w:rsidRDefault="00B05EE0" w:rsidP="00715522">
      <w:pPr>
        <w:jc w:val="both"/>
      </w:pPr>
    </w:p>
    <w:p w14:paraId="31825E35" w14:textId="7164F4E9" w:rsidR="00E55563" w:rsidRDefault="00E55563" w:rsidP="00715522">
      <w:pPr>
        <w:jc w:val="both"/>
      </w:pPr>
    </w:p>
    <w:p w14:paraId="491490CB" w14:textId="3503A938" w:rsidR="00E55563" w:rsidRDefault="00E55563" w:rsidP="00715522">
      <w:pPr>
        <w:jc w:val="both"/>
      </w:pPr>
    </w:p>
    <w:p w14:paraId="687F8B47" w14:textId="000F1D01" w:rsidR="00E55563" w:rsidRDefault="00E55563" w:rsidP="00715522">
      <w:pPr>
        <w:jc w:val="both"/>
      </w:pPr>
    </w:p>
    <w:p w14:paraId="5ED86CA7" w14:textId="2FCD32D7" w:rsidR="00E55563" w:rsidRDefault="00E55563" w:rsidP="00715522">
      <w:pPr>
        <w:jc w:val="both"/>
      </w:pPr>
    </w:p>
    <w:p w14:paraId="6E241FFE" w14:textId="7AEC54D2" w:rsidR="00E55563" w:rsidRDefault="00E55563" w:rsidP="00715522">
      <w:pPr>
        <w:jc w:val="both"/>
      </w:pPr>
    </w:p>
    <w:p w14:paraId="577EFEBD" w14:textId="3DFF7BA4" w:rsidR="00E55563" w:rsidRDefault="00E55563" w:rsidP="00715522">
      <w:pPr>
        <w:jc w:val="both"/>
      </w:pPr>
    </w:p>
    <w:p w14:paraId="0D371A66" w14:textId="15FC6A0A" w:rsidR="00E55563" w:rsidRDefault="00E55563" w:rsidP="00715522">
      <w:pPr>
        <w:jc w:val="both"/>
      </w:pPr>
    </w:p>
    <w:p w14:paraId="0F7CB0D7" w14:textId="3D98EC37" w:rsidR="00E55563" w:rsidRDefault="00E55563" w:rsidP="00715522">
      <w:pPr>
        <w:jc w:val="both"/>
      </w:pPr>
    </w:p>
    <w:p w14:paraId="2EAAD817" w14:textId="6B30C996" w:rsidR="00E55563" w:rsidRDefault="00E55563" w:rsidP="00715522">
      <w:pPr>
        <w:jc w:val="both"/>
      </w:pPr>
    </w:p>
    <w:p w14:paraId="49B27A86" w14:textId="5F134A68" w:rsidR="00E55563" w:rsidRDefault="00E55563" w:rsidP="00715522">
      <w:pPr>
        <w:jc w:val="both"/>
      </w:pPr>
    </w:p>
    <w:p w14:paraId="021A6EEC" w14:textId="4B1DFFDE" w:rsidR="00E55563" w:rsidRDefault="00E55563" w:rsidP="00715522">
      <w:pPr>
        <w:jc w:val="both"/>
      </w:pPr>
    </w:p>
    <w:p w14:paraId="58EDC0F7" w14:textId="3410A1FE" w:rsidR="00E55563" w:rsidRDefault="00E55563" w:rsidP="00715522">
      <w:pPr>
        <w:jc w:val="both"/>
      </w:pPr>
    </w:p>
    <w:p w14:paraId="7D235414" w14:textId="4F5D760E" w:rsidR="00E55563" w:rsidRDefault="00E55563" w:rsidP="00715522">
      <w:pPr>
        <w:jc w:val="both"/>
      </w:pPr>
    </w:p>
    <w:p w14:paraId="4F86DB6A" w14:textId="039C53AB" w:rsidR="00E55563" w:rsidRDefault="00E55563" w:rsidP="00715522">
      <w:pPr>
        <w:jc w:val="both"/>
      </w:pPr>
    </w:p>
    <w:p w14:paraId="1F4278A7" w14:textId="77777777" w:rsidR="00E55563" w:rsidRDefault="00E55563" w:rsidP="00715522">
      <w:pPr>
        <w:jc w:val="both"/>
      </w:pPr>
    </w:p>
    <w:p w14:paraId="3AB1AB13" w14:textId="77777777" w:rsidR="00B579FB" w:rsidRDefault="00B579FB" w:rsidP="00715522">
      <w:pPr>
        <w:jc w:val="both"/>
      </w:pPr>
    </w:p>
    <w:sectPr w:rsidR="00B57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5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F675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268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B34D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C557AA"/>
    <w:multiLevelType w:val="hybridMultilevel"/>
    <w:tmpl w:val="42B0C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20C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CD0EAD"/>
    <w:multiLevelType w:val="hybridMultilevel"/>
    <w:tmpl w:val="E9DC64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958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2A1A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CC7F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1A5EB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CD56F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6585E4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9370A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96114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26C4D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4032B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1AE640B"/>
    <w:multiLevelType w:val="multilevel"/>
    <w:tmpl w:val="45C063D6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38173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C523738"/>
    <w:multiLevelType w:val="hybridMultilevel"/>
    <w:tmpl w:val="27FA0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F02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6"/>
  </w:num>
  <w:num w:numId="5">
    <w:abstractNumId w:val="20"/>
  </w:num>
  <w:num w:numId="6">
    <w:abstractNumId w:val="9"/>
  </w:num>
  <w:num w:numId="7">
    <w:abstractNumId w:val="17"/>
  </w:num>
  <w:num w:numId="8">
    <w:abstractNumId w:val="18"/>
  </w:num>
  <w:num w:numId="9">
    <w:abstractNumId w:val="13"/>
  </w:num>
  <w:num w:numId="10">
    <w:abstractNumId w:val="2"/>
  </w:num>
  <w:num w:numId="11">
    <w:abstractNumId w:val="8"/>
  </w:num>
  <w:num w:numId="12">
    <w:abstractNumId w:val="3"/>
  </w:num>
  <w:num w:numId="13">
    <w:abstractNumId w:val="11"/>
  </w:num>
  <w:num w:numId="14">
    <w:abstractNumId w:val="19"/>
  </w:num>
  <w:num w:numId="15">
    <w:abstractNumId w:val="7"/>
  </w:num>
  <w:num w:numId="16">
    <w:abstractNumId w:val="1"/>
  </w:num>
  <w:num w:numId="17">
    <w:abstractNumId w:val="10"/>
  </w:num>
  <w:num w:numId="18">
    <w:abstractNumId w:val="4"/>
  </w:num>
  <w:num w:numId="19">
    <w:abstractNumId w:val="0"/>
  </w:num>
  <w:num w:numId="20">
    <w:abstractNumId w:val="6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18"/>
    <w:rsid w:val="0000038E"/>
    <w:rsid w:val="0000129F"/>
    <w:rsid w:val="00005406"/>
    <w:rsid w:val="00013671"/>
    <w:rsid w:val="00015C49"/>
    <w:rsid w:val="0002581B"/>
    <w:rsid w:val="00052580"/>
    <w:rsid w:val="0005539B"/>
    <w:rsid w:val="00073895"/>
    <w:rsid w:val="00074BBD"/>
    <w:rsid w:val="000807E1"/>
    <w:rsid w:val="0008605E"/>
    <w:rsid w:val="000A33DC"/>
    <w:rsid w:val="000B445A"/>
    <w:rsid w:val="000C78F3"/>
    <w:rsid w:val="000E219E"/>
    <w:rsid w:val="000E48F3"/>
    <w:rsid w:val="000F0691"/>
    <w:rsid w:val="000F1A6D"/>
    <w:rsid w:val="000F7889"/>
    <w:rsid w:val="00105B8D"/>
    <w:rsid w:val="00106474"/>
    <w:rsid w:val="00117F12"/>
    <w:rsid w:val="00131BFA"/>
    <w:rsid w:val="00135BA0"/>
    <w:rsid w:val="001361C6"/>
    <w:rsid w:val="001620DC"/>
    <w:rsid w:val="001728EF"/>
    <w:rsid w:val="00176761"/>
    <w:rsid w:val="001779EB"/>
    <w:rsid w:val="00194C80"/>
    <w:rsid w:val="001A4DEB"/>
    <w:rsid w:val="001B0534"/>
    <w:rsid w:val="001B0FAD"/>
    <w:rsid w:val="001D2804"/>
    <w:rsid w:val="001D55A4"/>
    <w:rsid w:val="0020243B"/>
    <w:rsid w:val="0020692A"/>
    <w:rsid w:val="00207C8C"/>
    <w:rsid w:val="002165A6"/>
    <w:rsid w:val="00222C52"/>
    <w:rsid w:val="00234127"/>
    <w:rsid w:val="00235177"/>
    <w:rsid w:val="00247A7C"/>
    <w:rsid w:val="002532D5"/>
    <w:rsid w:val="00260E2F"/>
    <w:rsid w:val="00286D86"/>
    <w:rsid w:val="00290293"/>
    <w:rsid w:val="00292F13"/>
    <w:rsid w:val="002A015E"/>
    <w:rsid w:val="002B0AFE"/>
    <w:rsid w:val="002B13AE"/>
    <w:rsid w:val="002B447E"/>
    <w:rsid w:val="002B7BBC"/>
    <w:rsid w:val="002C15BA"/>
    <w:rsid w:val="002C2B64"/>
    <w:rsid w:val="002C402D"/>
    <w:rsid w:val="002C4F91"/>
    <w:rsid w:val="002D21A4"/>
    <w:rsid w:val="002E702D"/>
    <w:rsid w:val="002F12C2"/>
    <w:rsid w:val="0030528B"/>
    <w:rsid w:val="00310797"/>
    <w:rsid w:val="0031134E"/>
    <w:rsid w:val="0031675C"/>
    <w:rsid w:val="0031698B"/>
    <w:rsid w:val="00322429"/>
    <w:rsid w:val="00322C1C"/>
    <w:rsid w:val="00341A81"/>
    <w:rsid w:val="00352ECD"/>
    <w:rsid w:val="00352FEB"/>
    <w:rsid w:val="00366C95"/>
    <w:rsid w:val="00396D88"/>
    <w:rsid w:val="003C525D"/>
    <w:rsid w:val="003D7F94"/>
    <w:rsid w:val="003E6606"/>
    <w:rsid w:val="004004D6"/>
    <w:rsid w:val="00402329"/>
    <w:rsid w:val="004026EB"/>
    <w:rsid w:val="00434178"/>
    <w:rsid w:val="00441296"/>
    <w:rsid w:val="00447D21"/>
    <w:rsid w:val="004516D9"/>
    <w:rsid w:val="00473A78"/>
    <w:rsid w:val="00475B51"/>
    <w:rsid w:val="00487FC5"/>
    <w:rsid w:val="0049059F"/>
    <w:rsid w:val="00490BD7"/>
    <w:rsid w:val="00497D2E"/>
    <w:rsid w:val="004A0D59"/>
    <w:rsid w:val="004A5C35"/>
    <w:rsid w:val="004C5366"/>
    <w:rsid w:val="004E0B0A"/>
    <w:rsid w:val="004E1BFA"/>
    <w:rsid w:val="004E4DA9"/>
    <w:rsid w:val="005031E6"/>
    <w:rsid w:val="00511CA8"/>
    <w:rsid w:val="00527EED"/>
    <w:rsid w:val="00531874"/>
    <w:rsid w:val="00562C61"/>
    <w:rsid w:val="00563C05"/>
    <w:rsid w:val="0057659E"/>
    <w:rsid w:val="0058366A"/>
    <w:rsid w:val="00591BBE"/>
    <w:rsid w:val="00596D69"/>
    <w:rsid w:val="005A1D31"/>
    <w:rsid w:val="005A4789"/>
    <w:rsid w:val="005A4A36"/>
    <w:rsid w:val="005B7DDA"/>
    <w:rsid w:val="005D3248"/>
    <w:rsid w:val="005E6730"/>
    <w:rsid w:val="005E75E2"/>
    <w:rsid w:val="005F26F5"/>
    <w:rsid w:val="0060070E"/>
    <w:rsid w:val="00603AE7"/>
    <w:rsid w:val="006079CA"/>
    <w:rsid w:val="00615307"/>
    <w:rsid w:val="00615747"/>
    <w:rsid w:val="00620849"/>
    <w:rsid w:val="00630798"/>
    <w:rsid w:val="006334F1"/>
    <w:rsid w:val="006528B0"/>
    <w:rsid w:val="006544F6"/>
    <w:rsid w:val="006559E7"/>
    <w:rsid w:val="0067242D"/>
    <w:rsid w:val="00672B69"/>
    <w:rsid w:val="00687D2D"/>
    <w:rsid w:val="006A0D49"/>
    <w:rsid w:val="006A20C3"/>
    <w:rsid w:val="006A2537"/>
    <w:rsid w:val="006C179A"/>
    <w:rsid w:val="006C4063"/>
    <w:rsid w:val="006E4A97"/>
    <w:rsid w:val="006F2991"/>
    <w:rsid w:val="006F2F36"/>
    <w:rsid w:val="006F3FA7"/>
    <w:rsid w:val="006F4161"/>
    <w:rsid w:val="006F635A"/>
    <w:rsid w:val="007040FF"/>
    <w:rsid w:val="00707384"/>
    <w:rsid w:val="00715522"/>
    <w:rsid w:val="00720D25"/>
    <w:rsid w:val="0072134F"/>
    <w:rsid w:val="00722076"/>
    <w:rsid w:val="00725FB9"/>
    <w:rsid w:val="00726BEA"/>
    <w:rsid w:val="007353AE"/>
    <w:rsid w:val="00737D88"/>
    <w:rsid w:val="00746DB3"/>
    <w:rsid w:val="00752EDA"/>
    <w:rsid w:val="00756B3E"/>
    <w:rsid w:val="007620D7"/>
    <w:rsid w:val="0077330E"/>
    <w:rsid w:val="00775F1B"/>
    <w:rsid w:val="00797F0E"/>
    <w:rsid w:val="007B7925"/>
    <w:rsid w:val="007C3012"/>
    <w:rsid w:val="007D13FF"/>
    <w:rsid w:val="007D264E"/>
    <w:rsid w:val="007E5088"/>
    <w:rsid w:val="007F2432"/>
    <w:rsid w:val="00822B69"/>
    <w:rsid w:val="00845499"/>
    <w:rsid w:val="00847C68"/>
    <w:rsid w:val="00856C2C"/>
    <w:rsid w:val="008858F7"/>
    <w:rsid w:val="00886947"/>
    <w:rsid w:val="00890BD7"/>
    <w:rsid w:val="008A4962"/>
    <w:rsid w:val="008C1D32"/>
    <w:rsid w:val="008C6ECD"/>
    <w:rsid w:val="008D11C7"/>
    <w:rsid w:val="008D28C2"/>
    <w:rsid w:val="008D5645"/>
    <w:rsid w:val="008E06CB"/>
    <w:rsid w:val="008E5C58"/>
    <w:rsid w:val="008F3ECC"/>
    <w:rsid w:val="008F4F09"/>
    <w:rsid w:val="008F6328"/>
    <w:rsid w:val="00906695"/>
    <w:rsid w:val="00916939"/>
    <w:rsid w:val="00930C32"/>
    <w:rsid w:val="00942427"/>
    <w:rsid w:val="00944938"/>
    <w:rsid w:val="00944EA7"/>
    <w:rsid w:val="009754B9"/>
    <w:rsid w:val="00981F9A"/>
    <w:rsid w:val="00987D9C"/>
    <w:rsid w:val="00992362"/>
    <w:rsid w:val="009A39CC"/>
    <w:rsid w:val="009A78A7"/>
    <w:rsid w:val="009B1B69"/>
    <w:rsid w:val="009C26F4"/>
    <w:rsid w:val="009D2972"/>
    <w:rsid w:val="009E05B6"/>
    <w:rsid w:val="009E1967"/>
    <w:rsid w:val="009E3B10"/>
    <w:rsid w:val="009E5A90"/>
    <w:rsid w:val="009E6A5F"/>
    <w:rsid w:val="009F66ED"/>
    <w:rsid w:val="00A175CC"/>
    <w:rsid w:val="00A22925"/>
    <w:rsid w:val="00A2533F"/>
    <w:rsid w:val="00A2576C"/>
    <w:rsid w:val="00A266CD"/>
    <w:rsid w:val="00A33EF8"/>
    <w:rsid w:val="00A34CB9"/>
    <w:rsid w:val="00A4142B"/>
    <w:rsid w:val="00A46AA1"/>
    <w:rsid w:val="00A471B8"/>
    <w:rsid w:val="00A4739F"/>
    <w:rsid w:val="00A52EB2"/>
    <w:rsid w:val="00A704C9"/>
    <w:rsid w:val="00A75C3F"/>
    <w:rsid w:val="00A75E23"/>
    <w:rsid w:val="00A84A2F"/>
    <w:rsid w:val="00A85527"/>
    <w:rsid w:val="00AA151C"/>
    <w:rsid w:val="00AA2804"/>
    <w:rsid w:val="00AB712D"/>
    <w:rsid w:val="00AB74D2"/>
    <w:rsid w:val="00AC6F90"/>
    <w:rsid w:val="00AE65B6"/>
    <w:rsid w:val="00AF1EF3"/>
    <w:rsid w:val="00AF499D"/>
    <w:rsid w:val="00AF674E"/>
    <w:rsid w:val="00B03827"/>
    <w:rsid w:val="00B05EE0"/>
    <w:rsid w:val="00B11D70"/>
    <w:rsid w:val="00B16E97"/>
    <w:rsid w:val="00B2466E"/>
    <w:rsid w:val="00B26450"/>
    <w:rsid w:val="00B30431"/>
    <w:rsid w:val="00B4030D"/>
    <w:rsid w:val="00B45148"/>
    <w:rsid w:val="00B579FB"/>
    <w:rsid w:val="00B67A24"/>
    <w:rsid w:val="00B765C1"/>
    <w:rsid w:val="00B86B09"/>
    <w:rsid w:val="00B93534"/>
    <w:rsid w:val="00B93B6F"/>
    <w:rsid w:val="00BA3495"/>
    <w:rsid w:val="00BB3826"/>
    <w:rsid w:val="00BB405B"/>
    <w:rsid w:val="00BC4160"/>
    <w:rsid w:val="00BE637C"/>
    <w:rsid w:val="00BF1E6E"/>
    <w:rsid w:val="00BF3323"/>
    <w:rsid w:val="00BF42D1"/>
    <w:rsid w:val="00C00C09"/>
    <w:rsid w:val="00C036BD"/>
    <w:rsid w:val="00C04E2B"/>
    <w:rsid w:val="00C154C3"/>
    <w:rsid w:val="00C22F2E"/>
    <w:rsid w:val="00C26F00"/>
    <w:rsid w:val="00C43ECB"/>
    <w:rsid w:val="00C46271"/>
    <w:rsid w:val="00C604ED"/>
    <w:rsid w:val="00C638AF"/>
    <w:rsid w:val="00C65198"/>
    <w:rsid w:val="00C93076"/>
    <w:rsid w:val="00C96E2F"/>
    <w:rsid w:val="00CA3D2B"/>
    <w:rsid w:val="00CB1163"/>
    <w:rsid w:val="00CC2B3B"/>
    <w:rsid w:val="00CD13B5"/>
    <w:rsid w:val="00CD180C"/>
    <w:rsid w:val="00CD1990"/>
    <w:rsid w:val="00CD5026"/>
    <w:rsid w:val="00CD6907"/>
    <w:rsid w:val="00CE0A7E"/>
    <w:rsid w:val="00CE0F70"/>
    <w:rsid w:val="00CE5CB5"/>
    <w:rsid w:val="00CF1DDB"/>
    <w:rsid w:val="00CF395C"/>
    <w:rsid w:val="00CF5B31"/>
    <w:rsid w:val="00D12E9B"/>
    <w:rsid w:val="00D2144A"/>
    <w:rsid w:val="00D33F6A"/>
    <w:rsid w:val="00D37B1F"/>
    <w:rsid w:val="00D42AB1"/>
    <w:rsid w:val="00D4492A"/>
    <w:rsid w:val="00D46072"/>
    <w:rsid w:val="00D46F16"/>
    <w:rsid w:val="00D60148"/>
    <w:rsid w:val="00D71BCF"/>
    <w:rsid w:val="00D73FD5"/>
    <w:rsid w:val="00D74635"/>
    <w:rsid w:val="00D84F4B"/>
    <w:rsid w:val="00D95080"/>
    <w:rsid w:val="00D97069"/>
    <w:rsid w:val="00DA116E"/>
    <w:rsid w:val="00DA3BD5"/>
    <w:rsid w:val="00DB545D"/>
    <w:rsid w:val="00DC4D6E"/>
    <w:rsid w:val="00DC6B03"/>
    <w:rsid w:val="00DD587E"/>
    <w:rsid w:val="00DF259C"/>
    <w:rsid w:val="00DF3FD9"/>
    <w:rsid w:val="00E11A48"/>
    <w:rsid w:val="00E2131D"/>
    <w:rsid w:val="00E30E85"/>
    <w:rsid w:val="00E339B7"/>
    <w:rsid w:val="00E35928"/>
    <w:rsid w:val="00E411DA"/>
    <w:rsid w:val="00E55563"/>
    <w:rsid w:val="00E579DD"/>
    <w:rsid w:val="00E65218"/>
    <w:rsid w:val="00E80353"/>
    <w:rsid w:val="00E85013"/>
    <w:rsid w:val="00EA1D34"/>
    <w:rsid w:val="00EA2F7B"/>
    <w:rsid w:val="00EA3EF0"/>
    <w:rsid w:val="00EB0365"/>
    <w:rsid w:val="00EB2CD5"/>
    <w:rsid w:val="00EC04E9"/>
    <w:rsid w:val="00EE037F"/>
    <w:rsid w:val="00EE45F0"/>
    <w:rsid w:val="00EF5DA2"/>
    <w:rsid w:val="00F01274"/>
    <w:rsid w:val="00F036C0"/>
    <w:rsid w:val="00F042F2"/>
    <w:rsid w:val="00F12E0E"/>
    <w:rsid w:val="00F13BCE"/>
    <w:rsid w:val="00F25719"/>
    <w:rsid w:val="00F35D37"/>
    <w:rsid w:val="00F43E72"/>
    <w:rsid w:val="00F57F40"/>
    <w:rsid w:val="00F743A9"/>
    <w:rsid w:val="00F745E5"/>
    <w:rsid w:val="00F86A78"/>
    <w:rsid w:val="00F96D3D"/>
    <w:rsid w:val="00FA5EB5"/>
    <w:rsid w:val="00FA606B"/>
    <w:rsid w:val="00FB0844"/>
    <w:rsid w:val="00FC1304"/>
    <w:rsid w:val="00FC3475"/>
    <w:rsid w:val="00FD1178"/>
    <w:rsid w:val="00FD2EF6"/>
    <w:rsid w:val="00FE44BC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A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659E"/>
    <w:pPr>
      <w:keepNext/>
      <w:keepLines/>
      <w:numPr>
        <w:numId w:val="7"/>
      </w:numPr>
      <w:spacing w:before="240" w:after="0"/>
      <w:ind w:left="426" w:hanging="426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659E"/>
    <w:pPr>
      <w:keepNext/>
      <w:keepLines/>
      <w:numPr>
        <w:ilvl w:val="1"/>
        <w:numId w:val="7"/>
      </w:numPr>
      <w:spacing w:before="40" w:after="0"/>
      <w:ind w:left="426" w:hanging="42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935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9E6A5F"/>
    <w:pPr>
      <w:ind w:left="720"/>
      <w:contextualSpacing/>
    </w:p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B30431"/>
  </w:style>
  <w:style w:type="character" w:styleId="Odkaznakoment">
    <w:name w:val="annotation reference"/>
    <w:basedOn w:val="Standardnpsmoodstavce"/>
    <w:uiPriority w:val="99"/>
    <w:semiHidden/>
    <w:unhideWhenUsed/>
    <w:rsid w:val="009E19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19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19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9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19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9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76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765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57659E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7659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7659E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5765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9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B935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BA3495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659E"/>
    <w:pPr>
      <w:keepNext/>
      <w:keepLines/>
      <w:numPr>
        <w:numId w:val="7"/>
      </w:numPr>
      <w:spacing w:before="240" w:after="0"/>
      <w:ind w:left="426" w:hanging="426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659E"/>
    <w:pPr>
      <w:keepNext/>
      <w:keepLines/>
      <w:numPr>
        <w:ilvl w:val="1"/>
        <w:numId w:val="7"/>
      </w:numPr>
      <w:spacing w:before="40" w:after="0"/>
      <w:ind w:left="426" w:hanging="42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935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9E6A5F"/>
    <w:pPr>
      <w:ind w:left="720"/>
      <w:contextualSpacing/>
    </w:p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B30431"/>
  </w:style>
  <w:style w:type="character" w:styleId="Odkaznakoment">
    <w:name w:val="annotation reference"/>
    <w:basedOn w:val="Standardnpsmoodstavce"/>
    <w:uiPriority w:val="99"/>
    <w:semiHidden/>
    <w:unhideWhenUsed/>
    <w:rsid w:val="009E19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19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19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9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19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9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76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765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57659E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7659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7659E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5765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9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B935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BA349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1665-B7F9-4D77-A8E1-94EDF843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Luňáček Martin</cp:lastModifiedBy>
  <cp:revision>4</cp:revision>
  <dcterms:created xsi:type="dcterms:W3CDTF">2022-09-14T15:33:00Z</dcterms:created>
  <dcterms:modified xsi:type="dcterms:W3CDTF">2022-10-12T09:20:00Z</dcterms:modified>
</cp:coreProperties>
</file>