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4A342" w14:textId="623108F2" w:rsidR="00D1158F" w:rsidRDefault="00D1158F" w:rsidP="0090251C">
      <w:pPr>
        <w:jc w:val="both"/>
        <w:rPr>
          <w:b/>
          <w:color w:val="0070C0"/>
          <w:sz w:val="34"/>
          <w:szCs w:val="34"/>
        </w:rPr>
      </w:pPr>
      <w:r>
        <w:rPr>
          <w:b/>
          <w:color w:val="0070C0"/>
          <w:sz w:val="34"/>
          <w:szCs w:val="34"/>
        </w:rPr>
        <w:t>Příloha č. 4</w:t>
      </w:r>
    </w:p>
    <w:p w14:paraId="27F27ECC" w14:textId="77777777" w:rsidR="00F86823" w:rsidRPr="00F86823" w:rsidRDefault="00DB4780" w:rsidP="0090251C">
      <w:pPr>
        <w:jc w:val="both"/>
        <w:rPr>
          <w:b/>
          <w:sz w:val="24"/>
        </w:rPr>
      </w:pPr>
      <w:r>
        <w:rPr>
          <w:b/>
          <w:color w:val="0070C0"/>
          <w:sz w:val="34"/>
          <w:szCs w:val="34"/>
        </w:rPr>
        <w:t>Harmonogram</w:t>
      </w:r>
    </w:p>
    <w:p w14:paraId="1CF72F8E" w14:textId="77777777" w:rsidR="00F517F5" w:rsidRDefault="00DB4780" w:rsidP="00F86823">
      <w:pPr>
        <w:spacing w:after="0"/>
        <w:jc w:val="both"/>
      </w:pPr>
      <w:r>
        <w:t>Harmonogram obsahuje základní milníky související s implementací informačního systému na prostředky datového centra, propojením informačního systému se systémy třetích stran, testováním, školením a předáním do produkčního provozu.</w:t>
      </w:r>
    </w:p>
    <w:p w14:paraId="51E80D16" w14:textId="77777777" w:rsidR="00B06746" w:rsidRDefault="00B06746" w:rsidP="00F86823">
      <w:pPr>
        <w:spacing w:after="0"/>
        <w:jc w:val="both"/>
      </w:pPr>
    </w:p>
    <w:p w14:paraId="4E4AEF2A" w14:textId="77777777" w:rsidR="00B06746" w:rsidRPr="00B06746" w:rsidRDefault="00B06746" w:rsidP="00F86823">
      <w:pPr>
        <w:spacing w:after="0"/>
        <w:jc w:val="both"/>
        <w:rPr>
          <w:b/>
        </w:rPr>
      </w:pPr>
      <w:r w:rsidRPr="00B06746">
        <w:rPr>
          <w:b/>
        </w:rPr>
        <w:t>Níže uvedený harmonogram platí pro implementaci PA rychlost.</w:t>
      </w:r>
    </w:p>
    <w:p w14:paraId="2BC606DC" w14:textId="77777777" w:rsidR="00DB4780" w:rsidRDefault="00DB4780" w:rsidP="00F86823">
      <w:pPr>
        <w:spacing w:after="0"/>
        <w:jc w:val="both"/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5811"/>
      </w:tblGrid>
      <w:tr w:rsidR="00DB4780" w:rsidRPr="0096591B" w14:paraId="052BA5CE" w14:textId="77777777" w:rsidTr="00B06746">
        <w:trPr>
          <w:trHeight w:val="472"/>
        </w:trPr>
        <w:tc>
          <w:tcPr>
            <w:tcW w:w="1271" w:type="dxa"/>
            <w:shd w:val="clear" w:color="auto" w:fill="F2F2F2" w:themeFill="background1" w:themeFillShade="F2"/>
          </w:tcPr>
          <w:p w14:paraId="6701EF46" w14:textId="77777777" w:rsidR="00DB4780" w:rsidRPr="0096591B" w:rsidRDefault="00DB4780" w:rsidP="00E36F0C">
            <w:pPr>
              <w:jc w:val="both"/>
              <w:rPr>
                <w:sz w:val="20"/>
              </w:rPr>
            </w:pPr>
            <w:r>
              <w:rPr>
                <w:sz w:val="20"/>
              </w:rPr>
              <w:t>Milník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04549F6" w14:textId="77777777" w:rsidR="00DB4780" w:rsidRPr="0096591B" w:rsidRDefault="00DB4780" w:rsidP="00E36F0C">
            <w:pPr>
              <w:jc w:val="both"/>
              <w:rPr>
                <w:sz w:val="20"/>
              </w:rPr>
            </w:pPr>
            <w:r>
              <w:rPr>
                <w:sz w:val="20"/>
              </w:rPr>
              <w:t>Termín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0D335409" w14:textId="77777777" w:rsidR="00DB4780" w:rsidRPr="0096591B" w:rsidRDefault="00DB4780" w:rsidP="00E36F0C">
            <w:pPr>
              <w:jc w:val="both"/>
              <w:rPr>
                <w:sz w:val="20"/>
              </w:rPr>
            </w:pPr>
            <w:r>
              <w:rPr>
                <w:sz w:val="20"/>
              </w:rPr>
              <w:t>Popis</w:t>
            </w:r>
          </w:p>
        </w:tc>
      </w:tr>
      <w:tr w:rsidR="00DB4780" w:rsidRPr="0096591B" w14:paraId="06147A10" w14:textId="77777777" w:rsidTr="00DB4780">
        <w:trPr>
          <w:trHeight w:val="420"/>
        </w:trPr>
        <w:tc>
          <w:tcPr>
            <w:tcW w:w="1271" w:type="dxa"/>
          </w:tcPr>
          <w:p w14:paraId="76847CB7" w14:textId="77777777" w:rsidR="00DB4780" w:rsidRPr="0096591B" w:rsidRDefault="00DB4780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</w:tcPr>
          <w:p w14:paraId="53B1711D" w14:textId="77777777" w:rsidR="00DB4780" w:rsidRPr="0096591B" w:rsidRDefault="00DB4780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5811" w:type="dxa"/>
          </w:tcPr>
          <w:p w14:paraId="594D5075" w14:textId="77777777" w:rsidR="00DB4780" w:rsidRPr="0096591B" w:rsidRDefault="00DB4780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Zahájení plnění dnem účinnosti smlouvy.</w:t>
            </w:r>
          </w:p>
        </w:tc>
      </w:tr>
      <w:tr w:rsidR="00DB4780" w:rsidRPr="0096591B" w14:paraId="32BDB78D" w14:textId="77777777" w:rsidTr="00DB4780">
        <w:trPr>
          <w:trHeight w:val="412"/>
        </w:trPr>
        <w:tc>
          <w:tcPr>
            <w:tcW w:w="1271" w:type="dxa"/>
          </w:tcPr>
          <w:p w14:paraId="5A9B7E52" w14:textId="77777777" w:rsidR="00DB4780" w:rsidRPr="0096591B" w:rsidRDefault="00DB4780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</w:tcPr>
          <w:p w14:paraId="1A49E6B5" w14:textId="77777777" w:rsidR="00DB4780" w:rsidRPr="0096591B" w:rsidRDefault="00DB4780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4D1735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4D1735">
              <w:rPr>
                <w:sz w:val="20"/>
              </w:rPr>
              <w:t xml:space="preserve"> 30</w:t>
            </w:r>
          </w:p>
        </w:tc>
        <w:tc>
          <w:tcPr>
            <w:tcW w:w="5811" w:type="dxa"/>
          </w:tcPr>
          <w:p w14:paraId="20247C35" w14:textId="77777777" w:rsidR="00DB4780" w:rsidRPr="0096591B" w:rsidRDefault="004D1735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Dokončení a akceptace implementační analýzy</w:t>
            </w:r>
          </w:p>
        </w:tc>
      </w:tr>
      <w:tr w:rsidR="00DB4780" w:rsidRPr="0096591B" w14:paraId="37596305" w14:textId="77777777" w:rsidTr="00DB4780">
        <w:trPr>
          <w:trHeight w:val="417"/>
        </w:trPr>
        <w:tc>
          <w:tcPr>
            <w:tcW w:w="1271" w:type="dxa"/>
          </w:tcPr>
          <w:p w14:paraId="33375BD6" w14:textId="77777777" w:rsidR="00DB4780" w:rsidRPr="0096591B" w:rsidRDefault="00DB4780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14:paraId="6DCB02BF" w14:textId="77777777" w:rsidR="00DB4780" w:rsidRPr="0096591B" w:rsidRDefault="00DB4780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4D1735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4D1735">
              <w:rPr>
                <w:sz w:val="20"/>
              </w:rPr>
              <w:t xml:space="preserve"> 60</w:t>
            </w:r>
          </w:p>
        </w:tc>
        <w:tc>
          <w:tcPr>
            <w:tcW w:w="5811" w:type="dxa"/>
          </w:tcPr>
          <w:p w14:paraId="203549B5" w14:textId="77777777" w:rsidR="00DB4780" w:rsidRPr="0096591B" w:rsidRDefault="004D1735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Implementace testovacího prostředí</w:t>
            </w:r>
          </w:p>
        </w:tc>
      </w:tr>
      <w:tr w:rsidR="00DB4780" w:rsidRPr="0096591B" w14:paraId="2A2118E0" w14:textId="77777777" w:rsidTr="00DB4780">
        <w:trPr>
          <w:trHeight w:val="410"/>
        </w:trPr>
        <w:tc>
          <w:tcPr>
            <w:tcW w:w="1271" w:type="dxa"/>
          </w:tcPr>
          <w:p w14:paraId="7B388E7B" w14:textId="77777777" w:rsidR="00DB4780" w:rsidRPr="00BD678A" w:rsidRDefault="004D1735" w:rsidP="00E36F0C">
            <w:pPr>
              <w:spacing w:before="60"/>
              <w:jc w:val="both"/>
              <w:rPr>
                <w:sz w:val="20"/>
              </w:rPr>
            </w:pPr>
            <w:r w:rsidRPr="00BD678A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43BEF274" w14:textId="77777777" w:rsidR="00DB4780" w:rsidRPr="00BD678A" w:rsidRDefault="00DB4780" w:rsidP="00E36F0C">
            <w:pPr>
              <w:spacing w:before="60"/>
              <w:jc w:val="both"/>
              <w:rPr>
                <w:sz w:val="20"/>
              </w:rPr>
            </w:pPr>
            <w:r w:rsidRPr="00BD678A">
              <w:rPr>
                <w:sz w:val="20"/>
              </w:rPr>
              <w:t>D</w:t>
            </w:r>
            <w:r w:rsidR="004D1735" w:rsidRPr="00BD678A">
              <w:rPr>
                <w:sz w:val="20"/>
              </w:rPr>
              <w:t xml:space="preserve"> </w:t>
            </w:r>
            <w:r w:rsidRPr="00BD678A">
              <w:rPr>
                <w:sz w:val="20"/>
              </w:rPr>
              <w:t>+</w:t>
            </w:r>
            <w:r w:rsidR="004D1735" w:rsidRPr="00BD678A">
              <w:rPr>
                <w:sz w:val="20"/>
              </w:rPr>
              <w:t xml:space="preserve"> </w:t>
            </w:r>
            <w:r w:rsidRPr="00BD678A">
              <w:rPr>
                <w:sz w:val="20"/>
              </w:rPr>
              <w:t>90</w:t>
            </w:r>
            <w:r w:rsidR="004D1735" w:rsidRPr="00BD678A">
              <w:rPr>
                <w:sz w:val="20"/>
              </w:rPr>
              <w:t xml:space="preserve"> </w:t>
            </w:r>
          </w:p>
        </w:tc>
        <w:tc>
          <w:tcPr>
            <w:tcW w:w="5811" w:type="dxa"/>
          </w:tcPr>
          <w:p w14:paraId="0F682A07" w14:textId="77777777" w:rsidR="00DB4780" w:rsidRPr="00BD678A" w:rsidRDefault="004D1735" w:rsidP="00E36F0C">
            <w:pPr>
              <w:spacing w:before="60"/>
              <w:jc w:val="both"/>
              <w:rPr>
                <w:sz w:val="20"/>
              </w:rPr>
            </w:pPr>
            <w:r w:rsidRPr="00BD678A">
              <w:rPr>
                <w:sz w:val="20"/>
              </w:rPr>
              <w:t>Implementace produkčního prostředí + předání do pilotního provozu</w:t>
            </w:r>
          </w:p>
        </w:tc>
      </w:tr>
      <w:tr w:rsidR="004D1735" w:rsidRPr="0096591B" w14:paraId="6DD78F52" w14:textId="77777777" w:rsidTr="00DB4780">
        <w:trPr>
          <w:trHeight w:val="410"/>
        </w:trPr>
        <w:tc>
          <w:tcPr>
            <w:tcW w:w="1271" w:type="dxa"/>
          </w:tcPr>
          <w:p w14:paraId="52C4040B" w14:textId="77777777" w:rsidR="004D1735" w:rsidRDefault="004D1735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5" w:type="dxa"/>
          </w:tcPr>
          <w:p w14:paraId="44DBFC74" w14:textId="77777777" w:rsidR="004D1735" w:rsidRDefault="004D1735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D + 150</w:t>
            </w:r>
          </w:p>
        </w:tc>
        <w:tc>
          <w:tcPr>
            <w:tcW w:w="5811" w:type="dxa"/>
          </w:tcPr>
          <w:p w14:paraId="4670BB8B" w14:textId="77777777" w:rsidR="004D1735" w:rsidRDefault="004D1735" w:rsidP="00E36F0C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Ukončení pilotního provozu a předání do rutinního provozu</w:t>
            </w:r>
          </w:p>
        </w:tc>
      </w:tr>
    </w:tbl>
    <w:p w14:paraId="01A2361A" w14:textId="77777777" w:rsidR="00DB4780" w:rsidRDefault="00DB4780" w:rsidP="00F86823">
      <w:pPr>
        <w:spacing w:after="0"/>
        <w:jc w:val="both"/>
      </w:pPr>
    </w:p>
    <w:p w14:paraId="470239EB" w14:textId="77777777" w:rsidR="00D66E32" w:rsidRDefault="00DB4780" w:rsidP="00DB4780">
      <w:pPr>
        <w:pStyle w:val="Nadpis3"/>
      </w:pPr>
      <w:r>
        <w:t>Milník</w:t>
      </w:r>
    </w:p>
    <w:p w14:paraId="3B74C83C" w14:textId="77777777" w:rsidR="00DB4780" w:rsidRDefault="00DB4780" w:rsidP="00F86823">
      <w:pPr>
        <w:spacing w:after="0"/>
        <w:jc w:val="both"/>
      </w:pPr>
      <w:r>
        <w:t>Pořadové číslo konkrétního milníku harmonogramu</w:t>
      </w:r>
    </w:p>
    <w:p w14:paraId="0A327F44" w14:textId="77777777" w:rsidR="00DB4780" w:rsidRDefault="00DB4780" w:rsidP="00F86823">
      <w:pPr>
        <w:spacing w:after="0"/>
        <w:jc w:val="both"/>
      </w:pPr>
    </w:p>
    <w:p w14:paraId="4E490288" w14:textId="77777777" w:rsidR="00DB4780" w:rsidRDefault="00DB4780" w:rsidP="00DB4780">
      <w:pPr>
        <w:pStyle w:val="Nadpis3"/>
      </w:pPr>
      <w:r>
        <w:t>Termín</w:t>
      </w:r>
    </w:p>
    <w:p w14:paraId="61F30966" w14:textId="77777777" w:rsidR="00DB4780" w:rsidRDefault="00DB4780" w:rsidP="00F86823">
      <w:pPr>
        <w:spacing w:after="0"/>
        <w:jc w:val="both"/>
      </w:pPr>
      <w:r>
        <w:t>Termín naplnění milníku v definici D (start plnění) + dny od startu plnění</w:t>
      </w:r>
    </w:p>
    <w:p w14:paraId="43BC80C5" w14:textId="77777777" w:rsidR="00DB4780" w:rsidRDefault="00DB4780" w:rsidP="00F86823">
      <w:pPr>
        <w:spacing w:after="0"/>
        <w:jc w:val="both"/>
      </w:pPr>
    </w:p>
    <w:p w14:paraId="31A4E2EE" w14:textId="77777777" w:rsidR="00DB4780" w:rsidRDefault="00B06746" w:rsidP="00DB4780">
      <w:pPr>
        <w:pStyle w:val="Nadpis3"/>
      </w:pPr>
      <w:r>
        <w:t>Rozšířený p</w:t>
      </w:r>
      <w:r w:rsidR="00DB4780">
        <w:t>opis</w:t>
      </w:r>
      <w:r w:rsidR="004D1735">
        <w:t xml:space="preserve"> milníků</w:t>
      </w:r>
    </w:p>
    <w:p w14:paraId="1DA28461" w14:textId="77777777" w:rsidR="004D1735" w:rsidRPr="00B06746" w:rsidRDefault="004D1735" w:rsidP="00F86823">
      <w:pPr>
        <w:spacing w:after="0"/>
        <w:jc w:val="both"/>
        <w:rPr>
          <w:b/>
        </w:rPr>
      </w:pPr>
      <w:r w:rsidRPr="00B06746">
        <w:rPr>
          <w:b/>
        </w:rPr>
        <w:t>Milník 1</w:t>
      </w:r>
    </w:p>
    <w:p w14:paraId="7EBD2E63" w14:textId="78467F21" w:rsidR="00DB4780" w:rsidRDefault="004D1735" w:rsidP="00F86823">
      <w:pPr>
        <w:spacing w:after="0"/>
        <w:jc w:val="both"/>
      </w:pPr>
      <w:r>
        <w:t xml:space="preserve">Nabytí účinnosti smlouvy a zahájení plnění ze strany </w:t>
      </w:r>
      <w:r w:rsidR="00B94D00">
        <w:t>dodavatele</w:t>
      </w:r>
      <w:r>
        <w:t>, primárně tvorba implementační analýzy a příprava DC</w:t>
      </w:r>
    </w:p>
    <w:p w14:paraId="3AA99229" w14:textId="77777777" w:rsidR="00DB4780" w:rsidRDefault="00DB4780" w:rsidP="00F86823">
      <w:pPr>
        <w:spacing w:after="0"/>
        <w:jc w:val="both"/>
      </w:pPr>
    </w:p>
    <w:p w14:paraId="16591506" w14:textId="77777777" w:rsidR="004D1735" w:rsidRPr="00B06746" w:rsidRDefault="004D1735" w:rsidP="00F86823">
      <w:pPr>
        <w:spacing w:after="0"/>
        <w:jc w:val="both"/>
        <w:rPr>
          <w:b/>
        </w:rPr>
      </w:pPr>
      <w:r w:rsidRPr="00B06746">
        <w:rPr>
          <w:b/>
        </w:rPr>
        <w:t>Milník 2</w:t>
      </w:r>
    </w:p>
    <w:p w14:paraId="728850C2" w14:textId="67DB2671" w:rsidR="004D1735" w:rsidRDefault="004D1735" w:rsidP="00F86823">
      <w:pPr>
        <w:spacing w:after="0"/>
        <w:jc w:val="both"/>
      </w:pPr>
      <w:r>
        <w:t xml:space="preserve">Dokončení implementační analýzy jak v oblasti nastavení PA dle potřeb </w:t>
      </w:r>
      <w:r w:rsidR="00B94D00">
        <w:t>objednatele</w:t>
      </w:r>
      <w:r>
        <w:t>, tak v rámci integračních vazeb na další systémy</w:t>
      </w:r>
      <w:r w:rsidR="00B94D00">
        <w:t xml:space="preserve"> objednatele</w:t>
      </w:r>
      <w:r>
        <w:t xml:space="preserve"> a systémy státu (registry).</w:t>
      </w:r>
    </w:p>
    <w:p w14:paraId="728F0A8D" w14:textId="77777777" w:rsidR="004D1735" w:rsidRDefault="004D1735" w:rsidP="00F86823">
      <w:pPr>
        <w:spacing w:after="0"/>
        <w:jc w:val="both"/>
      </w:pPr>
    </w:p>
    <w:p w14:paraId="7494A899" w14:textId="77777777" w:rsidR="004D1735" w:rsidRPr="00B06746" w:rsidRDefault="004D1735" w:rsidP="00F86823">
      <w:pPr>
        <w:spacing w:after="0"/>
        <w:jc w:val="both"/>
        <w:rPr>
          <w:b/>
        </w:rPr>
      </w:pPr>
      <w:r w:rsidRPr="00B06746">
        <w:rPr>
          <w:b/>
        </w:rPr>
        <w:t>Milník 3</w:t>
      </w:r>
    </w:p>
    <w:p w14:paraId="0614ECA6" w14:textId="77777777" w:rsidR="004D1735" w:rsidRDefault="004D1735" w:rsidP="00F86823">
      <w:pPr>
        <w:spacing w:after="0"/>
        <w:jc w:val="both"/>
      </w:pPr>
      <w:r>
        <w:t>Implementace testovacího prostředí PA na prostředky DC bez nutnosti dokončení všech integračních vazeb.</w:t>
      </w:r>
    </w:p>
    <w:p w14:paraId="6BC7418B" w14:textId="77777777" w:rsidR="004D1735" w:rsidRDefault="004D1735" w:rsidP="00F86823">
      <w:pPr>
        <w:spacing w:after="0"/>
        <w:jc w:val="both"/>
      </w:pPr>
    </w:p>
    <w:p w14:paraId="562A55E6" w14:textId="77777777" w:rsidR="004D1735" w:rsidRPr="00B06746" w:rsidRDefault="004D1735" w:rsidP="00F86823">
      <w:pPr>
        <w:spacing w:after="0"/>
        <w:jc w:val="both"/>
        <w:rPr>
          <w:b/>
        </w:rPr>
      </w:pPr>
      <w:r w:rsidRPr="00B06746">
        <w:rPr>
          <w:b/>
        </w:rPr>
        <w:t>Milník 4</w:t>
      </w:r>
    </w:p>
    <w:p w14:paraId="312E41AE" w14:textId="13FA1608" w:rsidR="004D1735" w:rsidRDefault="004D1735" w:rsidP="00F86823">
      <w:pPr>
        <w:spacing w:after="0"/>
        <w:jc w:val="both"/>
      </w:pPr>
      <w:r w:rsidRPr="00BD678A">
        <w:t xml:space="preserve">Implementace produkčního prostředí, dokončení integračních vazeb na navazující systémy a předání produkčního prostředí </w:t>
      </w:r>
      <w:r w:rsidR="00B94D00">
        <w:t>objednateli</w:t>
      </w:r>
      <w:r w:rsidRPr="00BD678A">
        <w:t xml:space="preserve"> pro zahájení řešení přestupků v PA v rámci pilotního provozu s možností korekce nastavení (v rámci administrace) PA na základě uživatelských zkušeností.</w:t>
      </w:r>
      <w:r w:rsidR="00E01E3D" w:rsidRPr="00BD678A">
        <w:t xml:space="preserve"> Za dokončení milníku se považuje úspěšné splnění akceptačního scénáře.</w:t>
      </w:r>
      <w:bookmarkStart w:id="0" w:name="_GoBack"/>
      <w:bookmarkEnd w:id="0"/>
    </w:p>
    <w:p w14:paraId="569A83FB" w14:textId="77777777" w:rsidR="004D1735" w:rsidRDefault="004D1735" w:rsidP="00F86823">
      <w:pPr>
        <w:spacing w:after="0"/>
        <w:jc w:val="both"/>
      </w:pPr>
    </w:p>
    <w:p w14:paraId="00C610E0" w14:textId="77777777" w:rsidR="004D1735" w:rsidRPr="00ED767A" w:rsidRDefault="004D1735" w:rsidP="00F86823">
      <w:pPr>
        <w:spacing w:after="0"/>
        <w:jc w:val="both"/>
        <w:rPr>
          <w:b/>
        </w:rPr>
      </w:pPr>
      <w:r w:rsidRPr="00ED767A">
        <w:rPr>
          <w:b/>
        </w:rPr>
        <w:t>Milník 5</w:t>
      </w:r>
    </w:p>
    <w:p w14:paraId="4CB05DD3" w14:textId="77777777" w:rsidR="00005178" w:rsidRDefault="004D1735" w:rsidP="00005178">
      <w:pPr>
        <w:spacing w:after="0"/>
        <w:jc w:val="both"/>
      </w:pPr>
      <w:r>
        <w:lastRenderedPageBreak/>
        <w:t xml:space="preserve">Ukončení pilotního provozu a </w:t>
      </w:r>
      <w:r w:rsidR="00E76C73">
        <w:t xml:space="preserve">případného </w:t>
      </w:r>
      <w:r>
        <w:t>zvýšeného supportu a předání systému do rutinního provozu s běžným rozsahem supportu.</w:t>
      </w:r>
      <w:r w:rsidR="00543BD7">
        <w:t xml:space="preserve"> </w:t>
      </w:r>
      <w:r w:rsidR="00005178">
        <w:t>Za dokončení milníku se považuje úspěšné splnění akceptačního scénáře.</w:t>
      </w:r>
    </w:p>
    <w:p w14:paraId="4301EFD5" w14:textId="77777777" w:rsidR="00B06746" w:rsidRDefault="00B06746" w:rsidP="00F86823">
      <w:pPr>
        <w:spacing w:after="0"/>
        <w:jc w:val="both"/>
        <w:rPr>
          <w:b/>
        </w:rPr>
      </w:pPr>
      <w:r w:rsidRPr="00B06746">
        <w:rPr>
          <w:b/>
        </w:rPr>
        <w:t>Harmonogram pro implementaci PA parkování, PA červená a PA vážení</w:t>
      </w:r>
    </w:p>
    <w:p w14:paraId="3C5A9047" w14:textId="77777777" w:rsidR="00B06746" w:rsidRPr="00B06746" w:rsidRDefault="00B06746" w:rsidP="00F86823">
      <w:pPr>
        <w:spacing w:after="0"/>
        <w:jc w:val="both"/>
        <w:rPr>
          <w:b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5811"/>
      </w:tblGrid>
      <w:tr w:rsidR="00B06746" w:rsidRPr="0096591B" w14:paraId="7DF2CF2C" w14:textId="77777777" w:rsidTr="00B06746">
        <w:trPr>
          <w:trHeight w:val="405"/>
        </w:trPr>
        <w:tc>
          <w:tcPr>
            <w:tcW w:w="1271" w:type="dxa"/>
            <w:shd w:val="clear" w:color="auto" w:fill="F2F2F2" w:themeFill="background1" w:themeFillShade="F2"/>
          </w:tcPr>
          <w:p w14:paraId="795DBBB9" w14:textId="77777777" w:rsidR="00B06746" w:rsidRPr="0096591B" w:rsidRDefault="00B06746" w:rsidP="000F4F51">
            <w:pPr>
              <w:jc w:val="both"/>
              <w:rPr>
                <w:sz w:val="20"/>
              </w:rPr>
            </w:pPr>
            <w:r>
              <w:rPr>
                <w:sz w:val="20"/>
              </w:rPr>
              <w:t>Milník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BF7906F" w14:textId="77777777" w:rsidR="00B06746" w:rsidRPr="0096591B" w:rsidRDefault="00B06746" w:rsidP="000F4F51">
            <w:pPr>
              <w:jc w:val="both"/>
              <w:rPr>
                <w:sz w:val="20"/>
              </w:rPr>
            </w:pPr>
            <w:r>
              <w:rPr>
                <w:sz w:val="20"/>
              </w:rPr>
              <w:t>Termín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036CBF48" w14:textId="77777777" w:rsidR="00B06746" w:rsidRPr="0096591B" w:rsidRDefault="00B06746" w:rsidP="000F4F51">
            <w:pPr>
              <w:jc w:val="both"/>
              <w:rPr>
                <w:sz w:val="20"/>
              </w:rPr>
            </w:pPr>
            <w:r>
              <w:rPr>
                <w:sz w:val="20"/>
              </w:rPr>
              <w:t>Popis</w:t>
            </w:r>
          </w:p>
        </w:tc>
      </w:tr>
      <w:tr w:rsidR="00B06746" w:rsidRPr="0096591B" w14:paraId="272145DF" w14:textId="77777777" w:rsidTr="000F4F51">
        <w:trPr>
          <w:trHeight w:val="420"/>
        </w:trPr>
        <w:tc>
          <w:tcPr>
            <w:tcW w:w="1271" w:type="dxa"/>
          </w:tcPr>
          <w:p w14:paraId="6702B6A7" w14:textId="77777777" w:rsidR="00B06746" w:rsidRPr="0096591B" w:rsidRDefault="00B06746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</w:tcPr>
          <w:p w14:paraId="6E26259E" w14:textId="77777777" w:rsidR="00B06746" w:rsidRPr="0096591B" w:rsidRDefault="00B06746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5811" w:type="dxa"/>
          </w:tcPr>
          <w:p w14:paraId="487E0F64" w14:textId="77777777" w:rsidR="00B06746" w:rsidRPr="0096591B" w:rsidRDefault="00B06746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Zahájení plnění dnem akceptace výzvy k implementaci</w:t>
            </w:r>
          </w:p>
        </w:tc>
      </w:tr>
      <w:tr w:rsidR="00B06746" w:rsidRPr="0096591B" w14:paraId="162C5392" w14:textId="77777777" w:rsidTr="000F4F51">
        <w:trPr>
          <w:trHeight w:val="412"/>
        </w:trPr>
        <w:tc>
          <w:tcPr>
            <w:tcW w:w="1271" w:type="dxa"/>
          </w:tcPr>
          <w:p w14:paraId="42824DFC" w14:textId="77777777" w:rsidR="00B06746" w:rsidRPr="0096591B" w:rsidRDefault="00B06746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</w:tcPr>
          <w:p w14:paraId="1BF68B73" w14:textId="24C0B6FF" w:rsidR="00B06746" w:rsidRPr="0096591B" w:rsidRDefault="00B06746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 + </w:t>
            </w:r>
            <w:r w:rsidR="00A313A4">
              <w:rPr>
                <w:sz w:val="20"/>
              </w:rPr>
              <w:t>15</w:t>
            </w:r>
          </w:p>
        </w:tc>
        <w:tc>
          <w:tcPr>
            <w:tcW w:w="5811" w:type="dxa"/>
          </w:tcPr>
          <w:p w14:paraId="5C507884" w14:textId="77777777" w:rsidR="00B06746" w:rsidRPr="0096591B" w:rsidRDefault="00B06746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Dokončení a akceptace implementační analýzy</w:t>
            </w:r>
          </w:p>
        </w:tc>
      </w:tr>
      <w:tr w:rsidR="00B06746" w:rsidRPr="0096591B" w14:paraId="14B1915E" w14:textId="77777777" w:rsidTr="000F4F51">
        <w:trPr>
          <w:trHeight w:val="417"/>
        </w:trPr>
        <w:tc>
          <w:tcPr>
            <w:tcW w:w="1271" w:type="dxa"/>
          </w:tcPr>
          <w:p w14:paraId="3D8EC5EE" w14:textId="77777777" w:rsidR="00B06746" w:rsidRPr="0096591B" w:rsidRDefault="00B06746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14:paraId="294C16A6" w14:textId="3DB4F521" w:rsidR="00B06746" w:rsidRPr="0096591B" w:rsidRDefault="00B06746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 + </w:t>
            </w:r>
            <w:r w:rsidR="00A313A4">
              <w:rPr>
                <w:sz w:val="20"/>
              </w:rPr>
              <w:t>30</w:t>
            </w:r>
          </w:p>
        </w:tc>
        <w:tc>
          <w:tcPr>
            <w:tcW w:w="5811" w:type="dxa"/>
          </w:tcPr>
          <w:p w14:paraId="670DBA51" w14:textId="398B7CB5" w:rsidR="00B06746" w:rsidRPr="0096591B" w:rsidRDefault="00B06746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Rozšíření procesů a šablon v testovacím a produkčním prostředí</w:t>
            </w:r>
            <w:r w:rsidR="00A313A4">
              <w:rPr>
                <w:sz w:val="20"/>
              </w:rPr>
              <w:t xml:space="preserve"> a předání do pilotního provozu</w:t>
            </w:r>
          </w:p>
        </w:tc>
      </w:tr>
      <w:tr w:rsidR="00B06746" w:rsidRPr="0096591B" w14:paraId="466B7AF4" w14:textId="77777777" w:rsidTr="000F4F51">
        <w:trPr>
          <w:trHeight w:val="410"/>
        </w:trPr>
        <w:tc>
          <w:tcPr>
            <w:tcW w:w="1271" w:type="dxa"/>
          </w:tcPr>
          <w:p w14:paraId="68A42219" w14:textId="2F069A62" w:rsidR="00B06746" w:rsidRDefault="00A313A4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7BBD044D" w14:textId="297A59F7" w:rsidR="00B06746" w:rsidRDefault="00B06746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 + </w:t>
            </w:r>
            <w:r w:rsidR="00A313A4">
              <w:rPr>
                <w:sz w:val="20"/>
              </w:rPr>
              <w:t>60</w:t>
            </w:r>
          </w:p>
        </w:tc>
        <w:tc>
          <w:tcPr>
            <w:tcW w:w="5811" w:type="dxa"/>
          </w:tcPr>
          <w:p w14:paraId="1D5AFB68" w14:textId="77777777" w:rsidR="00B06746" w:rsidRDefault="00B06746" w:rsidP="000F4F51">
            <w:pPr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Ukončení pilotního provozu a předání do rutinního provozu</w:t>
            </w:r>
          </w:p>
        </w:tc>
      </w:tr>
    </w:tbl>
    <w:p w14:paraId="2458C8FF" w14:textId="77777777" w:rsidR="004D1735" w:rsidRDefault="004D1735" w:rsidP="00F86823">
      <w:pPr>
        <w:spacing w:after="0"/>
        <w:jc w:val="both"/>
      </w:pPr>
    </w:p>
    <w:p w14:paraId="7D2396C1" w14:textId="77777777" w:rsidR="00B06746" w:rsidRDefault="00B06746" w:rsidP="00B06746">
      <w:pPr>
        <w:pStyle w:val="Nadpis3"/>
      </w:pPr>
      <w:r>
        <w:t>Milník</w:t>
      </w:r>
    </w:p>
    <w:p w14:paraId="595B6C30" w14:textId="77777777" w:rsidR="00B06746" w:rsidRDefault="00B06746" w:rsidP="00B06746">
      <w:pPr>
        <w:spacing w:after="0"/>
        <w:jc w:val="both"/>
      </w:pPr>
      <w:r>
        <w:t>Pořadové číslo konkrétního milníku harmonogramu</w:t>
      </w:r>
    </w:p>
    <w:p w14:paraId="235253DE" w14:textId="77777777" w:rsidR="00B06746" w:rsidRDefault="00B06746" w:rsidP="00B06746">
      <w:pPr>
        <w:spacing w:after="0"/>
        <w:jc w:val="both"/>
      </w:pPr>
    </w:p>
    <w:p w14:paraId="28682ABD" w14:textId="77777777" w:rsidR="00B06746" w:rsidRDefault="00B06746" w:rsidP="00B06746">
      <w:pPr>
        <w:pStyle w:val="Nadpis3"/>
      </w:pPr>
      <w:r>
        <w:t>Termín</w:t>
      </w:r>
    </w:p>
    <w:p w14:paraId="3F3C6C40" w14:textId="77777777" w:rsidR="00B06746" w:rsidRDefault="00B06746" w:rsidP="00B06746">
      <w:pPr>
        <w:spacing w:after="0"/>
        <w:jc w:val="both"/>
      </w:pPr>
      <w:r>
        <w:t>Termín naplnění milníku v definici D (start plnění) + dny od startu plnění</w:t>
      </w:r>
    </w:p>
    <w:p w14:paraId="0C11BA0E" w14:textId="77777777" w:rsidR="00B06746" w:rsidRDefault="00B06746" w:rsidP="00B06746">
      <w:pPr>
        <w:spacing w:after="0"/>
        <w:jc w:val="both"/>
      </w:pPr>
    </w:p>
    <w:p w14:paraId="1F1B66A8" w14:textId="77777777" w:rsidR="00B06746" w:rsidRDefault="00B06746" w:rsidP="00B06746">
      <w:pPr>
        <w:pStyle w:val="Nadpis3"/>
      </w:pPr>
      <w:r>
        <w:t>Rozšířený popis milníků</w:t>
      </w:r>
    </w:p>
    <w:p w14:paraId="793DFE04" w14:textId="77777777" w:rsidR="00B06746" w:rsidRPr="00B06746" w:rsidRDefault="00B06746" w:rsidP="00B06746">
      <w:pPr>
        <w:spacing w:after="0"/>
        <w:jc w:val="both"/>
        <w:rPr>
          <w:b/>
        </w:rPr>
      </w:pPr>
      <w:r w:rsidRPr="00B06746">
        <w:rPr>
          <w:b/>
        </w:rPr>
        <w:t>Milník 1</w:t>
      </w:r>
    </w:p>
    <w:p w14:paraId="5A46C820" w14:textId="3EE4A73C" w:rsidR="00B06746" w:rsidRDefault="00B06746" w:rsidP="00B06746">
      <w:pPr>
        <w:spacing w:after="0"/>
        <w:jc w:val="both"/>
      </w:pPr>
      <w:r>
        <w:t xml:space="preserve">Akceptace výzvy k implementaci a zahájení plnění ze strany </w:t>
      </w:r>
      <w:r w:rsidR="00B94D00">
        <w:t>dodavatele</w:t>
      </w:r>
      <w:r>
        <w:t xml:space="preserve">, primárně tvorba implementační analýzy a </w:t>
      </w:r>
      <w:r w:rsidR="00EC1C87">
        <w:t>rozšíření kapacity DC</w:t>
      </w:r>
      <w:r>
        <w:t>.</w:t>
      </w:r>
    </w:p>
    <w:p w14:paraId="68786A62" w14:textId="77777777" w:rsidR="00B06746" w:rsidRDefault="00B06746" w:rsidP="00B06746">
      <w:pPr>
        <w:spacing w:after="0"/>
        <w:jc w:val="both"/>
      </w:pPr>
    </w:p>
    <w:p w14:paraId="6E962DFB" w14:textId="77777777" w:rsidR="00B06746" w:rsidRPr="00B06746" w:rsidRDefault="00B06746" w:rsidP="00B06746">
      <w:pPr>
        <w:spacing w:after="0"/>
        <w:jc w:val="both"/>
        <w:rPr>
          <w:b/>
        </w:rPr>
      </w:pPr>
      <w:r w:rsidRPr="00B06746">
        <w:rPr>
          <w:b/>
        </w:rPr>
        <w:t>Milník 2</w:t>
      </w:r>
    </w:p>
    <w:p w14:paraId="3151292E" w14:textId="5887667F" w:rsidR="00EC1C87" w:rsidRDefault="00B06746" w:rsidP="00EC1C87">
      <w:pPr>
        <w:spacing w:after="0"/>
        <w:jc w:val="both"/>
      </w:pPr>
      <w:r>
        <w:t>Dokončení implementační analýzy jak v </w:t>
      </w:r>
      <w:r w:rsidR="00B94D00">
        <w:t>oblasti nastavení PA dle potřeb dodavatele</w:t>
      </w:r>
      <w:r>
        <w:t>, tak v rámci rozšíření procesů a šablon systému</w:t>
      </w:r>
      <w:r w:rsidR="00EC1C87">
        <w:t xml:space="preserve">. </w:t>
      </w:r>
    </w:p>
    <w:p w14:paraId="4331A544" w14:textId="77777777" w:rsidR="00B06746" w:rsidRDefault="00B06746" w:rsidP="00B06746">
      <w:pPr>
        <w:spacing w:after="0"/>
        <w:jc w:val="both"/>
      </w:pPr>
    </w:p>
    <w:p w14:paraId="629E0A27" w14:textId="77777777" w:rsidR="00B06746" w:rsidRPr="00B06746" w:rsidRDefault="00B06746" w:rsidP="00B06746">
      <w:pPr>
        <w:spacing w:after="0"/>
        <w:jc w:val="both"/>
        <w:rPr>
          <w:b/>
        </w:rPr>
      </w:pPr>
      <w:r w:rsidRPr="00B06746">
        <w:rPr>
          <w:b/>
        </w:rPr>
        <w:t>Milník 3</w:t>
      </w:r>
    </w:p>
    <w:p w14:paraId="63F85BF3" w14:textId="267DD8DC" w:rsidR="00B06746" w:rsidRDefault="00B06746" w:rsidP="00B06746">
      <w:pPr>
        <w:spacing w:after="0"/>
        <w:jc w:val="both"/>
      </w:pPr>
      <w:r>
        <w:t>Doplnění systému o procesy a šablony spojené s příslušným rozšířením typů zpracovávaných přestupků, jak v testovacím prostředí, tak v produkčním prostředí</w:t>
      </w:r>
      <w:r w:rsidR="00EC1C87" w:rsidRPr="00EC1C87">
        <w:t xml:space="preserve"> </w:t>
      </w:r>
      <w:r w:rsidR="00EC1C87">
        <w:t>a předání rozšíření systému do pilotního provozu</w:t>
      </w:r>
      <w:r w:rsidR="00EC1C87" w:rsidRPr="00EC1C87">
        <w:t xml:space="preserve"> </w:t>
      </w:r>
      <w:r w:rsidR="00EC1C87">
        <w:t>s možným rozšířeným rozsahu supportu a s možností korekce nastavení (v rámci administrace) PA na základě uživatelských zkušeností.</w:t>
      </w:r>
    </w:p>
    <w:p w14:paraId="49EC54B1" w14:textId="77777777" w:rsidR="00B06746" w:rsidRDefault="00B06746" w:rsidP="00B06746">
      <w:pPr>
        <w:spacing w:after="0"/>
        <w:jc w:val="both"/>
      </w:pPr>
    </w:p>
    <w:p w14:paraId="66F94CAF" w14:textId="0CD180EB" w:rsidR="00B06746" w:rsidRPr="00B06746" w:rsidRDefault="00B06746" w:rsidP="00B06746">
      <w:pPr>
        <w:spacing w:after="0"/>
        <w:jc w:val="both"/>
        <w:rPr>
          <w:b/>
        </w:rPr>
      </w:pPr>
      <w:r w:rsidRPr="00B06746">
        <w:rPr>
          <w:b/>
        </w:rPr>
        <w:t xml:space="preserve">Milník </w:t>
      </w:r>
      <w:r w:rsidR="00EC1C87">
        <w:rPr>
          <w:b/>
        </w:rPr>
        <w:t>4</w:t>
      </w:r>
    </w:p>
    <w:p w14:paraId="04FFB350" w14:textId="77777777" w:rsidR="00B06746" w:rsidRDefault="00B06746" w:rsidP="00B06746">
      <w:pPr>
        <w:spacing w:after="0"/>
        <w:jc w:val="both"/>
      </w:pPr>
      <w:r>
        <w:t>Ukončení pilotního provozu a případného zvýšeného supportu a předání systému do rutinního provozu s běžným rozsahem supportu.</w:t>
      </w:r>
    </w:p>
    <w:p w14:paraId="5F7A0B6A" w14:textId="77777777" w:rsidR="00B06746" w:rsidRDefault="00B06746" w:rsidP="00F86823">
      <w:pPr>
        <w:spacing w:after="0"/>
        <w:jc w:val="both"/>
      </w:pPr>
    </w:p>
    <w:p w14:paraId="6814C336" w14:textId="77777777" w:rsidR="004D1735" w:rsidRDefault="004D1735" w:rsidP="004D1735">
      <w:pPr>
        <w:pStyle w:val="Nadpis3"/>
      </w:pPr>
      <w:r>
        <w:t>Součinnost</w:t>
      </w:r>
      <w:r w:rsidR="002670F1">
        <w:t xml:space="preserve"> a vliv na harmonogram</w:t>
      </w:r>
      <w:r w:rsidR="00B06746">
        <w:t>y</w:t>
      </w:r>
    </w:p>
    <w:p w14:paraId="7F91E96C" w14:textId="38FD9417" w:rsidR="001C33E5" w:rsidRDefault="001C33E5" w:rsidP="001C33E5">
      <w:pPr>
        <w:spacing w:after="0"/>
        <w:jc w:val="both"/>
      </w:pPr>
      <w:r>
        <w:t>Shora uvedený harmonogram je závislý na míře poskytnuté součinnosti ze strany</w:t>
      </w:r>
      <w:r w:rsidR="00B94D00">
        <w:t xml:space="preserve"> objednatele</w:t>
      </w:r>
      <w:r>
        <w:t xml:space="preserve"> a poskytovatelů informačn</w:t>
      </w:r>
      <w:r w:rsidR="00B94D00">
        <w:t>ích systémů třetích stran v moci objednatele</w:t>
      </w:r>
      <w:r>
        <w:t xml:space="preserve">. V případě neposkytnutí oprávněné součinnosti ze strany </w:t>
      </w:r>
      <w:r w:rsidR="00B94D00">
        <w:t>objednatele</w:t>
      </w:r>
      <w:r>
        <w:t xml:space="preserve"> bude příslušný milník harmonogramu posunut o dobu, kdy oprávněně požadovaná součinnost nebyla ze strany </w:t>
      </w:r>
      <w:r w:rsidR="00B94D00">
        <w:t>objednatele</w:t>
      </w:r>
      <w:r>
        <w:t xml:space="preserve"> poskytnuta a o stejný čas se posunou i navazující milníky harmonogramu.</w:t>
      </w:r>
    </w:p>
    <w:p w14:paraId="1BB4C946" w14:textId="77777777" w:rsidR="001C33E5" w:rsidRDefault="001C33E5" w:rsidP="001C33E5">
      <w:pPr>
        <w:spacing w:after="0"/>
        <w:jc w:val="both"/>
      </w:pPr>
    </w:p>
    <w:p w14:paraId="184026D9" w14:textId="29769DE5" w:rsidR="001C33E5" w:rsidRDefault="00B94D00" w:rsidP="001C33E5">
      <w:pPr>
        <w:spacing w:after="0"/>
        <w:jc w:val="both"/>
      </w:pPr>
      <w:r>
        <w:lastRenderedPageBreak/>
        <w:t>Dodavatel</w:t>
      </w:r>
      <w:r w:rsidR="001C33E5">
        <w:t xml:space="preserve"> je povinen, v souvislosti s povinností </w:t>
      </w:r>
      <w:r>
        <w:t xml:space="preserve">objednatele </w:t>
      </w:r>
      <w:r w:rsidR="001C33E5">
        <w:t xml:space="preserve">k poskytnutí součinnosti dle </w:t>
      </w:r>
      <w:r>
        <w:t>příslušných ujednání smlouvy – viz článek V. Práva a povinnosti smluvních stran, odst. 2</w:t>
      </w:r>
      <w:r w:rsidR="001C33E5">
        <w:t xml:space="preserve">, řádně a včas informovat </w:t>
      </w:r>
      <w:r>
        <w:t>objednat</w:t>
      </w:r>
      <w:r w:rsidR="001C33E5">
        <w:t>e</w:t>
      </w:r>
      <w:r>
        <w:t>le</w:t>
      </w:r>
      <w:r w:rsidR="001C33E5">
        <w:t xml:space="preserve"> o požadovaném rozsahu a termínu součinnosti a případných dopadech neposkytnutí součinnosti na harmonogram plnění, je-li možné takový dopad předem odhadnout či znát.</w:t>
      </w:r>
    </w:p>
    <w:sectPr w:rsidR="001C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369A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369A95" w16cid:durableId="269D31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8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986431"/>
    <w:multiLevelType w:val="multilevel"/>
    <w:tmpl w:val="945029C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9370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8173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antora Aleš">
    <w15:presenceInfo w15:providerId="AD" w15:userId="S-1-5-21-2852610057-1294291396-2232196198-28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18"/>
    <w:rsid w:val="00005178"/>
    <w:rsid w:val="00011999"/>
    <w:rsid w:val="00012AB2"/>
    <w:rsid w:val="00020999"/>
    <w:rsid w:val="000265AA"/>
    <w:rsid w:val="0003381E"/>
    <w:rsid w:val="00034D82"/>
    <w:rsid w:val="00037ED4"/>
    <w:rsid w:val="0004061D"/>
    <w:rsid w:val="00041D73"/>
    <w:rsid w:val="00043287"/>
    <w:rsid w:val="00050EDA"/>
    <w:rsid w:val="000531E8"/>
    <w:rsid w:val="0006084B"/>
    <w:rsid w:val="00061B1A"/>
    <w:rsid w:val="000668A0"/>
    <w:rsid w:val="000679F9"/>
    <w:rsid w:val="0007113E"/>
    <w:rsid w:val="00074BBD"/>
    <w:rsid w:val="00075F6C"/>
    <w:rsid w:val="0008385A"/>
    <w:rsid w:val="00085A32"/>
    <w:rsid w:val="00085CF8"/>
    <w:rsid w:val="00086659"/>
    <w:rsid w:val="000A2CEB"/>
    <w:rsid w:val="000A5AB5"/>
    <w:rsid w:val="000A6170"/>
    <w:rsid w:val="000A79DF"/>
    <w:rsid w:val="000C046C"/>
    <w:rsid w:val="000C0ABA"/>
    <w:rsid w:val="000C2925"/>
    <w:rsid w:val="000C5B49"/>
    <w:rsid w:val="000C7EA7"/>
    <w:rsid w:val="000D0627"/>
    <w:rsid w:val="000E35C8"/>
    <w:rsid w:val="000E4296"/>
    <w:rsid w:val="000E49FF"/>
    <w:rsid w:val="000F6A1D"/>
    <w:rsid w:val="000F7243"/>
    <w:rsid w:val="000F7D09"/>
    <w:rsid w:val="00104C38"/>
    <w:rsid w:val="00106746"/>
    <w:rsid w:val="00110B16"/>
    <w:rsid w:val="00111833"/>
    <w:rsid w:val="00111E57"/>
    <w:rsid w:val="00123001"/>
    <w:rsid w:val="00123745"/>
    <w:rsid w:val="00125B69"/>
    <w:rsid w:val="00126FDF"/>
    <w:rsid w:val="00147F1C"/>
    <w:rsid w:val="00151C4E"/>
    <w:rsid w:val="00157D8C"/>
    <w:rsid w:val="00157E0C"/>
    <w:rsid w:val="00161852"/>
    <w:rsid w:val="0016479B"/>
    <w:rsid w:val="00172266"/>
    <w:rsid w:val="0017387B"/>
    <w:rsid w:val="0017590F"/>
    <w:rsid w:val="0017636A"/>
    <w:rsid w:val="00176CA9"/>
    <w:rsid w:val="00190AEC"/>
    <w:rsid w:val="00193339"/>
    <w:rsid w:val="001A3DCB"/>
    <w:rsid w:val="001B5EC6"/>
    <w:rsid w:val="001C33E5"/>
    <w:rsid w:val="001C3AEB"/>
    <w:rsid w:val="001C60D8"/>
    <w:rsid w:val="001D02D6"/>
    <w:rsid w:val="001D6172"/>
    <w:rsid w:val="001D7398"/>
    <w:rsid w:val="001E1A2B"/>
    <w:rsid w:val="001E4E69"/>
    <w:rsid w:val="001E65EE"/>
    <w:rsid w:val="001F1B9E"/>
    <w:rsid w:val="001F502D"/>
    <w:rsid w:val="00202A4F"/>
    <w:rsid w:val="00202CB2"/>
    <w:rsid w:val="002036D8"/>
    <w:rsid w:val="00205EF0"/>
    <w:rsid w:val="00206CA5"/>
    <w:rsid w:val="00210E7E"/>
    <w:rsid w:val="00217827"/>
    <w:rsid w:val="00217F1E"/>
    <w:rsid w:val="00225D5D"/>
    <w:rsid w:val="00236997"/>
    <w:rsid w:val="00236F26"/>
    <w:rsid w:val="00241F37"/>
    <w:rsid w:val="00245017"/>
    <w:rsid w:val="0024591E"/>
    <w:rsid w:val="00247FA4"/>
    <w:rsid w:val="0025006D"/>
    <w:rsid w:val="0025221A"/>
    <w:rsid w:val="00255679"/>
    <w:rsid w:val="00256103"/>
    <w:rsid w:val="00261842"/>
    <w:rsid w:val="002670F1"/>
    <w:rsid w:val="002731CD"/>
    <w:rsid w:val="002816DE"/>
    <w:rsid w:val="002841A6"/>
    <w:rsid w:val="00286F33"/>
    <w:rsid w:val="00291078"/>
    <w:rsid w:val="00294193"/>
    <w:rsid w:val="002A02EF"/>
    <w:rsid w:val="002A12D0"/>
    <w:rsid w:val="002A6A17"/>
    <w:rsid w:val="002B0FF6"/>
    <w:rsid w:val="002B5821"/>
    <w:rsid w:val="002B5DA3"/>
    <w:rsid w:val="002B7073"/>
    <w:rsid w:val="002B76C3"/>
    <w:rsid w:val="002C2B64"/>
    <w:rsid w:val="002D42F3"/>
    <w:rsid w:val="002E3873"/>
    <w:rsid w:val="002E3FD5"/>
    <w:rsid w:val="002E5B4B"/>
    <w:rsid w:val="00307416"/>
    <w:rsid w:val="00315E72"/>
    <w:rsid w:val="003171C1"/>
    <w:rsid w:val="00323BE7"/>
    <w:rsid w:val="00325751"/>
    <w:rsid w:val="0033174F"/>
    <w:rsid w:val="00347AC9"/>
    <w:rsid w:val="00347CD1"/>
    <w:rsid w:val="0035034B"/>
    <w:rsid w:val="00350AAB"/>
    <w:rsid w:val="0035163C"/>
    <w:rsid w:val="00354CF0"/>
    <w:rsid w:val="00364415"/>
    <w:rsid w:val="00374BA2"/>
    <w:rsid w:val="0038216E"/>
    <w:rsid w:val="00382EA4"/>
    <w:rsid w:val="0038631E"/>
    <w:rsid w:val="003A02D2"/>
    <w:rsid w:val="003A1EED"/>
    <w:rsid w:val="003B0303"/>
    <w:rsid w:val="003B758B"/>
    <w:rsid w:val="003C1019"/>
    <w:rsid w:val="003C6A1F"/>
    <w:rsid w:val="003E28B3"/>
    <w:rsid w:val="003E2DC2"/>
    <w:rsid w:val="003E4CCC"/>
    <w:rsid w:val="003E6064"/>
    <w:rsid w:val="003F0D89"/>
    <w:rsid w:val="003F62B6"/>
    <w:rsid w:val="003F7649"/>
    <w:rsid w:val="004023B2"/>
    <w:rsid w:val="00402C83"/>
    <w:rsid w:val="00430046"/>
    <w:rsid w:val="00440488"/>
    <w:rsid w:val="00440A28"/>
    <w:rsid w:val="00445C27"/>
    <w:rsid w:val="004530B1"/>
    <w:rsid w:val="00453E1A"/>
    <w:rsid w:val="00454C83"/>
    <w:rsid w:val="00481096"/>
    <w:rsid w:val="00487FC5"/>
    <w:rsid w:val="00494A34"/>
    <w:rsid w:val="00494C7D"/>
    <w:rsid w:val="004961F2"/>
    <w:rsid w:val="004A2D67"/>
    <w:rsid w:val="004B291C"/>
    <w:rsid w:val="004B39CC"/>
    <w:rsid w:val="004B6486"/>
    <w:rsid w:val="004B6AE2"/>
    <w:rsid w:val="004C2A60"/>
    <w:rsid w:val="004C326E"/>
    <w:rsid w:val="004C5A60"/>
    <w:rsid w:val="004D1735"/>
    <w:rsid w:val="004D2766"/>
    <w:rsid w:val="004D3BB8"/>
    <w:rsid w:val="004E39E9"/>
    <w:rsid w:val="00507568"/>
    <w:rsid w:val="0051150E"/>
    <w:rsid w:val="00514860"/>
    <w:rsid w:val="00515410"/>
    <w:rsid w:val="00517F76"/>
    <w:rsid w:val="00522D1A"/>
    <w:rsid w:val="00522DF3"/>
    <w:rsid w:val="00526690"/>
    <w:rsid w:val="00531874"/>
    <w:rsid w:val="005342EA"/>
    <w:rsid w:val="0053798B"/>
    <w:rsid w:val="00543BD7"/>
    <w:rsid w:val="00547C6A"/>
    <w:rsid w:val="00555D12"/>
    <w:rsid w:val="00556426"/>
    <w:rsid w:val="00583998"/>
    <w:rsid w:val="00583EE5"/>
    <w:rsid w:val="00585766"/>
    <w:rsid w:val="00586FB7"/>
    <w:rsid w:val="00595BE3"/>
    <w:rsid w:val="005A38E2"/>
    <w:rsid w:val="005C48CD"/>
    <w:rsid w:val="005E4B0F"/>
    <w:rsid w:val="005F39C5"/>
    <w:rsid w:val="005F59DE"/>
    <w:rsid w:val="005F7D8A"/>
    <w:rsid w:val="00601833"/>
    <w:rsid w:val="00606A0F"/>
    <w:rsid w:val="00613356"/>
    <w:rsid w:val="0061454A"/>
    <w:rsid w:val="00615307"/>
    <w:rsid w:val="006300DF"/>
    <w:rsid w:val="00630798"/>
    <w:rsid w:val="00640AE4"/>
    <w:rsid w:val="0064171E"/>
    <w:rsid w:val="006435F4"/>
    <w:rsid w:val="00652A6D"/>
    <w:rsid w:val="006553DD"/>
    <w:rsid w:val="0065731F"/>
    <w:rsid w:val="00661316"/>
    <w:rsid w:val="006820B5"/>
    <w:rsid w:val="00687D91"/>
    <w:rsid w:val="006901A4"/>
    <w:rsid w:val="00693AF5"/>
    <w:rsid w:val="006C2194"/>
    <w:rsid w:val="006E1C0B"/>
    <w:rsid w:val="006E44AF"/>
    <w:rsid w:val="006E7EC9"/>
    <w:rsid w:val="006F06EF"/>
    <w:rsid w:val="006F68A3"/>
    <w:rsid w:val="006F6C0D"/>
    <w:rsid w:val="00700234"/>
    <w:rsid w:val="007110B1"/>
    <w:rsid w:val="00717BDF"/>
    <w:rsid w:val="0072134F"/>
    <w:rsid w:val="00724296"/>
    <w:rsid w:val="00724B37"/>
    <w:rsid w:val="00726147"/>
    <w:rsid w:val="0072661F"/>
    <w:rsid w:val="00731DE0"/>
    <w:rsid w:val="0073272A"/>
    <w:rsid w:val="00733285"/>
    <w:rsid w:val="00734F6E"/>
    <w:rsid w:val="007357EF"/>
    <w:rsid w:val="00735865"/>
    <w:rsid w:val="00743A5E"/>
    <w:rsid w:val="00761CDE"/>
    <w:rsid w:val="00775FC9"/>
    <w:rsid w:val="0078375F"/>
    <w:rsid w:val="00786D64"/>
    <w:rsid w:val="007905D8"/>
    <w:rsid w:val="00791473"/>
    <w:rsid w:val="007B405C"/>
    <w:rsid w:val="007C1317"/>
    <w:rsid w:val="007C3012"/>
    <w:rsid w:val="007C3E1C"/>
    <w:rsid w:val="007C5EA4"/>
    <w:rsid w:val="007D7FF9"/>
    <w:rsid w:val="007F0CB6"/>
    <w:rsid w:val="007F1DB2"/>
    <w:rsid w:val="007F2663"/>
    <w:rsid w:val="00802C45"/>
    <w:rsid w:val="00804B35"/>
    <w:rsid w:val="008068DD"/>
    <w:rsid w:val="00812CF0"/>
    <w:rsid w:val="00817B75"/>
    <w:rsid w:val="00820A44"/>
    <w:rsid w:val="00823EC7"/>
    <w:rsid w:val="008267B7"/>
    <w:rsid w:val="0082720F"/>
    <w:rsid w:val="00833355"/>
    <w:rsid w:val="0084147E"/>
    <w:rsid w:val="00847C68"/>
    <w:rsid w:val="008517DB"/>
    <w:rsid w:val="008527EC"/>
    <w:rsid w:val="00866B59"/>
    <w:rsid w:val="008725D9"/>
    <w:rsid w:val="00891163"/>
    <w:rsid w:val="00894D76"/>
    <w:rsid w:val="008A4B4A"/>
    <w:rsid w:val="008B76E0"/>
    <w:rsid w:val="008C3A75"/>
    <w:rsid w:val="008C468D"/>
    <w:rsid w:val="008C712C"/>
    <w:rsid w:val="008D1014"/>
    <w:rsid w:val="008D33DC"/>
    <w:rsid w:val="008D410D"/>
    <w:rsid w:val="008F0991"/>
    <w:rsid w:val="008F2D27"/>
    <w:rsid w:val="008F3A9D"/>
    <w:rsid w:val="00900BA5"/>
    <w:rsid w:val="0090251C"/>
    <w:rsid w:val="009127A2"/>
    <w:rsid w:val="00913D39"/>
    <w:rsid w:val="00917D54"/>
    <w:rsid w:val="00923575"/>
    <w:rsid w:val="009312B6"/>
    <w:rsid w:val="00931573"/>
    <w:rsid w:val="009365DB"/>
    <w:rsid w:val="00960976"/>
    <w:rsid w:val="00963095"/>
    <w:rsid w:val="00970EEB"/>
    <w:rsid w:val="0098172D"/>
    <w:rsid w:val="00981F9A"/>
    <w:rsid w:val="0098270C"/>
    <w:rsid w:val="00990E49"/>
    <w:rsid w:val="00995D97"/>
    <w:rsid w:val="009B022C"/>
    <w:rsid w:val="009C0E1E"/>
    <w:rsid w:val="009E45AD"/>
    <w:rsid w:val="009E5A90"/>
    <w:rsid w:val="009E6A5F"/>
    <w:rsid w:val="009F6E9C"/>
    <w:rsid w:val="00A0632A"/>
    <w:rsid w:val="00A12102"/>
    <w:rsid w:val="00A16C3A"/>
    <w:rsid w:val="00A207BC"/>
    <w:rsid w:val="00A313A4"/>
    <w:rsid w:val="00A32A1A"/>
    <w:rsid w:val="00A341D5"/>
    <w:rsid w:val="00A37868"/>
    <w:rsid w:val="00A4043B"/>
    <w:rsid w:val="00A41F65"/>
    <w:rsid w:val="00A5147D"/>
    <w:rsid w:val="00A5593E"/>
    <w:rsid w:val="00A57B93"/>
    <w:rsid w:val="00A57ECA"/>
    <w:rsid w:val="00A6209F"/>
    <w:rsid w:val="00A65156"/>
    <w:rsid w:val="00A7012E"/>
    <w:rsid w:val="00A71F7D"/>
    <w:rsid w:val="00A7764B"/>
    <w:rsid w:val="00A77B55"/>
    <w:rsid w:val="00A82106"/>
    <w:rsid w:val="00A8355D"/>
    <w:rsid w:val="00A85944"/>
    <w:rsid w:val="00A860CA"/>
    <w:rsid w:val="00AA24AF"/>
    <w:rsid w:val="00AA2993"/>
    <w:rsid w:val="00AB4536"/>
    <w:rsid w:val="00AD4567"/>
    <w:rsid w:val="00AE498B"/>
    <w:rsid w:val="00AF674E"/>
    <w:rsid w:val="00B0037C"/>
    <w:rsid w:val="00B030B1"/>
    <w:rsid w:val="00B06746"/>
    <w:rsid w:val="00B12904"/>
    <w:rsid w:val="00B14359"/>
    <w:rsid w:val="00B144E2"/>
    <w:rsid w:val="00B1645A"/>
    <w:rsid w:val="00B24272"/>
    <w:rsid w:val="00B27F5B"/>
    <w:rsid w:val="00B34B85"/>
    <w:rsid w:val="00B37C0C"/>
    <w:rsid w:val="00B415B3"/>
    <w:rsid w:val="00B4266A"/>
    <w:rsid w:val="00B56DA3"/>
    <w:rsid w:val="00B603A6"/>
    <w:rsid w:val="00B62B45"/>
    <w:rsid w:val="00B62D0C"/>
    <w:rsid w:val="00B6495E"/>
    <w:rsid w:val="00B711FB"/>
    <w:rsid w:val="00B804B7"/>
    <w:rsid w:val="00B94629"/>
    <w:rsid w:val="00B94D00"/>
    <w:rsid w:val="00B97E44"/>
    <w:rsid w:val="00B97F10"/>
    <w:rsid w:val="00BA2E36"/>
    <w:rsid w:val="00BA33EA"/>
    <w:rsid w:val="00BA416F"/>
    <w:rsid w:val="00BA77FD"/>
    <w:rsid w:val="00BB3161"/>
    <w:rsid w:val="00BB5035"/>
    <w:rsid w:val="00BC023B"/>
    <w:rsid w:val="00BC66AA"/>
    <w:rsid w:val="00BD4681"/>
    <w:rsid w:val="00BD678A"/>
    <w:rsid w:val="00BE3F9E"/>
    <w:rsid w:val="00BE5C7C"/>
    <w:rsid w:val="00C01438"/>
    <w:rsid w:val="00C0328F"/>
    <w:rsid w:val="00C20662"/>
    <w:rsid w:val="00C20C60"/>
    <w:rsid w:val="00C20D55"/>
    <w:rsid w:val="00C40582"/>
    <w:rsid w:val="00C5216E"/>
    <w:rsid w:val="00C544FA"/>
    <w:rsid w:val="00C54FA5"/>
    <w:rsid w:val="00C551A1"/>
    <w:rsid w:val="00C60770"/>
    <w:rsid w:val="00C619B4"/>
    <w:rsid w:val="00C645F0"/>
    <w:rsid w:val="00C662FC"/>
    <w:rsid w:val="00C67F02"/>
    <w:rsid w:val="00C71262"/>
    <w:rsid w:val="00C84B8F"/>
    <w:rsid w:val="00C850B2"/>
    <w:rsid w:val="00C90AA2"/>
    <w:rsid w:val="00C90F80"/>
    <w:rsid w:val="00C938DA"/>
    <w:rsid w:val="00C97AD3"/>
    <w:rsid w:val="00CA41EE"/>
    <w:rsid w:val="00CA5863"/>
    <w:rsid w:val="00CA7FB2"/>
    <w:rsid w:val="00CC0072"/>
    <w:rsid w:val="00CC316B"/>
    <w:rsid w:val="00CC5FE3"/>
    <w:rsid w:val="00CC743A"/>
    <w:rsid w:val="00CE0F70"/>
    <w:rsid w:val="00CE3C62"/>
    <w:rsid w:val="00CF0365"/>
    <w:rsid w:val="00CF3698"/>
    <w:rsid w:val="00CF395C"/>
    <w:rsid w:val="00D03ECF"/>
    <w:rsid w:val="00D0445A"/>
    <w:rsid w:val="00D10511"/>
    <w:rsid w:val="00D1158F"/>
    <w:rsid w:val="00D230A7"/>
    <w:rsid w:val="00D23780"/>
    <w:rsid w:val="00D23A09"/>
    <w:rsid w:val="00D242EE"/>
    <w:rsid w:val="00D260C3"/>
    <w:rsid w:val="00D271EF"/>
    <w:rsid w:val="00D317B6"/>
    <w:rsid w:val="00D339E2"/>
    <w:rsid w:val="00D3719C"/>
    <w:rsid w:val="00D41DD4"/>
    <w:rsid w:val="00D45189"/>
    <w:rsid w:val="00D4746B"/>
    <w:rsid w:val="00D57C47"/>
    <w:rsid w:val="00D621D5"/>
    <w:rsid w:val="00D66395"/>
    <w:rsid w:val="00D66E32"/>
    <w:rsid w:val="00D67D0F"/>
    <w:rsid w:val="00D733BC"/>
    <w:rsid w:val="00D73E33"/>
    <w:rsid w:val="00D767AA"/>
    <w:rsid w:val="00D8130F"/>
    <w:rsid w:val="00D816F0"/>
    <w:rsid w:val="00D84B48"/>
    <w:rsid w:val="00D933C6"/>
    <w:rsid w:val="00D94DCB"/>
    <w:rsid w:val="00D96AF0"/>
    <w:rsid w:val="00DA73A1"/>
    <w:rsid w:val="00DB4780"/>
    <w:rsid w:val="00DD3CF3"/>
    <w:rsid w:val="00E01E3D"/>
    <w:rsid w:val="00E0643D"/>
    <w:rsid w:val="00E07636"/>
    <w:rsid w:val="00E11206"/>
    <w:rsid w:val="00E147B0"/>
    <w:rsid w:val="00E14CCF"/>
    <w:rsid w:val="00E23851"/>
    <w:rsid w:val="00E35928"/>
    <w:rsid w:val="00E35D70"/>
    <w:rsid w:val="00E36C4D"/>
    <w:rsid w:val="00E40085"/>
    <w:rsid w:val="00E50E06"/>
    <w:rsid w:val="00E65218"/>
    <w:rsid w:val="00E66E70"/>
    <w:rsid w:val="00E76C73"/>
    <w:rsid w:val="00E80561"/>
    <w:rsid w:val="00E81B25"/>
    <w:rsid w:val="00E847C5"/>
    <w:rsid w:val="00E871DA"/>
    <w:rsid w:val="00E90AC3"/>
    <w:rsid w:val="00E9221D"/>
    <w:rsid w:val="00EA3633"/>
    <w:rsid w:val="00EA7A19"/>
    <w:rsid w:val="00EB0A9E"/>
    <w:rsid w:val="00EC1C87"/>
    <w:rsid w:val="00EC3D72"/>
    <w:rsid w:val="00ED2943"/>
    <w:rsid w:val="00ED3319"/>
    <w:rsid w:val="00ED553E"/>
    <w:rsid w:val="00ED767A"/>
    <w:rsid w:val="00ED7E14"/>
    <w:rsid w:val="00EE01FA"/>
    <w:rsid w:val="00EE6635"/>
    <w:rsid w:val="00EF5DA2"/>
    <w:rsid w:val="00F01179"/>
    <w:rsid w:val="00F02338"/>
    <w:rsid w:val="00F0357D"/>
    <w:rsid w:val="00F073F8"/>
    <w:rsid w:val="00F14D62"/>
    <w:rsid w:val="00F4395C"/>
    <w:rsid w:val="00F517F5"/>
    <w:rsid w:val="00F6372C"/>
    <w:rsid w:val="00F738E3"/>
    <w:rsid w:val="00F73AF1"/>
    <w:rsid w:val="00F86823"/>
    <w:rsid w:val="00FA2DC8"/>
    <w:rsid w:val="00FB0738"/>
    <w:rsid w:val="00FB1A55"/>
    <w:rsid w:val="00FB31BE"/>
    <w:rsid w:val="00FC6113"/>
    <w:rsid w:val="00FD3127"/>
    <w:rsid w:val="00FD55C5"/>
    <w:rsid w:val="00FD6CAF"/>
    <w:rsid w:val="00FE379C"/>
    <w:rsid w:val="00FE4C59"/>
    <w:rsid w:val="00FE77A9"/>
    <w:rsid w:val="00FF4DFE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E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0AE4"/>
    <w:pPr>
      <w:keepNext/>
      <w:keepLines/>
      <w:numPr>
        <w:numId w:val="1"/>
      </w:numPr>
      <w:spacing w:before="240" w:after="0"/>
      <w:ind w:left="426" w:hanging="426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27EC"/>
    <w:pPr>
      <w:keepNext/>
      <w:keepLines/>
      <w:numPr>
        <w:ilvl w:val="1"/>
        <w:numId w:val="1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3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E6A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0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A8355D"/>
  </w:style>
  <w:style w:type="character" w:customStyle="1" w:styleId="Nadpis3Char">
    <w:name w:val="Nadpis 3 Char"/>
    <w:basedOn w:val="Standardnpsmoodstavce"/>
    <w:link w:val="Nadpis3"/>
    <w:uiPriority w:val="9"/>
    <w:rsid w:val="00BA3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C7EA7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C7EA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7EA7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C7E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44AF"/>
    <w:rPr>
      <w:color w:val="605E5C"/>
      <w:shd w:val="clear" w:color="auto" w:fill="E1DFDD"/>
    </w:rPr>
  </w:style>
  <w:style w:type="paragraph" w:styleId="Obsah3">
    <w:name w:val="toc 3"/>
    <w:basedOn w:val="Normln"/>
    <w:next w:val="Normln"/>
    <w:autoRedefine/>
    <w:uiPriority w:val="39"/>
    <w:unhideWhenUsed/>
    <w:rsid w:val="00D73E33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7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8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810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0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0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0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0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0AE4"/>
    <w:pPr>
      <w:keepNext/>
      <w:keepLines/>
      <w:numPr>
        <w:numId w:val="1"/>
      </w:numPr>
      <w:spacing w:before="240" w:after="0"/>
      <w:ind w:left="426" w:hanging="426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27EC"/>
    <w:pPr>
      <w:keepNext/>
      <w:keepLines/>
      <w:numPr>
        <w:ilvl w:val="1"/>
        <w:numId w:val="1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3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E6A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0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A8355D"/>
  </w:style>
  <w:style w:type="character" w:customStyle="1" w:styleId="Nadpis3Char">
    <w:name w:val="Nadpis 3 Char"/>
    <w:basedOn w:val="Standardnpsmoodstavce"/>
    <w:link w:val="Nadpis3"/>
    <w:uiPriority w:val="9"/>
    <w:rsid w:val="00BA3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C7EA7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C7EA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7EA7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C7E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44AF"/>
    <w:rPr>
      <w:color w:val="605E5C"/>
      <w:shd w:val="clear" w:color="auto" w:fill="E1DFDD"/>
    </w:rPr>
  </w:style>
  <w:style w:type="paragraph" w:styleId="Obsah3">
    <w:name w:val="toc 3"/>
    <w:basedOn w:val="Normln"/>
    <w:next w:val="Normln"/>
    <w:autoRedefine/>
    <w:uiPriority w:val="39"/>
    <w:unhideWhenUsed/>
    <w:rsid w:val="00D73E33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7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8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810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0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0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0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6AA2-D1B6-4078-9C0D-5C852FE1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Luňáček Martin</cp:lastModifiedBy>
  <cp:revision>4</cp:revision>
  <cp:lastPrinted>2021-09-07T07:30:00Z</cp:lastPrinted>
  <dcterms:created xsi:type="dcterms:W3CDTF">2022-04-28T12:14:00Z</dcterms:created>
  <dcterms:modified xsi:type="dcterms:W3CDTF">2022-10-12T09:18:00Z</dcterms:modified>
</cp:coreProperties>
</file>