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Galerie Klatovy / Klenová, příspěvková organizace Plzeňského kraje </w:t>
      </w:r>
    </w:p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sídlem: Klenová 1, Janovice nad Úhlavou 340 21 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zastoupen</w:t>
      </w:r>
      <w:r w:rsidR="002004A2">
        <w:rPr>
          <w:rFonts w:ascii="FranklinGothic-Book" w:hAnsi="FranklinGothic-Book" w:cs="FranklinGothic-Book"/>
          <w:sz w:val="20"/>
          <w:szCs w:val="20"/>
        </w:rPr>
        <w:t xml:space="preserve">a ředitelkou: Ing. Hanou Kristovou </w:t>
      </w:r>
    </w:p>
    <w:p w:rsidR="00396D5E" w:rsidRPr="007611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(dále jen “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>”)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EB3FA4" w:rsidRPr="008F09D8" w:rsidRDefault="000170BC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Galerie hlavního města Prahy</w:t>
      </w:r>
    </w:p>
    <w:p w:rsidR="00EB3FA4" w:rsidRPr="008F09D8" w:rsidRDefault="00184526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se sídle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m: </w:t>
      </w:r>
      <w:r w:rsidR="000170BC">
        <w:rPr>
          <w:rFonts w:ascii="FranklinGothic-Book" w:hAnsi="FranklinGothic-Book" w:cs="FranklinGothic-Book"/>
          <w:sz w:val="20"/>
          <w:szCs w:val="20"/>
        </w:rPr>
        <w:t xml:space="preserve">Týnská 631/8, 110 00 Praha </w:t>
      </w:r>
    </w:p>
    <w:p w:rsidR="00EB3FA4" w:rsidRPr="008F09D8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184526">
        <w:rPr>
          <w:rFonts w:ascii="FranklinGothic-Book" w:hAnsi="FranklinGothic-Book" w:cs="FranklinGothic-Book"/>
          <w:sz w:val="20"/>
          <w:szCs w:val="20"/>
        </w:rPr>
        <w:t>zastoupen</w:t>
      </w:r>
      <w:r w:rsidR="00CF3BA3" w:rsidRPr="00184526">
        <w:rPr>
          <w:rFonts w:ascii="FranklinGothic-Book" w:hAnsi="FranklinGothic-Book" w:cs="FranklinGothic-Book"/>
          <w:sz w:val="20"/>
          <w:szCs w:val="20"/>
        </w:rPr>
        <w:t>a</w:t>
      </w:r>
      <w:r w:rsidR="000170BC">
        <w:rPr>
          <w:rFonts w:ascii="FranklinGothic-Book" w:hAnsi="FranklinGothic-Book" w:cs="FranklinGothic-Book"/>
          <w:sz w:val="20"/>
          <w:szCs w:val="20"/>
        </w:rPr>
        <w:t xml:space="preserve"> ředitelkou: PhDr. Magdalena Juříková</w:t>
      </w:r>
    </w:p>
    <w:p w:rsidR="00EB3FA4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(dále jen “vypůjčitel”</w:t>
      </w:r>
      <w:r w:rsidRPr="008F09D8"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0170BC" w:rsidRDefault="000170BC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5120F0" w:rsidRPr="00C03F2E" w:rsidRDefault="005120F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5120F0" w:rsidRPr="00C03F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ve smyslu § 2193 až § 2200 zákona č. 89/2012 Sb., občanského zákoníku, v platném znění (dále jen „občanského zákoníku“)</w:t>
      </w:r>
    </w:p>
    <w:p w:rsidR="000D5A84" w:rsidRPr="00C03F2E" w:rsidRDefault="000D5A8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:rsidR="00D84C75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8"/>
          <w:szCs w:val="28"/>
        </w:rPr>
      </w:pPr>
      <w:r w:rsidRPr="00C03F2E">
        <w:rPr>
          <w:rFonts w:ascii="FranklinGothic-Book" w:hAnsi="FranklinGothic-Book" w:cs="FranklinGothic-Book"/>
          <w:b/>
          <w:sz w:val="28"/>
          <w:szCs w:val="28"/>
        </w:rPr>
        <w:t>Smlouvu o výpůjčce</w:t>
      </w:r>
      <w:r w:rsidR="00F745C6">
        <w:rPr>
          <w:rFonts w:ascii="FranklinGothic-Book" w:hAnsi="FranklinGothic-Book" w:cs="FranklinGothic-Book"/>
          <w:b/>
          <w:sz w:val="28"/>
          <w:szCs w:val="28"/>
        </w:rPr>
        <w:t xml:space="preserve"> č. 4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95520">
        <w:rPr>
          <w:rFonts w:ascii="FranklinGothic-Book" w:hAnsi="FranklinGothic-Book" w:cs="FranklinGothic-Book"/>
          <w:b/>
          <w:sz w:val="28"/>
          <w:szCs w:val="28"/>
        </w:rPr>
        <w:t>/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F745C6">
        <w:rPr>
          <w:rFonts w:ascii="FranklinGothic-Book" w:hAnsi="FranklinGothic-Book" w:cs="FranklinGothic-Book"/>
          <w:b/>
          <w:sz w:val="28"/>
          <w:szCs w:val="28"/>
        </w:rPr>
        <w:t>2023</w:t>
      </w:r>
    </w:p>
    <w:p w:rsidR="00D84C75" w:rsidRPr="00C03F2E" w:rsidRDefault="00D84C75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4E6787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Předmět a účel výpůjčky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touto smlouvou přenechává vypůjčiteli k bezplatnému dočasnému užívání předměty uvedené v příloze této smlo</w:t>
      </w:r>
      <w:r w:rsidR="001B0682">
        <w:rPr>
          <w:rFonts w:ascii="FranklinGothic-Book" w:hAnsi="FranklinGothic-Book" w:cs="FranklinGothic-Book"/>
          <w:sz w:val="20"/>
          <w:szCs w:val="20"/>
        </w:rPr>
        <w:t>u</w:t>
      </w:r>
      <w:r w:rsidR="005B24CB">
        <w:rPr>
          <w:rFonts w:ascii="FranklinGothic-Book" w:hAnsi="FranklinGothic-Book" w:cs="FranklinGothic-Book"/>
          <w:sz w:val="20"/>
          <w:szCs w:val="20"/>
        </w:rPr>
        <w:t>vy pod pořadovými čísly 1</w:t>
      </w:r>
      <w:r w:rsidR="00F745C6">
        <w:rPr>
          <w:rFonts w:ascii="FranklinGothic-Book" w:hAnsi="FranklinGothic-Book" w:cs="FranklinGothic-Book"/>
          <w:sz w:val="20"/>
          <w:szCs w:val="20"/>
        </w:rPr>
        <w:t xml:space="preserve"> až </w:t>
      </w:r>
      <w:proofErr w:type="gramStart"/>
      <w:r w:rsidR="00F745C6">
        <w:rPr>
          <w:rFonts w:ascii="FranklinGothic-Book" w:hAnsi="FranklinGothic-Book" w:cs="FranklinGothic-Book"/>
          <w:sz w:val="20"/>
          <w:szCs w:val="20"/>
        </w:rPr>
        <w:t>12</w:t>
      </w:r>
      <w:r w:rsidR="00220ADE">
        <w:rPr>
          <w:rFonts w:ascii="FranklinGothic-Book" w:hAnsi="FranklinGothic-Book" w:cs="FranklinGothic-Book"/>
          <w:sz w:val="20"/>
          <w:szCs w:val="20"/>
        </w:rPr>
        <w:t>.</w:t>
      </w:r>
      <w:r w:rsidR="008F09D8">
        <w:rPr>
          <w:rFonts w:ascii="FranklinGothic-Book" w:hAnsi="FranklinGothic-Book" w:cs="FranklinGothic-Book"/>
          <w:sz w:val="20"/>
          <w:szCs w:val="20"/>
        </w:rPr>
        <w:t>Fotodokumentace</w:t>
      </w:r>
      <w:proofErr w:type="gramEnd"/>
      <w:r w:rsidR="008F09D8">
        <w:rPr>
          <w:rFonts w:ascii="FranklinGothic-Book" w:hAnsi="FranklinGothic-Book" w:cs="FranklinGothic-Book"/>
          <w:sz w:val="20"/>
          <w:szCs w:val="20"/>
        </w:rPr>
        <w:t xml:space="preserve"> předmětů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výpůjčky s jejím popisem tvoří přílohu č. 1 této smlouvy, která je její nedílnou součástí. </w:t>
      </w:r>
    </w:p>
    <w:p w:rsidR="007F6906" w:rsidRPr="0076112E" w:rsidRDefault="007F6906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85FA4" w:rsidRDefault="00C03F2E" w:rsidP="004256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Předměty dle předchozího článku smlouvy (dále jen „předmět výpůjčky“) je vypůjčitel oprávněn doč</w:t>
      </w:r>
      <w:r w:rsidR="008F09D8" w:rsidRPr="008F09D8">
        <w:rPr>
          <w:rFonts w:ascii="FranklinGothic-Book" w:hAnsi="FranklinGothic-Book" w:cs="FranklinGothic-Book"/>
          <w:sz w:val="20"/>
          <w:szCs w:val="20"/>
        </w:rPr>
        <w:t xml:space="preserve">asně </w:t>
      </w:r>
      <w:r w:rsidR="00AC7710">
        <w:rPr>
          <w:rFonts w:ascii="FranklinGothic-Book" w:hAnsi="FranklinGothic-Book" w:cs="FranklinGothic-Book"/>
          <w:sz w:val="20"/>
          <w:szCs w:val="20"/>
        </w:rPr>
        <w:t>užít pro výstav</w:t>
      </w:r>
      <w:r w:rsidR="00F745C6">
        <w:rPr>
          <w:rFonts w:ascii="FranklinGothic-Book" w:hAnsi="FranklinGothic-Book" w:cs="FranklinGothic-Book"/>
          <w:sz w:val="20"/>
          <w:szCs w:val="20"/>
        </w:rPr>
        <w:t>u Jitka Svobodová</w:t>
      </w:r>
      <w:r w:rsidR="00DA293B">
        <w:rPr>
          <w:rFonts w:ascii="FranklinGothic-Book" w:hAnsi="FranklinGothic-Book" w:cs="FranklinGothic-Book"/>
          <w:sz w:val="20"/>
          <w:szCs w:val="20"/>
        </w:rPr>
        <w:t>.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425692">
        <w:rPr>
          <w:rFonts w:ascii="FranklinGothic-Book" w:hAnsi="FranklinGothic-Book" w:cs="FranklinGothic-Book"/>
          <w:sz w:val="20"/>
          <w:szCs w:val="20"/>
        </w:rPr>
        <w:t xml:space="preserve"> Místo konaní výs</w:t>
      </w:r>
      <w:r w:rsidR="00B349FC">
        <w:rPr>
          <w:rFonts w:ascii="FranklinGothic-Book" w:hAnsi="FranklinGothic-Book" w:cs="FranklinGothic-Book"/>
          <w:sz w:val="20"/>
          <w:szCs w:val="20"/>
        </w:rPr>
        <w:t>tavy: G</w:t>
      </w:r>
      <w:r w:rsidR="004B5C39">
        <w:rPr>
          <w:rFonts w:ascii="FranklinGothic-Book" w:hAnsi="FranklinGothic-Book" w:cs="FranklinGothic-Book"/>
          <w:sz w:val="20"/>
          <w:szCs w:val="20"/>
        </w:rPr>
        <w:t>HMP</w:t>
      </w:r>
      <w:r w:rsidR="00F745C6">
        <w:rPr>
          <w:rFonts w:ascii="FranklinGothic-Book" w:hAnsi="FranklinGothic-Book" w:cs="FranklinGothic-Book"/>
          <w:sz w:val="20"/>
          <w:szCs w:val="20"/>
        </w:rPr>
        <w:t xml:space="preserve"> – Městská knihovna, Mariánské náměstí 98/1</w:t>
      </w:r>
      <w:r w:rsidR="00E32D93">
        <w:rPr>
          <w:rFonts w:ascii="FranklinGothic-Book" w:hAnsi="FranklinGothic-Book" w:cs="FranklinGothic-Book"/>
          <w:sz w:val="20"/>
          <w:szCs w:val="20"/>
        </w:rPr>
        <w:t>, 110 00 Praha 1</w:t>
      </w:r>
    </w:p>
    <w:p w:rsidR="00C85FA4" w:rsidRPr="00C85FA4" w:rsidRDefault="00C85FA4" w:rsidP="00C85FA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D84C75" w:rsidRPr="00C03F2E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Smluvní strany shodně prohlašují, že předmět výpůjčky se přenechává vypůjčiteli ve stavu způsobilém k užívání k účelu a způsobem dohodnutým v této smlouvě.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nezatajil vypůjčiteli žádnou vadu předmětu výpůjčky.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Vypůjčené předměty mohou být vypůjčitelem užity výhradně k výše uvedenému účelu a vypůjčitel je nesmí bez předchozího písemného souhlasu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přenechat k užívání třetí osobě. Pokud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takový souhlas udělí, pak formou dodatku k této smlouvě.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425692" w:rsidRDefault="00C03F2E" w:rsidP="004256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Doba trvání výpůjčky</w:t>
      </w:r>
    </w:p>
    <w:p w:rsidR="000D5A84" w:rsidRPr="005838C8" w:rsidRDefault="00C03F2E" w:rsidP="005838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Vypůjčka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se sjednává na dobu od </w:t>
      </w:r>
      <w:r w:rsidRPr="00C03F2E">
        <w:t>okamžiku převzetí předmětu v</w:t>
      </w:r>
      <w:r w:rsidR="00220ADE">
        <w:t>ýpůjčky vypůjčitelem.</w:t>
      </w:r>
      <w:r w:rsidR="00184526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musí být vráceny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v</w:t>
      </w:r>
      <w:r w:rsidR="00E57676">
        <w:rPr>
          <w:rFonts w:ascii="FranklinGothic-Book" w:hAnsi="FranklinGothic-Book" w:cs="FranklinGothic-Book"/>
          <w:sz w:val="20"/>
          <w:szCs w:val="20"/>
        </w:rPr>
        <w:t> </w:t>
      </w:r>
      <w:r w:rsidR="009F4D78">
        <w:rPr>
          <w:rFonts w:ascii="FranklinGothic-Book" w:hAnsi="FranklinGothic-Book" w:cs="FranklinGothic-Book"/>
          <w:sz w:val="20"/>
          <w:szCs w:val="20"/>
        </w:rPr>
        <w:t>termínu</w:t>
      </w:r>
      <w:r w:rsidR="009F4D78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O případné prodloužení doby trvání výpůjčky musí vypůjčitel písemně požá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dat </w:t>
      </w:r>
      <w:proofErr w:type="spellStart"/>
      <w:r w:rsidR="009F4D78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="009F4D78">
        <w:rPr>
          <w:rFonts w:ascii="FranklinGothic-Book" w:hAnsi="FranklinGothic-Book" w:cs="FranklinGothic-Book"/>
          <w:sz w:val="20"/>
          <w:szCs w:val="20"/>
        </w:rPr>
        <w:t xml:space="preserve"> nejméně 7 dnů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před původně stanoveným termínem vrácení předmětů. Záleží výhradně na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>, zda bude nebo nebude souhlasit s prodloužením termínu.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B3FA4" w:rsidRPr="00313793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má právo požadovat dřívější vrácení předmětů, má-li k tomu vážný důvod. Vážným důvodem je především nedodržení smluvních podmínek vypůjčitelem nebo odůvodněná potřeba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>. Vypůjčitel nemá právo, bez ohledu na okolnosti, ponechat předměty ve svém držení, jestliže byl požádán o jejich vrácení.</w:t>
      </w:r>
    </w:p>
    <w:p w:rsid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13793" w:rsidRP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423DB" w:rsidRDefault="003423DB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Pr="005838C8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P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0D5A84" w:rsidRPr="00C03F2E" w:rsidRDefault="000D5A84" w:rsidP="007E30E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EB3FA4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Další práva a povinnosti vypůjčitele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je povinen na své náklady pojistit vypůjčované předměty. Pojišťovnu a délku pojištění určuje </w:t>
      </w:r>
      <w:r w:rsidR="00E32D93">
        <w:rPr>
          <w:rFonts w:ascii="FranklinGothic-Book" w:hAnsi="FranklinGothic-Book" w:cs="FranklinGothic-Book"/>
          <w:sz w:val="20"/>
          <w:szCs w:val="20"/>
        </w:rPr>
        <w:t>vy</w:t>
      </w:r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 xml:space="preserve">. Pojistka jako písemný doklad o uzavření pojištění musí být vypůjčitelem zaslána tak, aby ji </w:t>
      </w:r>
      <w:proofErr w:type="spellStart"/>
      <w:r w:rsidRPr="00897EFF">
        <w:rPr>
          <w:rFonts w:ascii="FranklinGothic-Book" w:hAnsi="FranklinGothic-Book" w:cs="FranklinGothic-Book"/>
          <w:b/>
          <w:sz w:val="20"/>
          <w:szCs w:val="20"/>
        </w:rPr>
        <w:t>půjčitel</w:t>
      </w:r>
      <w:proofErr w:type="spellEnd"/>
      <w:r w:rsidRPr="00897EFF">
        <w:rPr>
          <w:rFonts w:ascii="FranklinGothic-Book" w:hAnsi="FranklinGothic-Book" w:cs="FranklinGothic-Book"/>
          <w:b/>
          <w:sz w:val="20"/>
          <w:szCs w:val="20"/>
        </w:rPr>
        <w:t xml:space="preserve"> obdržel nejméně deset dnů před sjednaným započetím lhůty výpůjčky.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Před obdržením pojistky nelze předměty vydat k balení a transportu.</w:t>
      </w:r>
      <w:r w:rsidRPr="00C03F2E">
        <w:rPr>
          <w:rFonts w:ascii="FranklinGothic-Book" w:hAnsi="FranklinGothic-Book" w:cs="FranklinGothic-Book"/>
          <w:i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bez ohledu na to, zda bylo sjednáno pojištění, odpovídá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za jakékoliv poškození, znehodnocení, zkázu nebo ztrátu předmětu výpůjčky podle platných právních předpisů až do výše pojistné ceny díla, a to po celou dobu trvání výpůjčky i dobu, po kterou vypůjčitel věc užívá nebo bude užívat i nad rámec smluvního ujednání.</w:t>
      </w:r>
    </w:p>
    <w:p w:rsidR="000D5A84" w:rsidRPr="00CF3BA3" w:rsidRDefault="000D5A8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0F6F52" w:rsidRDefault="00C03F2E" w:rsidP="000F6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F3BA3">
        <w:rPr>
          <w:rFonts w:ascii="FranklinGothic-Book" w:hAnsi="FranklinGothic-Book" w:cs="FranklinGothic-Book"/>
          <w:sz w:val="20"/>
          <w:szCs w:val="20"/>
        </w:rPr>
        <w:t>Způsob balení, způsob transportu a tr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ansportní firmu určuje </w:t>
      </w:r>
      <w:r w:rsidR="00E32D93">
        <w:rPr>
          <w:rFonts w:ascii="FranklinGothic-Book" w:hAnsi="FranklinGothic-Book" w:cs="FranklinGothic-Book"/>
          <w:sz w:val="20"/>
          <w:szCs w:val="20"/>
        </w:rPr>
        <w:t>vy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půjčitel. </w:t>
      </w:r>
      <w:r w:rsidRPr="000F6F52">
        <w:rPr>
          <w:rFonts w:ascii="FranklinGothic-Book" w:hAnsi="FranklinGothic-Book" w:cs="FranklinGothic-Book"/>
          <w:sz w:val="20"/>
          <w:szCs w:val="20"/>
        </w:rPr>
        <w:t>Veškeré náklady na</w:t>
      </w:r>
      <w:r w:rsidR="002C7B3A">
        <w:rPr>
          <w:rFonts w:ascii="FranklinGothic-Book" w:hAnsi="FranklinGothic-Book" w:cs="FranklinGothic-Book"/>
          <w:sz w:val="20"/>
          <w:szCs w:val="20"/>
        </w:rPr>
        <w:t> </w:t>
      </w:r>
      <w:r w:rsidRPr="000F6F52">
        <w:rPr>
          <w:rFonts w:ascii="FranklinGothic-Book" w:hAnsi="FranklinGothic-Book" w:cs="FranklinGothic-Book"/>
          <w:sz w:val="20"/>
          <w:szCs w:val="20"/>
        </w:rPr>
        <w:t xml:space="preserve">balení předmětů a transport tam i zpět nese vypůjčitel. Vypůjčované předměty budou doprovázeny při transportu tam i zpět kurýrem, pracovníkem </w:t>
      </w:r>
      <w:r w:rsidR="00A6650F" w:rsidRPr="000F6F52">
        <w:rPr>
          <w:rFonts w:ascii="FranklinGothic-Book" w:hAnsi="FranklinGothic-Book" w:cs="FranklinGothic-Book"/>
          <w:sz w:val="20"/>
          <w:szCs w:val="20"/>
        </w:rPr>
        <w:t>vy</w:t>
      </w:r>
      <w:r w:rsidRPr="000F6F52">
        <w:rPr>
          <w:rFonts w:ascii="FranklinGothic-Book" w:hAnsi="FranklinGothic-Book" w:cs="FranklinGothic-Book"/>
          <w:sz w:val="20"/>
          <w:szCs w:val="20"/>
        </w:rPr>
        <w:t xml:space="preserve">půjčitele, který bude přítomen vybalování, kontrole stavu předmětů a jejich instalaci a před zpětným transportem bude přítomen </w:t>
      </w:r>
      <w:proofErr w:type="spellStart"/>
      <w:r w:rsidRPr="000F6F52">
        <w:rPr>
          <w:rFonts w:ascii="FranklinGothic-Book" w:hAnsi="FranklinGothic-Book" w:cs="FranklinGothic-Book"/>
          <w:sz w:val="20"/>
          <w:szCs w:val="20"/>
        </w:rPr>
        <w:t>deinstalaci</w:t>
      </w:r>
      <w:proofErr w:type="spellEnd"/>
      <w:r w:rsidRPr="000F6F52">
        <w:rPr>
          <w:rFonts w:ascii="FranklinGothic-Book" w:hAnsi="FranklinGothic-Book" w:cs="FranklinGothic-Book"/>
          <w:sz w:val="20"/>
          <w:szCs w:val="20"/>
        </w:rPr>
        <w:t xml:space="preserve"> předmětů, kontrole jejich stavu a balení. Cestovné, příp. další náklady kurýra hradí vypůjčitel.</w:t>
      </w:r>
      <w:r w:rsidR="000F6F52" w:rsidRPr="000F6F52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Pokud vypůjčitel využívá externí firmu na převzetí a vrácení díla od </w:t>
      </w:r>
      <w:proofErr w:type="spellStart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>půjčitele</w:t>
      </w:r>
      <w:proofErr w:type="spellEnd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 (bez přítomností zaměstnance vypůjčitele), musí mít zaměstnanec externí firmy plnou moc od statutára vypůjčitele na převzetí daného díla. </w:t>
      </w:r>
    </w:p>
    <w:p w:rsidR="00226651" w:rsidRPr="00C03F2E" w:rsidRDefault="00226651" w:rsidP="00226651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A93D15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zacházet s vypůjčenými předměty po celou dobu trvání výpůjčky s</w:t>
      </w:r>
      <w:r w:rsidR="002C7B3A">
        <w:rPr>
          <w:rFonts w:ascii="FranklinGothic-Book" w:hAnsi="FranklinGothic-Book" w:cs="FranklinGothic-Book"/>
          <w:sz w:val="20"/>
          <w:szCs w:val="20"/>
        </w:rPr>
        <w:t> </w:t>
      </w:r>
      <w:r w:rsidRPr="00C03F2E">
        <w:rPr>
          <w:rFonts w:ascii="FranklinGothic-Book" w:hAnsi="FranklinGothic-Book" w:cs="FranklinGothic-Book"/>
          <w:sz w:val="20"/>
          <w:szCs w:val="20"/>
        </w:rPr>
        <w:t>maximální péčí a učinit všechna opatření, aby zabránil jakémukoli poškození, zničení nebo ztrátě. 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8235DA" w:rsidRPr="00C03F2E" w:rsidRDefault="008235DA" w:rsidP="008235D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235DA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je povinen bez zbytečného odkladu vyrozumět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A93D15" w:rsidRPr="00C03F2E" w:rsidRDefault="00A93D15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prostory, kde budou předměty umístěny, musí být zajištěny elektrickým zabezpečovacím systémem nebo nepřetržitou fyzickou ostrahou. 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 musí mít zajištěny stabilní klimatické </w:t>
      </w:r>
      <w:r w:rsidR="00184526">
        <w:rPr>
          <w:rFonts w:ascii="FranklinGothic-Book" w:hAnsi="FranklinGothic-Book" w:cs="FranklinGothic-Book"/>
          <w:sz w:val="20"/>
          <w:szCs w:val="20"/>
        </w:rPr>
        <w:t>podmínky v hodnotách: teplota 17</w:t>
      </w:r>
      <w:r w:rsidRPr="00C03F2E">
        <w:rPr>
          <w:rFonts w:ascii="FranklinGothic-Book" w:hAnsi="FranklinGothic-Book" w:cs="FranklinGothic-Book"/>
          <w:sz w:val="20"/>
          <w:szCs w:val="20"/>
        </w:rPr>
        <w:t>–22</w:t>
      </w:r>
      <w:r w:rsidR="00184526">
        <w:rPr>
          <w:rFonts w:ascii="FranklinGothic-Book" w:hAnsi="FranklinGothic-Book" w:cs="FranklinGothic-Book"/>
          <w:sz w:val="20"/>
          <w:szCs w:val="20"/>
        </w:rPr>
        <w:t>ºC, relativní vlhkost vzduchu 35–60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%. Hladina světla ve výstavních prostorách by měla být nižší než 200 luxů, nesmí však překročit 300 luxů. Předměty, jejichž materiálem je papír, nebo jiné organické a citlivé materiály nesmí být vystaveny působení denního světla. Hladina umělého osvětlení je stanovena na maximálně 50 luxů, teplota 18 - 22ºC, relativní vlhkost 45–55%.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si vyhrazuje právo kontroly podmínek stan</w:t>
      </w:r>
      <w:r w:rsidR="000F46D5" w:rsidRPr="00C03F2E">
        <w:rPr>
          <w:rFonts w:ascii="FranklinGothic-Book" w:hAnsi="FranklinGothic-Book" w:cs="FranklinGothic-Book"/>
          <w:sz w:val="20"/>
          <w:szCs w:val="20"/>
        </w:rPr>
        <w:t>ovených touto smlouvou.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Na půjčených předmětech nesmí být činěny žádné úpravy ani restaurátorské zásahy bez předchozího písemného souhlasu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>, tím však není dotčena povinnost vypůjčitele uvedená v čl. III.  odst. 4 smlouvy. Pokud by mělo dojít k restauračním a jiným zásahům na</w:t>
      </w:r>
      <w:r w:rsidR="002C7B3A">
        <w:rPr>
          <w:rFonts w:ascii="FranklinGothic-Book" w:hAnsi="FranklinGothic-Book" w:cs="FranklinGothic-Book"/>
          <w:sz w:val="20"/>
          <w:szCs w:val="20"/>
        </w:rPr>
        <w:t> </w:t>
      </w:r>
      <w:r w:rsidRPr="00C03F2E">
        <w:rPr>
          <w:rFonts w:ascii="FranklinGothic-Book" w:hAnsi="FranklinGothic-Book" w:cs="FranklinGothic-Book"/>
          <w:sz w:val="20"/>
          <w:szCs w:val="20"/>
        </w:rPr>
        <w:t>předmětu výpůjčky, smluvní strany je specifikují v dodatku k této smlouvě.</w:t>
      </w:r>
    </w:p>
    <w:p w:rsidR="000A52EA" w:rsidRPr="00706412" w:rsidRDefault="000A52EA" w:rsidP="000A52E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06412" w:rsidRPr="00706412" w:rsidRDefault="00C03F2E" w:rsidP="0070641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706412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706412">
        <w:rPr>
          <w:rFonts w:ascii="FranklinGothic-Book" w:hAnsi="FranklinGothic-Book" w:cs="FranklinGothic-Book"/>
          <w:sz w:val="20"/>
          <w:szCs w:val="20"/>
        </w:rPr>
        <w:t xml:space="preserve"> dává souhlas k</w:t>
      </w:r>
      <w:r w:rsidR="00856DA8" w:rsidRPr="00706412">
        <w:rPr>
          <w:rFonts w:ascii="FranklinGothic-Book" w:hAnsi="FranklinGothic-Book" w:cs="FranklinGothic-Book"/>
          <w:sz w:val="20"/>
          <w:szCs w:val="20"/>
        </w:rPr>
        <w:t> </w:t>
      </w:r>
      <w:r w:rsidRPr="00706412">
        <w:rPr>
          <w:rFonts w:ascii="FranklinGothic-Book" w:hAnsi="FranklinGothic-Book" w:cs="FranklinGothic-Book"/>
          <w:sz w:val="20"/>
          <w:szCs w:val="20"/>
        </w:rPr>
        <w:t>foto</w:t>
      </w:r>
      <w:r w:rsidR="000F46D5" w:rsidRPr="00706412">
        <w:rPr>
          <w:rFonts w:ascii="FranklinGothic-Book" w:hAnsi="FranklinGothic-Book" w:cs="FranklinGothic-Book"/>
          <w:sz w:val="20"/>
          <w:szCs w:val="20"/>
        </w:rPr>
        <w:t>g</w:t>
      </w:r>
      <w:r w:rsidRPr="00706412">
        <w:rPr>
          <w:rFonts w:ascii="FranklinGothic-Book" w:hAnsi="FranklinGothic-Book" w:cs="FranklinGothic-Book"/>
          <w:sz w:val="20"/>
          <w:szCs w:val="20"/>
        </w:rPr>
        <w:t>rafování</w:t>
      </w:r>
      <w:r w:rsidR="00856DA8" w:rsidRPr="00706412">
        <w:rPr>
          <w:rFonts w:ascii="FranklinGothic-Book" w:hAnsi="FranklinGothic-Book" w:cs="FranklinGothic-Book"/>
          <w:sz w:val="20"/>
          <w:szCs w:val="20"/>
        </w:rPr>
        <w:t xml:space="preserve"> a filmování</w:t>
      </w:r>
      <w:r w:rsidRPr="00706412">
        <w:rPr>
          <w:rFonts w:ascii="FranklinGothic-Book" w:hAnsi="FranklinGothic-Book" w:cs="FranklinGothic-Book"/>
          <w:sz w:val="20"/>
          <w:szCs w:val="20"/>
        </w:rPr>
        <w:t xml:space="preserve"> předmětu výpůjčky </w:t>
      </w:r>
      <w:r w:rsidR="00856DA8" w:rsidRPr="00706412">
        <w:rPr>
          <w:rFonts w:ascii="FranklinGothic-Book" w:hAnsi="FranklinGothic-Book" w:cs="FranklinGothic-Book"/>
          <w:sz w:val="20"/>
          <w:szCs w:val="20"/>
        </w:rPr>
        <w:t xml:space="preserve">pro účely propagace (online i média) výstavy. </w:t>
      </w:r>
    </w:p>
    <w:p w:rsidR="00706412" w:rsidRPr="00856DA8" w:rsidRDefault="00706412" w:rsidP="0070641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</w:p>
    <w:p w:rsidR="00226651" w:rsidRPr="00C03F2E" w:rsidRDefault="00C03F2E" w:rsidP="0025577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 případě, že by došlo k jakékoli změně stavu, poškození, zničení nebo ztrátě předmětu, musí vypůjčitel okamžitě písemně informovat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. V případě změny stavu nebo poškození předmětu stanoví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rovněž písemně další postup, který je pro vypůjčitele závazný.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lastRenderedPageBreak/>
        <w:t>Vyčíslení škody závisí na charakteru poškození a nákladech na restaurování, případně na</w:t>
      </w:r>
      <w:r w:rsidR="002C7B3A">
        <w:rPr>
          <w:rFonts w:ascii="FranklinGothic-Book" w:hAnsi="FranklinGothic-Book" w:cs="FranklinGothic-Book"/>
          <w:sz w:val="20"/>
          <w:szCs w:val="20"/>
        </w:rPr>
        <w:t> </w:t>
      </w:r>
      <w:r w:rsidRPr="00C03F2E">
        <w:rPr>
          <w:rFonts w:ascii="FranklinGothic-Book" w:hAnsi="FranklinGothic-Book" w:cs="FranklinGothic-Book"/>
          <w:sz w:val="20"/>
          <w:szCs w:val="20"/>
        </w:rPr>
        <w:t>snížení hodnoty předmětu. V případě zničení nebo ztráty předmětu platí hodnota dle této smlouvy.</w:t>
      </w:r>
    </w:p>
    <w:p w:rsidR="00226651" w:rsidRPr="00C03F2E" w:rsidRDefault="00226651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Pokud vypůjčitel poruší své smluvní povinnosti nebo povinnosti mu uložené právními předpisy ve vztahu k předmětu výpůjčky, je povinen nahradit vzniklou škodu.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D53F6" w:rsidRDefault="00C03F2E" w:rsidP="007611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je povinen v katalogu i ve všech dalších tiskovinách, na výstavních štítcích a všech dalších informačních formách uvádět název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>, jak je uveden na první straně této smlouvy.</w:t>
      </w:r>
    </w:p>
    <w:p w:rsidR="00F807B0" w:rsidRPr="00F807B0" w:rsidRDefault="00F807B0" w:rsidP="00F807B0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D53F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se zavazuje pos</w:t>
      </w:r>
      <w:r w:rsidR="005838C8">
        <w:rPr>
          <w:rFonts w:ascii="FranklinGothic-Book" w:hAnsi="FranklinGothic-Book" w:cs="FranklinGothic-Book"/>
          <w:sz w:val="20"/>
          <w:szCs w:val="20"/>
        </w:rPr>
        <w:t>kyt</w:t>
      </w:r>
      <w:r w:rsidR="005B24CB">
        <w:rPr>
          <w:rFonts w:ascii="FranklinGothic-Book" w:hAnsi="FranklinGothic-Book" w:cs="FranklinGothic-Book"/>
          <w:sz w:val="20"/>
          <w:szCs w:val="20"/>
        </w:rPr>
        <w:t>n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out </w:t>
      </w:r>
      <w:proofErr w:type="spellStart"/>
      <w:r w:rsidR="005838C8"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 w:rsidR="005838C8">
        <w:rPr>
          <w:rFonts w:ascii="FranklinGothic-Book" w:hAnsi="FranklinGothic-Book" w:cs="FranklinGothic-Book"/>
          <w:sz w:val="20"/>
          <w:szCs w:val="20"/>
        </w:rPr>
        <w:t xml:space="preserve"> bezplatně 2 </w:t>
      </w:r>
      <w:r w:rsidRPr="00C03F2E">
        <w:rPr>
          <w:rFonts w:ascii="FranklinGothic-Book" w:hAnsi="FranklinGothic-Book" w:cs="FranklinGothic-Book"/>
          <w:sz w:val="20"/>
          <w:szCs w:val="20"/>
        </w:rPr>
        <w:t>kusy katalogu výstavy, v níž je obsažen předmět výpůjčky dle této smlouvy, a to bez zbytečného odkladu po vyhotovení takového katalogu.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IV. Závěrečná ustanovení</w:t>
      </w:r>
    </w:p>
    <w:p w:rsidR="002B56D6" w:rsidRPr="00C03F2E" w:rsidRDefault="002B56D6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Ode dne převzetí předmětu výpůjčky přebírá za něj vypůjčitel odpovědnost bez ohledu na</w:t>
      </w:r>
      <w:r w:rsidR="002C7B3A">
        <w:rPr>
          <w:rFonts w:ascii="FranklinGothic-Book" w:hAnsi="FranklinGothic-Book" w:cs="FranklinGothic-Book"/>
          <w:sz w:val="20"/>
          <w:szCs w:val="20"/>
        </w:rPr>
        <w:t> </w:t>
      </w:r>
      <w:r w:rsidRPr="00C03F2E">
        <w:rPr>
          <w:rFonts w:ascii="FranklinGothic-Book" w:hAnsi="FranklinGothic-Book" w:cs="FranklinGothic-Book"/>
          <w:sz w:val="20"/>
          <w:szCs w:val="20"/>
        </w:rPr>
        <w:t>skutečnost, zdali již věci převezl na místo výpůjčky.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Výpůjčka kromě uplynutí sjednané doby výpůjčky končí dohodou smluvních stran nebo výpovědí vypůjčitele bez uvedení důvodu nebo výpovědí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z těchto důvodů: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užívá vypůjčenou věc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bez souhlasu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nebo příslušného správního orgánu přenechá vypůjčenou věc jinému subjektu, přemístí ji nebo dokumentuje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neprovádí řádnou údržbu vypůjčené věci nebo nedodržel nebo porušil jiné povinnosti dle této smlouvy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potřebuje-li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vypůjčenou věc nevyhnutelně dříve z důvodu, který nemohl při uzavření této smlouvy předvídat.</w:t>
      </w:r>
    </w:p>
    <w:p w:rsidR="00B53177" w:rsidRPr="00C03F2E" w:rsidRDefault="00B53177" w:rsidP="00B53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Výpovědní lhůta činí 1 měsíc a počíná běžet prvním dnem měsíce následujícího po doručení výpovědi druhé straně.</w:t>
      </w:r>
    </w:p>
    <w:p w:rsidR="000F46D5" w:rsidRPr="00C03F2E" w:rsidRDefault="000F46D5" w:rsidP="000F46D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se zavazuje uveřejnit tuto smlouvu dle zákona č. 340/2015 Sb., o zvláštních podmínkách účinnosti některých smluv, uveřejňování těchto smluv a o registru smluv (zákon o</w:t>
      </w:r>
      <w:r w:rsidR="002C7B3A">
        <w:rPr>
          <w:rFonts w:ascii="FranklinGothic-Book" w:hAnsi="FranklinGothic-Book" w:cs="FranklinGothic-Book"/>
          <w:sz w:val="20"/>
          <w:szCs w:val="20"/>
        </w:rPr>
        <w:t> 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registru smluv), nejpozději do 30 dnů od jejího uzavření. 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4A5B5D" w:rsidRPr="00C03F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Osoby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255774" w:rsidRPr="00C03F2E" w:rsidRDefault="0025577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55774" w:rsidRPr="00C03F2E" w:rsidRDefault="00C03F2E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Tat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 smlouva je vyhotovena ve 2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stejnopisech. </w:t>
      </w:r>
    </w:p>
    <w:p w:rsidR="00255774" w:rsidRPr="00C03F2E" w:rsidRDefault="00255774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Smlouva nabývá platnosti podpisem obou smluvních stran, po kterém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náleží každé straně po</w:t>
      </w:r>
      <w:r w:rsidR="002C7B3A">
        <w:rPr>
          <w:rFonts w:ascii="FranklinGothic-Book" w:hAnsi="FranklinGothic-Book" w:cs="FranklinGothic-Book"/>
          <w:sz w:val="20"/>
          <w:szCs w:val="20"/>
        </w:rPr>
        <w:t> </w:t>
      </w:r>
      <w:r w:rsidR="005838C8">
        <w:rPr>
          <w:rFonts w:ascii="FranklinGothic-Book" w:hAnsi="FranklinGothic-Book" w:cs="FranklinGothic-Book"/>
          <w:sz w:val="20"/>
          <w:szCs w:val="20"/>
        </w:rPr>
        <w:t>1</w:t>
      </w:r>
      <w:r w:rsidR="002C7B3A">
        <w:rPr>
          <w:rFonts w:ascii="FranklinGothic-Book" w:hAnsi="FranklinGothic-Book" w:cs="FranklinGothic-Book"/>
          <w:sz w:val="20"/>
          <w:szCs w:val="20"/>
        </w:rPr>
        <w:t> </w:t>
      </w:r>
      <w:r w:rsidR="005838C8">
        <w:rPr>
          <w:rFonts w:ascii="FranklinGothic-Book" w:hAnsi="FranklinGothic-Book" w:cs="FranklinGothic-Book"/>
          <w:sz w:val="20"/>
          <w:szCs w:val="20"/>
        </w:rPr>
        <w:t>exempláři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. </w:t>
      </w:r>
    </w:p>
    <w:p w:rsidR="007F6906" w:rsidRPr="00C03F2E" w:rsidRDefault="007F6906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Součástí smlouvy je příloha č. 1 a příloha č. 2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(předávací protokol)</w:t>
      </w:r>
      <w:r w:rsidRPr="00C03F2E">
        <w:rPr>
          <w:rFonts w:ascii="FranklinGothic-Book" w:hAnsi="FranklinGothic-Book" w:cs="FranklinGothic-Book"/>
          <w:sz w:val="20"/>
          <w:szCs w:val="20"/>
        </w:rPr>
        <w:t>, které jsou se smlouvou neoddělitelně spojeny.</w:t>
      </w: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7611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C03F2E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 xml:space="preserve">V.................... dne </w:t>
      </w:r>
    </w:p>
    <w:p w:rsidR="0076112E" w:rsidRDefault="0076112E" w:rsidP="00EB3FA4">
      <w:pPr>
        <w:rPr>
          <w:rFonts w:ascii="FranklinGothic-Book" w:hAnsi="FranklinGothic-Book" w:cs="FranklinGothic-Book"/>
          <w:sz w:val="20"/>
          <w:szCs w:val="20"/>
        </w:rPr>
      </w:pPr>
    </w:p>
    <w:p w:rsidR="00323A2D" w:rsidRDefault="00C03F2E" w:rsidP="00EB3FA4">
      <w:pPr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>Vypůjčitel</w:t>
      </w:r>
    </w:p>
    <w:p w:rsidR="00EA7AE5" w:rsidRPr="00805023" w:rsidRDefault="00EA7AE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6562FC" w:rsidRDefault="0076112E" w:rsidP="00EB3FA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 xml:space="preserve">                                                 </w:t>
      </w:r>
    </w:p>
    <w:p w:rsidR="00EA7AE5" w:rsidRDefault="0076112E" w:rsidP="00EB3FA4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t xml:space="preserve"> </w:t>
      </w:r>
      <w:r w:rsidR="006562FC">
        <w:rPr>
          <w:rFonts w:ascii="Arial Narrow" w:hAnsi="Arial Narrow" w:cs="Arial Narrow"/>
          <w:b/>
          <w:bCs/>
        </w:rPr>
        <w:t xml:space="preserve">                                               </w:t>
      </w:r>
      <w:r w:rsidR="00EA7AE5" w:rsidRPr="00805023">
        <w:rPr>
          <w:rFonts w:ascii="Arial Narrow" w:hAnsi="Arial Narrow" w:cs="Arial Narrow"/>
          <w:b/>
          <w:bCs/>
        </w:rPr>
        <w:t xml:space="preserve">  </w:t>
      </w:r>
      <w:r w:rsidR="00EA7AE5" w:rsidRPr="00805023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E64DD6">
        <w:rPr>
          <w:rFonts w:ascii="Arial Narrow" w:hAnsi="Arial Narrow" w:cs="Arial Narrow"/>
          <w:b/>
          <w:bCs/>
          <w:u w:val="single"/>
        </w:rPr>
        <w:t>4 / 2023</w:t>
      </w:r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bookmarkStart w:id="0" w:name="_GoBack"/>
      <w:bookmarkEnd w:id="0"/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E64DD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DA293B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DA293B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E64DD6" w:rsidRDefault="00E64DD6" w:rsidP="00DA293B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DA293B" w:rsidRDefault="00DA293B" w:rsidP="00DA293B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815553" w:rsidRDefault="00815553" w:rsidP="008120C2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95A96" w:rsidRPr="00B0547A" w:rsidRDefault="00195A96" w:rsidP="00EB3FA4"/>
    <w:sectPr w:rsidR="00195A96" w:rsidRPr="00B0547A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FE70D30C">
      <w:start w:val="1"/>
      <w:numFmt w:val="decimal"/>
      <w:lvlText w:val="%1."/>
      <w:lvlJc w:val="left"/>
      <w:pPr>
        <w:ind w:left="720" w:hanging="360"/>
      </w:pPr>
    </w:lvl>
    <w:lvl w:ilvl="1" w:tplc="17AC998C" w:tentative="1">
      <w:start w:val="1"/>
      <w:numFmt w:val="lowerLetter"/>
      <w:lvlText w:val="%2."/>
      <w:lvlJc w:val="left"/>
      <w:pPr>
        <w:ind w:left="1440" w:hanging="360"/>
      </w:pPr>
    </w:lvl>
    <w:lvl w:ilvl="2" w:tplc="13AE4FD8" w:tentative="1">
      <w:start w:val="1"/>
      <w:numFmt w:val="lowerRoman"/>
      <w:lvlText w:val="%3."/>
      <w:lvlJc w:val="right"/>
      <w:pPr>
        <w:ind w:left="2160" w:hanging="180"/>
      </w:pPr>
    </w:lvl>
    <w:lvl w:ilvl="3" w:tplc="909C1E98" w:tentative="1">
      <w:start w:val="1"/>
      <w:numFmt w:val="decimal"/>
      <w:lvlText w:val="%4."/>
      <w:lvlJc w:val="left"/>
      <w:pPr>
        <w:ind w:left="2880" w:hanging="360"/>
      </w:pPr>
    </w:lvl>
    <w:lvl w:ilvl="4" w:tplc="321A571E" w:tentative="1">
      <w:start w:val="1"/>
      <w:numFmt w:val="lowerLetter"/>
      <w:lvlText w:val="%5."/>
      <w:lvlJc w:val="left"/>
      <w:pPr>
        <w:ind w:left="3600" w:hanging="360"/>
      </w:pPr>
    </w:lvl>
    <w:lvl w:ilvl="5" w:tplc="9F121A8A" w:tentative="1">
      <w:start w:val="1"/>
      <w:numFmt w:val="lowerRoman"/>
      <w:lvlText w:val="%6."/>
      <w:lvlJc w:val="right"/>
      <w:pPr>
        <w:ind w:left="4320" w:hanging="180"/>
      </w:pPr>
    </w:lvl>
    <w:lvl w:ilvl="6" w:tplc="951A7B74" w:tentative="1">
      <w:start w:val="1"/>
      <w:numFmt w:val="decimal"/>
      <w:lvlText w:val="%7."/>
      <w:lvlJc w:val="left"/>
      <w:pPr>
        <w:ind w:left="5040" w:hanging="360"/>
      </w:pPr>
    </w:lvl>
    <w:lvl w:ilvl="7" w:tplc="AFD4FB1C" w:tentative="1">
      <w:start w:val="1"/>
      <w:numFmt w:val="lowerLetter"/>
      <w:lvlText w:val="%8."/>
      <w:lvlJc w:val="left"/>
      <w:pPr>
        <w:ind w:left="5760" w:hanging="360"/>
      </w:pPr>
    </w:lvl>
    <w:lvl w:ilvl="8" w:tplc="F80E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73889A4C">
      <w:start w:val="1"/>
      <w:numFmt w:val="decimal"/>
      <w:lvlText w:val="%1."/>
      <w:lvlJc w:val="left"/>
      <w:pPr>
        <w:ind w:left="720" w:hanging="360"/>
      </w:pPr>
    </w:lvl>
    <w:lvl w:ilvl="1" w:tplc="EF3C6D12" w:tentative="1">
      <w:start w:val="1"/>
      <w:numFmt w:val="lowerLetter"/>
      <w:lvlText w:val="%2."/>
      <w:lvlJc w:val="left"/>
      <w:pPr>
        <w:ind w:left="1440" w:hanging="360"/>
      </w:pPr>
    </w:lvl>
    <w:lvl w:ilvl="2" w:tplc="A6DA78E2" w:tentative="1">
      <w:start w:val="1"/>
      <w:numFmt w:val="lowerRoman"/>
      <w:lvlText w:val="%3."/>
      <w:lvlJc w:val="right"/>
      <w:pPr>
        <w:ind w:left="2160" w:hanging="180"/>
      </w:pPr>
    </w:lvl>
    <w:lvl w:ilvl="3" w:tplc="0F4E61C4" w:tentative="1">
      <w:start w:val="1"/>
      <w:numFmt w:val="decimal"/>
      <w:lvlText w:val="%4."/>
      <w:lvlJc w:val="left"/>
      <w:pPr>
        <w:ind w:left="2880" w:hanging="360"/>
      </w:pPr>
    </w:lvl>
    <w:lvl w:ilvl="4" w:tplc="2C7011BE" w:tentative="1">
      <w:start w:val="1"/>
      <w:numFmt w:val="lowerLetter"/>
      <w:lvlText w:val="%5."/>
      <w:lvlJc w:val="left"/>
      <w:pPr>
        <w:ind w:left="3600" w:hanging="360"/>
      </w:pPr>
    </w:lvl>
    <w:lvl w:ilvl="5" w:tplc="2BCC7830" w:tentative="1">
      <w:start w:val="1"/>
      <w:numFmt w:val="lowerRoman"/>
      <w:lvlText w:val="%6."/>
      <w:lvlJc w:val="right"/>
      <w:pPr>
        <w:ind w:left="4320" w:hanging="180"/>
      </w:pPr>
    </w:lvl>
    <w:lvl w:ilvl="6" w:tplc="4E9C0942" w:tentative="1">
      <w:start w:val="1"/>
      <w:numFmt w:val="decimal"/>
      <w:lvlText w:val="%7."/>
      <w:lvlJc w:val="left"/>
      <w:pPr>
        <w:ind w:left="5040" w:hanging="360"/>
      </w:pPr>
    </w:lvl>
    <w:lvl w:ilvl="7" w:tplc="7F90291C" w:tentative="1">
      <w:start w:val="1"/>
      <w:numFmt w:val="lowerLetter"/>
      <w:lvlText w:val="%8."/>
      <w:lvlJc w:val="left"/>
      <w:pPr>
        <w:ind w:left="5760" w:hanging="360"/>
      </w:pPr>
    </w:lvl>
    <w:lvl w:ilvl="8" w:tplc="79E00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A860D590"/>
    <w:lvl w:ilvl="0" w:tplc="7A966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82EE8DE" w:tentative="1">
      <w:start w:val="1"/>
      <w:numFmt w:val="lowerLetter"/>
      <w:lvlText w:val="%2."/>
      <w:lvlJc w:val="left"/>
      <w:pPr>
        <w:ind w:left="1800" w:hanging="360"/>
      </w:pPr>
    </w:lvl>
    <w:lvl w:ilvl="2" w:tplc="4A505668" w:tentative="1">
      <w:start w:val="1"/>
      <w:numFmt w:val="lowerRoman"/>
      <w:lvlText w:val="%3."/>
      <w:lvlJc w:val="right"/>
      <w:pPr>
        <w:ind w:left="2520" w:hanging="180"/>
      </w:pPr>
    </w:lvl>
    <w:lvl w:ilvl="3" w:tplc="3DA44BCA" w:tentative="1">
      <w:start w:val="1"/>
      <w:numFmt w:val="decimal"/>
      <w:lvlText w:val="%4."/>
      <w:lvlJc w:val="left"/>
      <w:pPr>
        <w:ind w:left="3240" w:hanging="360"/>
      </w:pPr>
    </w:lvl>
    <w:lvl w:ilvl="4" w:tplc="084CA126" w:tentative="1">
      <w:start w:val="1"/>
      <w:numFmt w:val="lowerLetter"/>
      <w:lvlText w:val="%5."/>
      <w:lvlJc w:val="left"/>
      <w:pPr>
        <w:ind w:left="3960" w:hanging="360"/>
      </w:pPr>
    </w:lvl>
    <w:lvl w:ilvl="5" w:tplc="A770E054" w:tentative="1">
      <w:start w:val="1"/>
      <w:numFmt w:val="lowerRoman"/>
      <w:lvlText w:val="%6."/>
      <w:lvlJc w:val="right"/>
      <w:pPr>
        <w:ind w:left="4680" w:hanging="180"/>
      </w:pPr>
    </w:lvl>
    <w:lvl w:ilvl="6" w:tplc="9AB0BEC4" w:tentative="1">
      <w:start w:val="1"/>
      <w:numFmt w:val="decimal"/>
      <w:lvlText w:val="%7."/>
      <w:lvlJc w:val="left"/>
      <w:pPr>
        <w:ind w:left="5400" w:hanging="360"/>
      </w:pPr>
    </w:lvl>
    <w:lvl w:ilvl="7" w:tplc="F806A1F8" w:tentative="1">
      <w:start w:val="1"/>
      <w:numFmt w:val="lowerLetter"/>
      <w:lvlText w:val="%8."/>
      <w:lvlJc w:val="left"/>
      <w:pPr>
        <w:ind w:left="6120" w:hanging="360"/>
      </w:pPr>
    </w:lvl>
    <w:lvl w:ilvl="8" w:tplc="3606FE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E1A9A"/>
    <w:multiLevelType w:val="hybridMultilevel"/>
    <w:tmpl w:val="984E63CC"/>
    <w:lvl w:ilvl="0" w:tplc="53F09926">
      <w:start w:val="1"/>
      <w:numFmt w:val="decimal"/>
      <w:lvlText w:val="%1."/>
      <w:lvlJc w:val="left"/>
      <w:pPr>
        <w:ind w:left="720" w:hanging="360"/>
      </w:pPr>
    </w:lvl>
    <w:lvl w:ilvl="1" w:tplc="B8AE921E" w:tentative="1">
      <w:start w:val="1"/>
      <w:numFmt w:val="lowerLetter"/>
      <w:lvlText w:val="%2."/>
      <w:lvlJc w:val="left"/>
      <w:pPr>
        <w:ind w:left="1440" w:hanging="360"/>
      </w:pPr>
    </w:lvl>
    <w:lvl w:ilvl="2" w:tplc="F7621962" w:tentative="1">
      <w:start w:val="1"/>
      <w:numFmt w:val="lowerRoman"/>
      <w:lvlText w:val="%3."/>
      <w:lvlJc w:val="right"/>
      <w:pPr>
        <w:ind w:left="2160" w:hanging="180"/>
      </w:pPr>
    </w:lvl>
    <w:lvl w:ilvl="3" w:tplc="189EA462" w:tentative="1">
      <w:start w:val="1"/>
      <w:numFmt w:val="decimal"/>
      <w:lvlText w:val="%4."/>
      <w:lvlJc w:val="left"/>
      <w:pPr>
        <w:ind w:left="2880" w:hanging="360"/>
      </w:pPr>
    </w:lvl>
    <w:lvl w:ilvl="4" w:tplc="CC50BC4E" w:tentative="1">
      <w:start w:val="1"/>
      <w:numFmt w:val="lowerLetter"/>
      <w:lvlText w:val="%5."/>
      <w:lvlJc w:val="left"/>
      <w:pPr>
        <w:ind w:left="3600" w:hanging="360"/>
      </w:pPr>
    </w:lvl>
    <w:lvl w:ilvl="5" w:tplc="B764146A" w:tentative="1">
      <w:start w:val="1"/>
      <w:numFmt w:val="lowerRoman"/>
      <w:lvlText w:val="%6."/>
      <w:lvlJc w:val="right"/>
      <w:pPr>
        <w:ind w:left="4320" w:hanging="180"/>
      </w:pPr>
    </w:lvl>
    <w:lvl w:ilvl="6" w:tplc="743A3BFC" w:tentative="1">
      <w:start w:val="1"/>
      <w:numFmt w:val="decimal"/>
      <w:lvlText w:val="%7."/>
      <w:lvlJc w:val="left"/>
      <w:pPr>
        <w:ind w:left="5040" w:hanging="360"/>
      </w:pPr>
    </w:lvl>
    <w:lvl w:ilvl="7" w:tplc="9536B8DE" w:tentative="1">
      <w:start w:val="1"/>
      <w:numFmt w:val="lowerLetter"/>
      <w:lvlText w:val="%8."/>
      <w:lvlJc w:val="left"/>
      <w:pPr>
        <w:ind w:left="5760" w:hanging="360"/>
      </w:pPr>
    </w:lvl>
    <w:lvl w:ilvl="8" w:tplc="BBA8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A83"/>
    <w:multiLevelType w:val="hybridMultilevel"/>
    <w:tmpl w:val="07326B12"/>
    <w:lvl w:ilvl="0" w:tplc="933C0F06">
      <w:start w:val="1"/>
      <w:numFmt w:val="decimal"/>
      <w:lvlText w:val="%1."/>
      <w:lvlJc w:val="left"/>
      <w:pPr>
        <w:ind w:left="720" w:hanging="360"/>
      </w:pPr>
    </w:lvl>
    <w:lvl w:ilvl="1" w:tplc="D0FCDB60" w:tentative="1">
      <w:start w:val="1"/>
      <w:numFmt w:val="lowerLetter"/>
      <w:lvlText w:val="%2."/>
      <w:lvlJc w:val="left"/>
      <w:pPr>
        <w:ind w:left="1440" w:hanging="360"/>
      </w:pPr>
    </w:lvl>
    <w:lvl w:ilvl="2" w:tplc="93A837B8" w:tentative="1">
      <w:start w:val="1"/>
      <w:numFmt w:val="lowerRoman"/>
      <w:lvlText w:val="%3."/>
      <w:lvlJc w:val="right"/>
      <w:pPr>
        <w:ind w:left="2160" w:hanging="180"/>
      </w:pPr>
    </w:lvl>
    <w:lvl w:ilvl="3" w:tplc="FDD2F92A" w:tentative="1">
      <w:start w:val="1"/>
      <w:numFmt w:val="decimal"/>
      <w:lvlText w:val="%4."/>
      <w:lvlJc w:val="left"/>
      <w:pPr>
        <w:ind w:left="2880" w:hanging="360"/>
      </w:pPr>
    </w:lvl>
    <w:lvl w:ilvl="4" w:tplc="5F14EC3A" w:tentative="1">
      <w:start w:val="1"/>
      <w:numFmt w:val="lowerLetter"/>
      <w:lvlText w:val="%5."/>
      <w:lvlJc w:val="left"/>
      <w:pPr>
        <w:ind w:left="3600" w:hanging="360"/>
      </w:pPr>
    </w:lvl>
    <w:lvl w:ilvl="5" w:tplc="EC74A55C" w:tentative="1">
      <w:start w:val="1"/>
      <w:numFmt w:val="lowerRoman"/>
      <w:lvlText w:val="%6."/>
      <w:lvlJc w:val="right"/>
      <w:pPr>
        <w:ind w:left="4320" w:hanging="180"/>
      </w:pPr>
    </w:lvl>
    <w:lvl w:ilvl="6" w:tplc="2FF680BC" w:tentative="1">
      <w:start w:val="1"/>
      <w:numFmt w:val="decimal"/>
      <w:lvlText w:val="%7."/>
      <w:lvlJc w:val="left"/>
      <w:pPr>
        <w:ind w:left="5040" w:hanging="360"/>
      </w:pPr>
    </w:lvl>
    <w:lvl w:ilvl="7" w:tplc="2F22A390" w:tentative="1">
      <w:start w:val="1"/>
      <w:numFmt w:val="lowerLetter"/>
      <w:lvlText w:val="%8."/>
      <w:lvlJc w:val="left"/>
      <w:pPr>
        <w:ind w:left="5760" w:hanging="360"/>
      </w:pPr>
    </w:lvl>
    <w:lvl w:ilvl="8" w:tplc="3340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C3A"/>
    <w:multiLevelType w:val="hybridMultilevel"/>
    <w:tmpl w:val="BC4405D6"/>
    <w:lvl w:ilvl="0" w:tplc="B2D8BC40">
      <w:start w:val="1"/>
      <w:numFmt w:val="decimal"/>
      <w:lvlText w:val="%1."/>
      <w:lvlJc w:val="left"/>
      <w:pPr>
        <w:ind w:left="720" w:hanging="360"/>
      </w:pPr>
    </w:lvl>
    <w:lvl w:ilvl="1" w:tplc="621A0362" w:tentative="1">
      <w:start w:val="1"/>
      <w:numFmt w:val="lowerLetter"/>
      <w:lvlText w:val="%2."/>
      <w:lvlJc w:val="left"/>
      <w:pPr>
        <w:ind w:left="1440" w:hanging="360"/>
      </w:pPr>
    </w:lvl>
    <w:lvl w:ilvl="2" w:tplc="2E12B492" w:tentative="1">
      <w:start w:val="1"/>
      <w:numFmt w:val="lowerRoman"/>
      <w:lvlText w:val="%3."/>
      <w:lvlJc w:val="right"/>
      <w:pPr>
        <w:ind w:left="2160" w:hanging="180"/>
      </w:pPr>
    </w:lvl>
    <w:lvl w:ilvl="3" w:tplc="F26E2442" w:tentative="1">
      <w:start w:val="1"/>
      <w:numFmt w:val="decimal"/>
      <w:lvlText w:val="%4."/>
      <w:lvlJc w:val="left"/>
      <w:pPr>
        <w:ind w:left="2880" w:hanging="360"/>
      </w:pPr>
    </w:lvl>
    <w:lvl w:ilvl="4" w:tplc="63E6D4AE" w:tentative="1">
      <w:start w:val="1"/>
      <w:numFmt w:val="lowerLetter"/>
      <w:lvlText w:val="%5."/>
      <w:lvlJc w:val="left"/>
      <w:pPr>
        <w:ind w:left="3600" w:hanging="360"/>
      </w:pPr>
    </w:lvl>
    <w:lvl w:ilvl="5" w:tplc="A596192E" w:tentative="1">
      <w:start w:val="1"/>
      <w:numFmt w:val="lowerRoman"/>
      <w:lvlText w:val="%6."/>
      <w:lvlJc w:val="right"/>
      <w:pPr>
        <w:ind w:left="4320" w:hanging="180"/>
      </w:pPr>
    </w:lvl>
    <w:lvl w:ilvl="6" w:tplc="61CC5600" w:tentative="1">
      <w:start w:val="1"/>
      <w:numFmt w:val="decimal"/>
      <w:lvlText w:val="%7."/>
      <w:lvlJc w:val="left"/>
      <w:pPr>
        <w:ind w:left="5040" w:hanging="360"/>
      </w:pPr>
    </w:lvl>
    <w:lvl w:ilvl="7" w:tplc="910E27D6" w:tentative="1">
      <w:start w:val="1"/>
      <w:numFmt w:val="lowerLetter"/>
      <w:lvlText w:val="%8."/>
      <w:lvlJc w:val="left"/>
      <w:pPr>
        <w:ind w:left="5760" w:hanging="360"/>
      </w:pPr>
    </w:lvl>
    <w:lvl w:ilvl="8" w:tplc="8D1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6DCB"/>
    <w:multiLevelType w:val="hybridMultilevel"/>
    <w:tmpl w:val="07326B12"/>
    <w:lvl w:ilvl="0" w:tplc="46FEDC1C">
      <w:start w:val="1"/>
      <w:numFmt w:val="decimal"/>
      <w:lvlText w:val="%1."/>
      <w:lvlJc w:val="left"/>
      <w:pPr>
        <w:ind w:left="720" w:hanging="360"/>
      </w:pPr>
    </w:lvl>
    <w:lvl w:ilvl="1" w:tplc="DDCC6FB8" w:tentative="1">
      <w:start w:val="1"/>
      <w:numFmt w:val="lowerLetter"/>
      <w:lvlText w:val="%2."/>
      <w:lvlJc w:val="left"/>
      <w:pPr>
        <w:ind w:left="1440" w:hanging="360"/>
      </w:pPr>
    </w:lvl>
    <w:lvl w:ilvl="2" w:tplc="6BD8CFA8" w:tentative="1">
      <w:start w:val="1"/>
      <w:numFmt w:val="lowerRoman"/>
      <w:lvlText w:val="%3."/>
      <w:lvlJc w:val="right"/>
      <w:pPr>
        <w:ind w:left="2160" w:hanging="180"/>
      </w:pPr>
    </w:lvl>
    <w:lvl w:ilvl="3" w:tplc="E5B27E7E" w:tentative="1">
      <w:start w:val="1"/>
      <w:numFmt w:val="decimal"/>
      <w:lvlText w:val="%4."/>
      <w:lvlJc w:val="left"/>
      <w:pPr>
        <w:ind w:left="2880" w:hanging="360"/>
      </w:pPr>
    </w:lvl>
    <w:lvl w:ilvl="4" w:tplc="11B6BC6A" w:tentative="1">
      <w:start w:val="1"/>
      <w:numFmt w:val="lowerLetter"/>
      <w:lvlText w:val="%5."/>
      <w:lvlJc w:val="left"/>
      <w:pPr>
        <w:ind w:left="3600" w:hanging="360"/>
      </w:pPr>
    </w:lvl>
    <w:lvl w:ilvl="5" w:tplc="E72E54D6" w:tentative="1">
      <w:start w:val="1"/>
      <w:numFmt w:val="lowerRoman"/>
      <w:lvlText w:val="%6."/>
      <w:lvlJc w:val="right"/>
      <w:pPr>
        <w:ind w:left="4320" w:hanging="180"/>
      </w:pPr>
    </w:lvl>
    <w:lvl w:ilvl="6" w:tplc="F426E33E" w:tentative="1">
      <w:start w:val="1"/>
      <w:numFmt w:val="decimal"/>
      <w:lvlText w:val="%7."/>
      <w:lvlJc w:val="left"/>
      <w:pPr>
        <w:ind w:left="5040" w:hanging="360"/>
      </w:pPr>
    </w:lvl>
    <w:lvl w:ilvl="7" w:tplc="569E7D8C" w:tentative="1">
      <w:start w:val="1"/>
      <w:numFmt w:val="lowerLetter"/>
      <w:lvlText w:val="%8."/>
      <w:lvlJc w:val="left"/>
      <w:pPr>
        <w:ind w:left="5760" w:hanging="360"/>
      </w:pPr>
    </w:lvl>
    <w:lvl w:ilvl="8" w:tplc="CD0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6F00"/>
    <w:multiLevelType w:val="hybridMultilevel"/>
    <w:tmpl w:val="C43CC136"/>
    <w:lvl w:ilvl="0" w:tplc="24E6E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92BC66" w:tentative="1">
      <w:start w:val="1"/>
      <w:numFmt w:val="lowerLetter"/>
      <w:lvlText w:val="%2."/>
      <w:lvlJc w:val="left"/>
      <w:pPr>
        <w:ind w:left="1440" w:hanging="360"/>
      </w:pPr>
    </w:lvl>
    <w:lvl w:ilvl="2" w:tplc="2626E17E" w:tentative="1">
      <w:start w:val="1"/>
      <w:numFmt w:val="lowerRoman"/>
      <w:lvlText w:val="%3."/>
      <w:lvlJc w:val="right"/>
      <w:pPr>
        <w:ind w:left="2160" w:hanging="180"/>
      </w:pPr>
    </w:lvl>
    <w:lvl w:ilvl="3" w:tplc="4ED600EA" w:tentative="1">
      <w:start w:val="1"/>
      <w:numFmt w:val="decimal"/>
      <w:lvlText w:val="%4."/>
      <w:lvlJc w:val="left"/>
      <w:pPr>
        <w:ind w:left="2880" w:hanging="360"/>
      </w:pPr>
    </w:lvl>
    <w:lvl w:ilvl="4" w:tplc="5A004EFE" w:tentative="1">
      <w:start w:val="1"/>
      <w:numFmt w:val="lowerLetter"/>
      <w:lvlText w:val="%5."/>
      <w:lvlJc w:val="left"/>
      <w:pPr>
        <w:ind w:left="3600" w:hanging="360"/>
      </w:pPr>
    </w:lvl>
    <w:lvl w:ilvl="5" w:tplc="E6841C66" w:tentative="1">
      <w:start w:val="1"/>
      <w:numFmt w:val="lowerRoman"/>
      <w:lvlText w:val="%6."/>
      <w:lvlJc w:val="right"/>
      <w:pPr>
        <w:ind w:left="4320" w:hanging="180"/>
      </w:pPr>
    </w:lvl>
    <w:lvl w:ilvl="6" w:tplc="ECF2B8EA" w:tentative="1">
      <w:start w:val="1"/>
      <w:numFmt w:val="decimal"/>
      <w:lvlText w:val="%7."/>
      <w:lvlJc w:val="left"/>
      <w:pPr>
        <w:ind w:left="5040" w:hanging="360"/>
      </w:pPr>
    </w:lvl>
    <w:lvl w:ilvl="7" w:tplc="5D608B10" w:tentative="1">
      <w:start w:val="1"/>
      <w:numFmt w:val="lowerLetter"/>
      <w:lvlText w:val="%8."/>
      <w:lvlJc w:val="left"/>
      <w:pPr>
        <w:ind w:left="5760" w:hanging="360"/>
      </w:pPr>
    </w:lvl>
    <w:lvl w:ilvl="8" w:tplc="68144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0FEA"/>
    <w:multiLevelType w:val="hybridMultilevel"/>
    <w:tmpl w:val="6F2436BE"/>
    <w:lvl w:ilvl="0" w:tplc="08005804">
      <w:start w:val="1"/>
      <w:numFmt w:val="decimal"/>
      <w:lvlText w:val="%1."/>
      <w:lvlJc w:val="left"/>
      <w:pPr>
        <w:ind w:left="720" w:hanging="360"/>
      </w:pPr>
    </w:lvl>
    <w:lvl w:ilvl="1" w:tplc="EF8C6688" w:tentative="1">
      <w:start w:val="1"/>
      <w:numFmt w:val="lowerLetter"/>
      <w:lvlText w:val="%2."/>
      <w:lvlJc w:val="left"/>
      <w:pPr>
        <w:ind w:left="1440" w:hanging="360"/>
      </w:pPr>
    </w:lvl>
    <w:lvl w:ilvl="2" w:tplc="CDD02374" w:tentative="1">
      <w:start w:val="1"/>
      <w:numFmt w:val="lowerRoman"/>
      <w:lvlText w:val="%3."/>
      <w:lvlJc w:val="right"/>
      <w:pPr>
        <w:ind w:left="2160" w:hanging="180"/>
      </w:pPr>
    </w:lvl>
    <w:lvl w:ilvl="3" w:tplc="7AA0DB7C" w:tentative="1">
      <w:start w:val="1"/>
      <w:numFmt w:val="decimal"/>
      <w:lvlText w:val="%4."/>
      <w:lvlJc w:val="left"/>
      <w:pPr>
        <w:ind w:left="2880" w:hanging="360"/>
      </w:pPr>
    </w:lvl>
    <w:lvl w:ilvl="4" w:tplc="9F6A2332" w:tentative="1">
      <w:start w:val="1"/>
      <w:numFmt w:val="lowerLetter"/>
      <w:lvlText w:val="%5."/>
      <w:lvlJc w:val="left"/>
      <w:pPr>
        <w:ind w:left="3600" w:hanging="360"/>
      </w:pPr>
    </w:lvl>
    <w:lvl w:ilvl="5" w:tplc="AACE1B18" w:tentative="1">
      <w:start w:val="1"/>
      <w:numFmt w:val="lowerRoman"/>
      <w:lvlText w:val="%6."/>
      <w:lvlJc w:val="right"/>
      <w:pPr>
        <w:ind w:left="4320" w:hanging="180"/>
      </w:pPr>
    </w:lvl>
    <w:lvl w:ilvl="6" w:tplc="ABFC88BA" w:tentative="1">
      <w:start w:val="1"/>
      <w:numFmt w:val="decimal"/>
      <w:lvlText w:val="%7."/>
      <w:lvlJc w:val="left"/>
      <w:pPr>
        <w:ind w:left="5040" w:hanging="360"/>
      </w:pPr>
    </w:lvl>
    <w:lvl w:ilvl="7" w:tplc="DC90444A" w:tentative="1">
      <w:start w:val="1"/>
      <w:numFmt w:val="lowerLetter"/>
      <w:lvlText w:val="%8."/>
      <w:lvlJc w:val="left"/>
      <w:pPr>
        <w:ind w:left="5760" w:hanging="360"/>
      </w:pPr>
    </w:lvl>
    <w:lvl w:ilvl="8" w:tplc="2F901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170BC"/>
    <w:rsid w:val="000619EE"/>
    <w:rsid w:val="00070063"/>
    <w:rsid w:val="000802E5"/>
    <w:rsid w:val="000A52EA"/>
    <w:rsid w:val="000D5A84"/>
    <w:rsid w:val="000F46D5"/>
    <w:rsid w:val="000F6F52"/>
    <w:rsid w:val="00180FE4"/>
    <w:rsid w:val="00184526"/>
    <w:rsid w:val="00195A96"/>
    <w:rsid w:val="001B0682"/>
    <w:rsid w:val="001D53F6"/>
    <w:rsid w:val="002004A2"/>
    <w:rsid w:val="002202C9"/>
    <w:rsid w:val="00220ADE"/>
    <w:rsid w:val="00226651"/>
    <w:rsid w:val="002407F5"/>
    <w:rsid w:val="00247C61"/>
    <w:rsid w:val="002522DA"/>
    <w:rsid w:val="0025273D"/>
    <w:rsid w:val="00255774"/>
    <w:rsid w:val="002903BE"/>
    <w:rsid w:val="002B56D6"/>
    <w:rsid w:val="002C7B3A"/>
    <w:rsid w:val="002D596D"/>
    <w:rsid w:val="00313793"/>
    <w:rsid w:val="00323A2D"/>
    <w:rsid w:val="00340547"/>
    <w:rsid w:val="003423DB"/>
    <w:rsid w:val="00372D5A"/>
    <w:rsid w:val="00396D5E"/>
    <w:rsid w:val="003C22A6"/>
    <w:rsid w:val="00425692"/>
    <w:rsid w:val="00435AEB"/>
    <w:rsid w:val="004733E7"/>
    <w:rsid w:val="00497E9F"/>
    <w:rsid w:val="004A4E5A"/>
    <w:rsid w:val="004A5B5D"/>
    <w:rsid w:val="004B5C39"/>
    <w:rsid w:val="004D523A"/>
    <w:rsid w:val="004E6787"/>
    <w:rsid w:val="004E7222"/>
    <w:rsid w:val="005120F0"/>
    <w:rsid w:val="005153CE"/>
    <w:rsid w:val="005433C7"/>
    <w:rsid w:val="005838C8"/>
    <w:rsid w:val="005B24CB"/>
    <w:rsid w:val="005B7C52"/>
    <w:rsid w:val="0063781D"/>
    <w:rsid w:val="00654753"/>
    <w:rsid w:val="006562FC"/>
    <w:rsid w:val="006906F5"/>
    <w:rsid w:val="006A1883"/>
    <w:rsid w:val="006E156B"/>
    <w:rsid w:val="00706412"/>
    <w:rsid w:val="00760AF3"/>
    <w:rsid w:val="0076112E"/>
    <w:rsid w:val="007E30E5"/>
    <w:rsid w:val="007E3EBC"/>
    <w:rsid w:val="007F6906"/>
    <w:rsid w:val="00805023"/>
    <w:rsid w:val="008120C2"/>
    <w:rsid w:val="00815553"/>
    <w:rsid w:val="008235DA"/>
    <w:rsid w:val="00856DA8"/>
    <w:rsid w:val="00897EFF"/>
    <w:rsid w:val="008F09D8"/>
    <w:rsid w:val="00900024"/>
    <w:rsid w:val="009642EB"/>
    <w:rsid w:val="009C30CB"/>
    <w:rsid w:val="009C60B0"/>
    <w:rsid w:val="009F4D78"/>
    <w:rsid w:val="00A072D5"/>
    <w:rsid w:val="00A33D8E"/>
    <w:rsid w:val="00A6650F"/>
    <w:rsid w:val="00A93D15"/>
    <w:rsid w:val="00A95520"/>
    <w:rsid w:val="00AB2726"/>
    <w:rsid w:val="00AC7710"/>
    <w:rsid w:val="00AD7A1A"/>
    <w:rsid w:val="00B0547A"/>
    <w:rsid w:val="00B3151C"/>
    <w:rsid w:val="00B34672"/>
    <w:rsid w:val="00B349FC"/>
    <w:rsid w:val="00B53177"/>
    <w:rsid w:val="00BA47AE"/>
    <w:rsid w:val="00BC32E3"/>
    <w:rsid w:val="00BC6AAF"/>
    <w:rsid w:val="00BF560A"/>
    <w:rsid w:val="00C03F2E"/>
    <w:rsid w:val="00C76598"/>
    <w:rsid w:val="00C829D3"/>
    <w:rsid w:val="00C85FA4"/>
    <w:rsid w:val="00C91B1D"/>
    <w:rsid w:val="00CC2775"/>
    <w:rsid w:val="00CF3BA3"/>
    <w:rsid w:val="00D31496"/>
    <w:rsid w:val="00D84C75"/>
    <w:rsid w:val="00DA293B"/>
    <w:rsid w:val="00DD25D9"/>
    <w:rsid w:val="00DD598A"/>
    <w:rsid w:val="00E32D93"/>
    <w:rsid w:val="00E57676"/>
    <w:rsid w:val="00E64DD6"/>
    <w:rsid w:val="00E67AEE"/>
    <w:rsid w:val="00E73268"/>
    <w:rsid w:val="00E97195"/>
    <w:rsid w:val="00EA7AE5"/>
    <w:rsid w:val="00EB3FA4"/>
    <w:rsid w:val="00F10C86"/>
    <w:rsid w:val="00F72FA9"/>
    <w:rsid w:val="00F745C6"/>
    <w:rsid w:val="00F807B0"/>
    <w:rsid w:val="00FB03C2"/>
    <w:rsid w:val="00FC7454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AD02-5085-488F-84F7-0A4ED52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A84"/>
    <w:pPr>
      <w:ind w:left="720"/>
      <w:contextualSpacing/>
    </w:pPr>
  </w:style>
  <w:style w:type="paragraph" w:customStyle="1" w:styleId="Default">
    <w:name w:val="Default"/>
    <w:rsid w:val="000F4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5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A7AE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A7AE5"/>
    <w:rPr>
      <w:rFonts w:ascii="Calibri" w:eastAsia="Calibri" w:hAnsi="Calibri" w:cs="Calibr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6F5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6F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1258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18</cp:revision>
  <cp:lastPrinted>2014-09-11T07:48:00Z</cp:lastPrinted>
  <dcterms:created xsi:type="dcterms:W3CDTF">2021-11-01T11:20:00Z</dcterms:created>
  <dcterms:modified xsi:type="dcterms:W3CDTF">2023-03-15T08:23:00Z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PK-KPP/2110/20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KPP/3002/14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18.6.2020</vt:lpwstr>
  </property>
  <property fmtid="{D5CDD505-2E9C-101B-9397-08002B2CF9AE}" pid="11" name="DisplayName_CJCol">
    <vt:lpwstr>&lt;TABLE&gt;&lt;TR&gt;&lt;TD&gt;Č.j.:&lt;/TD&gt;&lt;TD&gt;PK-KPP/2110/20&lt;/TD&gt;&lt;/TR&gt;&lt;TR&gt;&lt;TD&gt;&lt;/TD&gt;&lt;TD&gt;&lt;/TD&gt;&lt;/TR&gt;&lt;/TABLE&gt;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kultury a památkové péče</vt:lpwstr>
  </property>
  <property fmtid="{D5CDD505-2E9C-101B-9397-08002B2CF9AE}" pid="14" name="DisplayName_UserPoriz_Pisemnost">
    <vt:lpwstr>JUDr. Pavla Sladká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PK-60342/20</vt:lpwstr>
  </property>
  <property fmtid="{D5CDD505-2E9C-101B-9397-08002B2CF9AE}" pid="17" name="Key_BarCode_Pisemnost">
    <vt:lpwstr>*B003699498*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7</vt:lpwstr>
  </property>
  <property fmtid="{D5CDD505-2E9C-101B-9397-08002B2CF9AE}" pid="24" name="PocetListu_Pisemnost">
    <vt:lpwstr>7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ZN/239/KPP/14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Metodický pokyn 2020</vt:lpwstr>
  </property>
  <property fmtid="{D5CDD505-2E9C-101B-9397-08002B2CF9AE}" pid="36" name="Zkratka_SpisovyUzel_PoziceZodpo_Pisemnost">
    <vt:lpwstr>KPP</vt:lpwstr>
  </property>
</Properties>
</file>