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2C" w:rsidRDefault="00D72697">
      <w:pPr>
        <w:pStyle w:val="Nadpis30"/>
        <w:keepNext/>
        <w:keepLines/>
        <w:shd w:val="clear" w:color="auto" w:fill="auto"/>
        <w:spacing w:after="340" w:line="240" w:lineRule="auto"/>
        <w:jc w:val="center"/>
      </w:pPr>
      <w:bookmarkStart w:id="0" w:name="bookmark0"/>
      <w:r>
        <w:t>SMLOUVA O SPOLUPRÁCI MEZI PŘÍJEMCI - PROJEKT NAKI III</w:t>
      </w:r>
      <w:bookmarkEnd w:id="0"/>
    </w:p>
    <w:p w:rsidR="00B64E2C" w:rsidRDefault="00D72697">
      <w:pPr>
        <w:pStyle w:val="Zkladntext1"/>
        <w:shd w:val="clear" w:color="auto" w:fill="auto"/>
        <w:spacing w:after="360" w:line="240" w:lineRule="auto"/>
        <w:jc w:val="left"/>
      </w:pPr>
      <w:r>
        <w:t>mezi partnery - členy konsorcia</w:t>
      </w:r>
    </w:p>
    <w:p w:rsidR="00B64E2C" w:rsidRDefault="00D72697">
      <w:pPr>
        <w:pStyle w:val="Nadpis30"/>
        <w:keepNext/>
        <w:keepLines/>
        <w:shd w:val="clear" w:color="auto" w:fill="auto"/>
        <w:spacing w:line="240" w:lineRule="auto"/>
      </w:pPr>
      <w:bookmarkStart w:id="1" w:name="bookmark1"/>
      <w:r>
        <w:t>Výzkumný ústav rostlinné výroby, v. v. i.</w:t>
      </w:r>
      <w:bookmarkEnd w:id="1"/>
    </w:p>
    <w:p w:rsidR="00B64E2C" w:rsidRDefault="00D72697">
      <w:pPr>
        <w:pStyle w:val="Zkladntext1"/>
        <w:shd w:val="clear" w:color="auto" w:fill="auto"/>
        <w:spacing w:line="240" w:lineRule="auto"/>
        <w:jc w:val="left"/>
      </w:pPr>
      <w:r>
        <w:t>Drnovská 507/73, 161 06 Praha 6 - Ruzyně,</w:t>
      </w:r>
    </w:p>
    <w:p w:rsidR="00B64E2C" w:rsidRDefault="00D72697">
      <w:pPr>
        <w:pStyle w:val="Zkladntext1"/>
        <w:shd w:val="clear" w:color="auto" w:fill="auto"/>
        <w:spacing w:line="240" w:lineRule="auto"/>
        <w:jc w:val="left"/>
      </w:pPr>
      <w:r>
        <w:t>IČ: 00027006, DIČ: CZ00027006,</w:t>
      </w:r>
    </w:p>
    <w:p w:rsidR="00B64E2C" w:rsidRDefault="00D72697">
      <w:pPr>
        <w:pStyle w:val="Zkladntext1"/>
        <w:shd w:val="clear" w:color="auto" w:fill="auto"/>
        <w:spacing w:after="340" w:line="240" w:lineRule="auto"/>
        <w:jc w:val="left"/>
      </w:pPr>
      <w:r>
        <w:t xml:space="preserve">zastoupený RNDr. Mikulášem </w:t>
      </w:r>
      <w:proofErr w:type="spellStart"/>
      <w:r>
        <w:t>Madarasem</w:t>
      </w:r>
      <w:proofErr w:type="spellEnd"/>
      <w:r>
        <w:t xml:space="preserve">, Ph.D., </w:t>
      </w:r>
      <w:r>
        <w:t>ředitelem,</w:t>
      </w:r>
    </w:p>
    <w:p w:rsidR="00B64E2C" w:rsidRDefault="00D72697">
      <w:pPr>
        <w:pStyle w:val="Zkladntext1"/>
        <w:shd w:val="clear" w:color="auto" w:fill="auto"/>
        <w:spacing w:line="240" w:lineRule="auto"/>
        <w:jc w:val="left"/>
      </w:pPr>
      <w:r>
        <w:t>jako příjemcem-koordinátorem, dále jen „VÚRV“</w:t>
      </w:r>
    </w:p>
    <w:p w:rsidR="00B64E2C" w:rsidRDefault="00D72697">
      <w:pPr>
        <w:pStyle w:val="Zkladntext1"/>
        <w:shd w:val="clear" w:color="auto" w:fill="auto"/>
        <w:spacing w:after="340" w:line="240" w:lineRule="auto"/>
        <w:jc w:val="left"/>
      </w:pPr>
      <w:r>
        <w:t>a</w:t>
      </w:r>
    </w:p>
    <w:p w:rsidR="00B64E2C" w:rsidRDefault="00D72697">
      <w:pPr>
        <w:pStyle w:val="Nadpis30"/>
        <w:keepNext/>
        <w:keepLines/>
        <w:shd w:val="clear" w:color="auto" w:fill="auto"/>
        <w:spacing w:line="240" w:lineRule="auto"/>
      </w:pPr>
      <w:bookmarkStart w:id="2" w:name="bookmark2"/>
      <w:r>
        <w:t>Národní zemědělské muzeum, s. p. o.</w:t>
      </w:r>
      <w:bookmarkEnd w:id="2"/>
    </w:p>
    <w:p w:rsidR="00B64E2C" w:rsidRDefault="00D72697">
      <w:pPr>
        <w:pStyle w:val="Zkladntext1"/>
        <w:shd w:val="clear" w:color="auto" w:fill="auto"/>
        <w:spacing w:line="240" w:lineRule="auto"/>
        <w:jc w:val="left"/>
      </w:pPr>
      <w:r>
        <w:t>Kostelní 44, 170 00 Praha 7,</w:t>
      </w:r>
    </w:p>
    <w:p w:rsidR="00B64E2C" w:rsidRDefault="00D72697">
      <w:pPr>
        <w:pStyle w:val="Zkladntext1"/>
        <w:shd w:val="clear" w:color="auto" w:fill="auto"/>
        <w:spacing w:line="240" w:lineRule="auto"/>
        <w:jc w:val="left"/>
      </w:pPr>
      <w:r>
        <w:t>IČ: 75075741, DIČ: CZ75075741,</w:t>
      </w:r>
    </w:p>
    <w:p w:rsidR="00B64E2C" w:rsidRDefault="00D72697">
      <w:pPr>
        <w:pStyle w:val="Zkladntext1"/>
        <w:shd w:val="clear" w:color="auto" w:fill="auto"/>
        <w:spacing w:after="340" w:line="240" w:lineRule="auto"/>
        <w:jc w:val="left"/>
      </w:pPr>
      <w:r>
        <w:t>zastoupené Ing. Zdeňkem Novákem, generálním ředitelem,</w:t>
      </w:r>
    </w:p>
    <w:p w:rsidR="00B64E2C" w:rsidRDefault="00D72697">
      <w:pPr>
        <w:pStyle w:val="Zkladntext1"/>
        <w:shd w:val="clear" w:color="auto" w:fill="auto"/>
        <w:spacing w:after="300" w:line="240" w:lineRule="auto"/>
        <w:jc w:val="left"/>
      </w:pPr>
      <w:r>
        <w:t>jako příjemcem, dále jen „NZM“ a</w:t>
      </w:r>
    </w:p>
    <w:p w:rsidR="00B64E2C" w:rsidRDefault="00D72697">
      <w:pPr>
        <w:pStyle w:val="Nadpis30"/>
        <w:keepNext/>
        <w:keepLines/>
        <w:shd w:val="clear" w:color="auto" w:fill="auto"/>
      </w:pPr>
      <w:bookmarkStart w:id="3" w:name="bookmark3"/>
      <w:r>
        <w:t>Mendelova uni</w:t>
      </w:r>
      <w:r>
        <w:t>verzita v Brně</w:t>
      </w:r>
      <w:bookmarkEnd w:id="3"/>
    </w:p>
    <w:p w:rsidR="00B64E2C" w:rsidRDefault="00D72697">
      <w:pPr>
        <w:pStyle w:val="Zkladntext1"/>
        <w:shd w:val="clear" w:color="auto" w:fill="auto"/>
        <w:jc w:val="left"/>
      </w:pPr>
      <w:r>
        <w:t>Zemědělská 1, 613 00 Brno,</w:t>
      </w:r>
    </w:p>
    <w:p w:rsidR="00B64E2C" w:rsidRDefault="00D72697">
      <w:pPr>
        <w:pStyle w:val="Zkladntext1"/>
        <w:shd w:val="clear" w:color="auto" w:fill="auto"/>
        <w:jc w:val="left"/>
      </w:pPr>
      <w:r>
        <w:t>IČ: 62156489, DIČ: CZ62156489,</w:t>
      </w:r>
    </w:p>
    <w:p w:rsidR="00B64E2C" w:rsidRDefault="00D72697">
      <w:pPr>
        <w:pStyle w:val="Zkladntext1"/>
        <w:shd w:val="clear" w:color="auto" w:fill="auto"/>
        <w:spacing w:after="300"/>
        <w:jc w:val="left"/>
      </w:pPr>
      <w:r>
        <w:t>zastoupená prof. Dr. Ing. Janem Marešem, rektorem,</w:t>
      </w:r>
    </w:p>
    <w:p w:rsidR="00B64E2C" w:rsidRDefault="00D72697">
      <w:pPr>
        <w:pStyle w:val="Zkladntext1"/>
        <w:shd w:val="clear" w:color="auto" w:fill="auto"/>
        <w:spacing w:after="300"/>
        <w:jc w:val="left"/>
      </w:pPr>
      <w:r>
        <w:t>jako příjemcem, dále jen „MENDELU“</w:t>
      </w:r>
    </w:p>
    <w:p w:rsidR="00B64E2C" w:rsidRDefault="00D72697">
      <w:pPr>
        <w:pStyle w:val="Zkladntext1"/>
        <w:shd w:val="clear" w:color="auto" w:fill="auto"/>
        <w:spacing w:after="300"/>
        <w:jc w:val="left"/>
      </w:pPr>
      <w:r>
        <w:t>Smluvní strany se dohodly na následujícím znění Smlouvy:</w:t>
      </w:r>
    </w:p>
    <w:p w:rsidR="00B64E2C" w:rsidRDefault="00D72697">
      <w:pPr>
        <w:pStyle w:val="Nadpis30"/>
        <w:keepNext/>
        <w:keepLines/>
        <w:numPr>
          <w:ilvl w:val="0"/>
          <w:numId w:val="1"/>
        </w:numPr>
        <w:shd w:val="clear" w:color="auto" w:fill="auto"/>
        <w:tabs>
          <w:tab w:val="left" w:pos="755"/>
        </w:tabs>
        <w:ind w:left="240"/>
      </w:pPr>
      <w:bookmarkStart w:id="4" w:name="bookmark4"/>
      <w:r>
        <w:t>PREAMBULE</w:t>
      </w:r>
      <w:bookmarkEnd w:id="4"/>
    </w:p>
    <w:p w:rsidR="00B64E2C" w:rsidRDefault="00D72697">
      <w:pPr>
        <w:pStyle w:val="Zkladntext1"/>
        <w:numPr>
          <w:ilvl w:val="0"/>
          <w:numId w:val="2"/>
        </w:numPr>
        <w:shd w:val="clear" w:color="auto" w:fill="auto"/>
        <w:tabs>
          <w:tab w:val="left" w:pos="782"/>
        </w:tabs>
        <w:ind w:left="760" w:hanging="360"/>
      </w:pPr>
      <w:r>
        <w:t xml:space="preserve">Smluvní strany tímto deklarují svou vůli vzájemně spolupracovat při realizaci předkládaného </w:t>
      </w:r>
      <w:r>
        <w:rPr>
          <w:b/>
          <w:bCs/>
        </w:rPr>
        <w:t xml:space="preserve">projektu DH23P03OVV044 - Historie pěstování a užívání léčivých rostlin jako součást národní a kulturní identity </w:t>
      </w:r>
      <w:r>
        <w:t>(dále jen „projekt“), připraveného v</w:t>
      </w:r>
    </w:p>
    <w:p w:rsidR="00B64E2C" w:rsidRDefault="00D72697">
      <w:pPr>
        <w:pStyle w:val="Zkladntext1"/>
        <w:shd w:val="clear" w:color="auto" w:fill="auto"/>
        <w:ind w:left="760"/>
        <w:jc w:val="left"/>
      </w:pPr>
      <w:r>
        <w:t xml:space="preserve">rámci Programu </w:t>
      </w:r>
      <w:r>
        <w:t>na podporu aplikovaného výzkumu v oblasti národní a kulturní identity</w:t>
      </w:r>
    </w:p>
    <w:p w:rsidR="00B64E2C" w:rsidRDefault="00D72697">
      <w:pPr>
        <w:pStyle w:val="Zkladntext1"/>
        <w:shd w:val="clear" w:color="auto" w:fill="auto"/>
        <w:spacing w:after="300"/>
        <w:ind w:left="760"/>
        <w:jc w:val="left"/>
      </w:pPr>
      <w:r>
        <w:t>(dále „NAKI III“)</w:t>
      </w:r>
    </w:p>
    <w:p w:rsidR="00B64E2C" w:rsidRDefault="00D72697">
      <w:pPr>
        <w:pStyle w:val="Nadpis30"/>
        <w:keepNext/>
        <w:keepLines/>
        <w:numPr>
          <w:ilvl w:val="0"/>
          <w:numId w:val="1"/>
        </w:numPr>
        <w:shd w:val="clear" w:color="auto" w:fill="auto"/>
        <w:tabs>
          <w:tab w:val="left" w:pos="755"/>
        </w:tabs>
        <w:ind w:left="140"/>
      </w:pPr>
      <w:bookmarkStart w:id="5" w:name="bookmark5"/>
      <w:r>
        <w:t>PŘEDMĚT A ÚČEL SMLOUVY</w:t>
      </w:r>
      <w:bookmarkEnd w:id="5"/>
    </w:p>
    <w:p w:rsidR="00B64E2C" w:rsidRDefault="00D72697">
      <w:pPr>
        <w:pStyle w:val="Zkladntext1"/>
        <w:numPr>
          <w:ilvl w:val="0"/>
          <w:numId w:val="3"/>
        </w:numPr>
        <w:shd w:val="clear" w:color="auto" w:fill="auto"/>
        <w:tabs>
          <w:tab w:val="left" w:pos="782"/>
        </w:tabs>
        <w:spacing w:after="160"/>
        <w:ind w:left="760" w:hanging="360"/>
      </w:pPr>
      <w:r>
        <w:t xml:space="preserve">Smluvní strany se zavazují ke vzájemné spolupráci při naplňovaní cíle výše uvedeného společného projektu více uchazečů a to formou </w:t>
      </w:r>
      <w:r>
        <w:rPr>
          <w:b/>
          <w:bCs/>
        </w:rPr>
        <w:t xml:space="preserve">tzv. konsorcia příjemců </w:t>
      </w:r>
      <w:r>
        <w:t>(všichni účastníci v roli příjemce) dle Zadávací dokumentace pro zpracování a podání návrhu projektu v rámci veřejné soutěže ve výzkumu, experimentálním vývoji a inovacích k podpoře z Programu NAKI III.</w:t>
      </w:r>
    </w:p>
    <w:p w:rsidR="00B64E2C" w:rsidRDefault="00D72697">
      <w:pPr>
        <w:pStyle w:val="Zkladntext1"/>
        <w:numPr>
          <w:ilvl w:val="0"/>
          <w:numId w:val="3"/>
        </w:numPr>
        <w:shd w:val="clear" w:color="auto" w:fill="auto"/>
        <w:tabs>
          <w:tab w:val="left" w:pos="704"/>
        </w:tabs>
        <w:ind w:left="700" w:hanging="340"/>
      </w:pPr>
      <w:r>
        <w:t>Pokud bude projekt přijat k ř</w:t>
      </w:r>
      <w:r>
        <w:t>ešení poskytovatelem finanční podpory, smluvní strany zahájí praktickou spolupráci spočívající v činnostech dle společné podané Přihlášky návrhu projektu programu NAKI III (dále také „Přihláška“).</w:t>
      </w:r>
    </w:p>
    <w:p w:rsidR="00B64E2C" w:rsidRDefault="00D72697">
      <w:pPr>
        <w:pStyle w:val="Zkladntext1"/>
        <w:numPr>
          <w:ilvl w:val="0"/>
          <w:numId w:val="3"/>
        </w:numPr>
        <w:shd w:val="clear" w:color="auto" w:fill="auto"/>
        <w:tabs>
          <w:tab w:val="left" w:pos="704"/>
        </w:tabs>
        <w:ind w:left="700" w:hanging="340"/>
      </w:pPr>
      <w:r>
        <w:t>Smluvní strany se zavazují ke vzájemné součinnosti, která s</w:t>
      </w:r>
      <w:r>
        <w:t xml:space="preserve">počívá zejména v </w:t>
      </w:r>
      <w:r>
        <w:lastRenderedPageBreak/>
        <w:t>následujícím: vzájemné výměně dat a součinnosti při zpracování a interpretaci poskytnutých informací; doplňování odborných kapacit; spolupráci na přípravě metodických pokynů vztahujících se k účelu Smlouvy. VÚRV se v případě rozhodnutí o p</w:t>
      </w:r>
      <w:r>
        <w:t>odpoře stává příjemcem-koordinátorem a zajistí koordinaci realizace cílů projektu, NZM a MENDELU bude postupovat podle pokynů koordinátora - VÚRV.</w:t>
      </w:r>
    </w:p>
    <w:p w:rsidR="00B64E2C" w:rsidRDefault="00D72697">
      <w:pPr>
        <w:pStyle w:val="Zkladntext1"/>
        <w:numPr>
          <w:ilvl w:val="0"/>
          <w:numId w:val="3"/>
        </w:numPr>
        <w:shd w:val="clear" w:color="auto" w:fill="auto"/>
        <w:tabs>
          <w:tab w:val="left" w:pos="704"/>
        </w:tabs>
        <w:spacing w:after="300"/>
        <w:ind w:left="700" w:hanging="340"/>
      </w:pPr>
      <w:r>
        <w:t>Tato Smlouva sjednává práva a povinnosti smluvních stran za účelem naplňování cílů preambule.</w:t>
      </w:r>
    </w:p>
    <w:p w:rsidR="00B64E2C" w:rsidRDefault="00D72697">
      <w:pPr>
        <w:pStyle w:val="Nadpis30"/>
        <w:keepNext/>
        <w:keepLines/>
        <w:numPr>
          <w:ilvl w:val="0"/>
          <w:numId w:val="1"/>
        </w:numPr>
        <w:shd w:val="clear" w:color="auto" w:fill="auto"/>
        <w:tabs>
          <w:tab w:val="left" w:pos="704"/>
        </w:tabs>
      </w:pPr>
      <w:bookmarkStart w:id="6" w:name="bookmark6"/>
      <w:r>
        <w:t xml:space="preserve">UZNANÉ NÁKLADY </w:t>
      </w:r>
      <w:r>
        <w:t>PROJEKTU A POSKYTNUTÍ ÚČELOVÉ PODPORY</w:t>
      </w:r>
      <w:bookmarkEnd w:id="6"/>
    </w:p>
    <w:p w:rsidR="00B64E2C" w:rsidRDefault="00D72697">
      <w:pPr>
        <w:pStyle w:val="Zkladntext1"/>
        <w:numPr>
          <w:ilvl w:val="0"/>
          <w:numId w:val="4"/>
        </w:numPr>
        <w:shd w:val="clear" w:color="auto" w:fill="auto"/>
        <w:tabs>
          <w:tab w:val="left" w:pos="1200"/>
        </w:tabs>
        <w:spacing w:after="540"/>
        <w:ind w:left="1200" w:hanging="360"/>
      </w:pPr>
      <w:r>
        <w:t>Uznané náklady projektu hrazené z účelových výdajů MK (účelové podpory programu NAKI III), z jiných veřejných zdrojů a neveřejných zdrojů v jednotlivých letech řešení projektu jsou (v tis. Kč):</w:t>
      </w:r>
    </w:p>
    <w:p w:rsidR="00B64E2C" w:rsidRDefault="00D72697">
      <w:pPr>
        <w:pStyle w:val="Nadpis30"/>
        <w:keepNext/>
        <w:keepLines/>
        <w:shd w:val="clear" w:color="auto" w:fill="auto"/>
        <w:spacing w:after="180" w:line="240" w:lineRule="auto"/>
        <w:ind w:left="160" w:right="3320" w:firstLine="20"/>
      </w:pPr>
      <w:bookmarkStart w:id="7" w:name="bookmark7"/>
      <w:r>
        <w:t>Financování projektu v j</w:t>
      </w:r>
      <w:r>
        <w:t>ednotlivých letech jeho řešení a za celou dobu řešení projektu (pro Smlouvu)</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974"/>
        <w:gridCol w:w="994"/>
        <w:gridCol w:w="994"/>
        <w:gridCol w:w="994"/>
        <w:gridCol w:w="989"/>
        <w:gridCol w:w="1008"/>
      </w:tblGrid>
      <w:tr w:rsidR="00B64E2C">
        <w:tblPrEx>
          <w:tblCellMar>
            <w:top w:w="0" w:type="dxa"/>
            <w:bottom w:w="0" w:type="dxa"/>
          </w:tblCellMar>
        </w:tblPrEx>
        <w:trPr>
          <w:trHeight w:hRule="exact" w:val="763"/>
          <w:jc w:val="center"/>
        </w:trPr>
        <w:tc>
          <w:tcPr>
            <w:tcW w:w="2707"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pPr>
            <w:r>
              <w:rPr>
                <w:b/>
                <w:bCs/>
              </w:rPr>
              <w:t>CELKEM</w:t>
            </w:r>
          </w:p>
        </w:tc>
        <w:tc>
          <w:tcPr>
            <w:tcW w:w="3956" w:type="dxa"/>
            <w:gridSpan w:val="4"/>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Uznané náklady projektu (ti</w:t>
            </w:r>
          </w:p>
        </w:tc>
        <w:tc>
          <w:tcPr>
            <w:tcW w:w="1997" w:type="dxa"/>
            <w:gridSpan w:val="2"/>
            <w:tcBorders>
              <w:top w:val="single" w:sz="4" w:space="0" w:color="auto"/>
              <w:right w:val="single" w:sz="4" w:space="0" w:color="auto"/>
            </w:tcBorders>
            <w:shd w:val="clear" w:color="auto" w:fill="FFFFFF"/>
            <w:vAlign w:val="center"/>
          </w:tcPr>
          <w:p w:rsidR="00B64E2C" w:rsidRDefault="00D72697">
            <w:pPr>
              <w:pStyle w:val="Jin0"/>
              <w:shd w:val="clear" w:color="auto" w:fill="auto"/>
              <w:spacing w:line="240" w:lineRule="auto"/>
              <w:jc w:val="left"/>
              <w:rPr>
                <w:sz w:val="22"/>
                <w:szCs w:val="22"/>
              </w:rPr>
            </w:pPr>
            <w:r>
              <w:rPr>
                <w:sz w:val="22"/>
                <w:szCs w:val="22"/>
              </w:rPr>
              <w:t>s Kč)</w:t>
            </w:r>
          </w:p>
        </w:tc>
      </w:tr>
      <w:tr w:rsidR="00B64E2C">
        <w:tblPrEx>
          <w:tblCellMar>
            <w:top w:w="0" w:type="dxa"/>
            <w:bottom w:w="0" w:type="dxa"/>
          </w:tblCellMar>
        </w:tblPrEx>
        <w:trPr>
          <w:trHeight w:hRule="exact" w:val="346"/>
          <w:jc w:val="center"/>
        </w:trPr>
        <w:tc>
          <w:tcPr>
            <w:tcW w:w="2707"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center"/>
              <w:rPr>
                <w:sz w:val="22"/>
                <w:szCs w:val="22"/>
              </w:rPr>
            </w:pPr>
            <w:r>
              <w:rPr>
                <w:sz w:val="22"/>
                <w:szCs w:val="22"/>
              </w:rPr>
              <w:t>(ukazatel/rok)</w:t>
            </w:r>
          </w:p>
        </w:tc>
        <w:tc>
          <w:tcPr>
            <w:tcW w:w="97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center"/>
              <w:rPr>
                <w:sz w:val="22"/>
                <w:szCs w:val="22"/>
              </w:rPr>
            </w:pPr>
            <w:r>
              <w:rPr>
                <w:sz w:val="22"/>
                <w:szCs w:val="22"/>
              </w:rPr>
              <w:t>2023</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center"/>
              <w:rPr>
                <w:sz w:val="22"/>
                <w:szCs w:val="22"/>
              </w:rPr>
            </w:pPr>
            <w:r>
              <w:rPr>
                <w:sz w:val="22"/>
                <w:szCs w:val="22"/>
              </w:rPr>
              <w:t>2024</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center"/>
              <w:rPr>
                <w:sz w:val="22"/>
                <w:szCs w:val="22"/>
              </w:rPr>
            </w:pPr>
            <w:r>
              <w:rPr>
                <w:sz w:val="22"/>
                <w:szCs w:val="22"/>
              </w:rPr>
              <w:t>2025</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center"/>
              <w:rPr>
                <w:sz w:val="22"/>
                <w:szCs w:val="22"/>
              </w:rPr>
            </w:pPr>
            <w:r>
              <w:rPr>
                <w:sz w:val="22"/>
                <w:szCs w:val="22"/>
              </w:rPr>
              <w:t>2026</w:t>
            </w:r>
          </w:p>
        </w:tc>
        <w:tc>
          <w:tcPr>
            <w:tcW w:w="989"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center"/>
              <w:rPr>
                <w:sz w:val="22"/>
                <w:szCs w:val="22"/>
              </w:rPr>
            </w:pPr>
            <w:r>
              <w:rPr>
                <w:sz w:val="22"/>
                <w:szCs w:val="22"/>
              </w:rPr>
              <w:t>2027</w:t>
            </w:r>
          </w:p>
        </w:tc>
        <w:tc>
          <w:tcPr>
            <w:tcW w:w="1008" w:type="dxa"/>
            <w:tcBorders>
              <w:top w:val="single" w:sz="4" w:space="0" w:color="auto"/>
              <w:left w:val="single" w:sz="4" w:space="0" w:color="auto"/>
              <w:right w:val="single" w:sz="4" w:space="0" w:color="auto"/>
            </w:tcBorders>
            <w:shd w:val="clear" w:color="auto" w:fill="FFFFFF"/>
            <w:vAlign w:val="center"/>
          </w:tcPr>
          <w:p w:rsidR="00B64E2C" w:rsidRDefault="00D72697">
            <w:pPr>
              <w:pStyle w:val="Jin0"/>
              <w:shd w:val="clear" w:color="auto" w:fill="auto"/>
              <w:spacing w:line="240" w:lineRule="auto"/>
              <w:jc w:val="center"/>
              <w:rPr>
                <w:sz w:val="22"/>
                <w:szCs w:val="22"/>
              </w:rPr>
            </w:pPr>
            <w:r>
              <w:rPr>
                <w:sz w:val="22"/>
                <w:szCs w:val="22"/>
              </w:rPr>
              <w:t>celkem</w:t>
            </w:r>
          </w:p>
        </w:tc>
      </w:tr>
      <w:tr w:rsidR="00B64E2C">
        <w:tblPrEx>
          <w:tblCellMar>
            <w:top w:w="0" w:type="dxa"/>
            <w:bottom w:w="0" w:type="dxa"/>
          </w:tblCellMar>
        </w:tblPrEx>
        <w:trPr>
          <w:trHeight w:hRule="exact" w:val="778"/>
          <w:jc w:val="center"/>
        </w:trPr>
        <w:tc>
          <w:tcPr>
            <w:tcW w:w="2707"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rPr>
                <w:sz w:val="22"/>
                <w:szCs w:val="22"/>
              </w:rPr>
            </w:pPr>
            <w:r>
              <w:rPr>
                <w:sz w:val="22"/>
                <w:szCs w:val="22"/>
              </w:rPr>
              <w:t>Uznané náklady projektu</w:t>
            </w:r>
          </w:p>
          <w:p w:rsidR="00B64E2C" w:rsidRDefault="00D72697">
            <w:pPr>
              <w:pStyle w:val="Jin0"/>
              <w:shd w:val="clear" w:color="auto" w:fill="auto"/>
              <w:spacing w:line="240" w:lineRule="auto"/>
              <w:rPr>
                <w:sz w:val="22"/>
                <w:szCs w:val="22"/>
              </w:rPr>
            </w:pPr>
            <w:r>
              <w:rPr>
                <w:sz w:val="22"/>
                <w:szCs w:val="22"/>
              </w:rPr>
              <w:t>celkem</w:t>
            </w:r>
          </w:p>
          <w:p w:rsidR="00B64E2C" w:rsidRDefault="00D72697">
            <w:pPr>
              <w:pStyle w:val="Jin0"/>
              <w:shd w:val="clear" w:color="auto" w:fill="auto"/>
              <w:spacing w:line="240" w:lineRule="auto"/>
              <w:rPr>
                <w:sz w:val="22"/>
                <w:szCs w:val="22"/>
              </w:rPr>
            </w:pPr>
            <w:r>
              <w:rPr>
                <w:sz w:val="22"/>
                <w:szCs w:val="22"/>
              </w:rPr>
              <w:t>- z toho:</w:t>
            </w:r>
          </w:p>
        </w:tc>
        <w:tc>
          <w:tcPr>
            <w:tcW w:w="97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3635</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4267</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3891</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5535</w:t>
            </w:r>
          </w:p>
        </w:tc>
        <w:tc>
          <w:tcPr>
            <w:tcW w:w="989"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5271</w:t>
            </w:r>
          </w:p>
        </w:tc>
        <w:tc>
          <w:tcPr>
            <w:tcW w:w="1008" w:type="dxa"/>
            <w:tcBorders>
              <w:top w:val="single" w:sz="4" w:space="0" w:color="auto"/>
              <w:left w:val="single" w:sz="4" w:space="0" w:color="auto"/>
              <w:righ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b/>
                <w:bCs/>
                <w:sz w:val="22"/>
                <w:szCs w:val="22"/>
              </w:rPr>
              <w:t>22599</w:t>
            </w:r>
          </w:p>
        </w:tc>
      </w:tr>
      <w:tr w:rsidR="00B64E2C">
        <w:tblPrEx>
          <w:tblCellMar>
            <w:top w:w="0" w:type="dxa"/>
            <w:bottom w:w="0" w:type="dxa"/>
          </w:tblCellMar>
        </w:tblPrEx>
        <w:trPr>
          <w:trHeight w:hRule="exact" w:val="1032"/>
          <w:jc w:val="center"/>
        </w:trPr>
        <w:tc>
          <w:tcPr>
            <w:tcW w:w="2707"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rPr>
                <w:sz w:val="22"/>
                <w:szCs w:val="22"/>
              </w:rPr>
            </w:pPr>
            <w:r>
              <w:rPr>
                <w:sz w:val="22"/>
                <w:szCs w:val="22"/>
              </w:rPr>
              <w:t>- uznané náklady</w:t>
            </w:r>
            <w:r>
              <w:rPr>
                <w:sz w:val="22"/>
                <w:szCs w:val="22"/>
              </w:rPr>
              <w:t xml:space="preserve"> projektu hrazené z účelových výdajů MK (účelové podpory</w:t>
            </w:r>
          </w:p>
          <w:p w:rsidR="00B64E2C" w:rsidRDefault="00D72697">
            <w:pPr>
              <w:pStyle w:val="Jin0"/>
              <w:shd w:val="clear" w:color="auto" w:fill="auto"/>
              <w:spacing w:line="240" w:lineRule="auto"/>
              <w:rPr>
                <w:sz w:val="22"/>
                <w:szCs w:val="22"/>
              </w:rPr>
            </w:pPr>
            <w:r>
              <w:rPr>
                <w:sz w:val="22"/>
                <w:szCs w:val="22"/>
              </w:rPr>
              <w:t>programu NAKI III)</w:t>
            </w:r>
          </w:p>
        </w:tc>
        <w:tc>
          <w:tcPr>
            <w:tcW w:w="97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3635</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4267</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3891</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5535</w:t>
            </w:r>
          </w:p>
        </w:tc>
        <w:tc>
          <w:tcPr>
            <w:tcW w:w="989"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5271</w:t>
            </w:r>
          </w:p>
        </w:tc>
        <w:tc>
          <w:tcPr>
            <w:tcW w:w="1008" w:type="dxa"/>
            <w:tcBorders>
              <w:top w:val="single" w:sz="4" w:space="0" w:color="auto"/>
              <w:left w:val="single" w:sz="4" w:space="0" w:color="auto"/>
              <w:righ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b/>
                <w:bCs/>
                <w:sz w:val="22"/>
                <w:szCs w:val="22"/>
              </w:rPr>
              <w:t>22599</w:t>
            </w:r>
          </w:p>
        </w:tc>
      </w:tr>
      <w:tr w:rsidR="00B64E2C">
        <w:tblPrEx>
          <w:tblCellMar>
            <w:top w:w="0" w:type="dxa"/>
            <w:bottom w:w="0" w:type="dxa"/>
          </w:tblCellMar>
        </w:tblPrEx>
        <w:trPr>
          <w:trHeight w:hRule="exact" w:val="782"/>
          <w:jc w:val="center"/>
        </w:trPr>
        <w:tc>
          <w:tcPr>
            <w:tcW w:w="2707"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33" w:lineRule="auto"/>
              <w:rPr>
                <w:sz w:val="22"/>
                <w:szCs w:val="22"/>
              </w:rPr>
            </w:pPr>
            <w:r>
              <w:rPr>
                <w:sz w:val="22"/>
                <w:szCs w:val="22"/>
              </w:rPr>
              <w:t>- uznané náklady projektu hrazené z jiných veřejných</w:t>
            </w:r>
          </w:p>
          <w:p w:rsidR="00B64E2C" w:rsidRDefault="00D72697">
            <w:pPr>
              <w:pStyle w:val="Jin0"/>
              <w:shd w:val="clear" w:color="auto" w:fill="auto"/>
              <w:spacing w:line="233" w:lineRule="auto"/>
              <w:rPr>
                <w:sz w:val="22"/>
                <w:szCs w:val="22"/>
              </w:rPr>
            </w:pPr>
            <w:r>
              <w:rPr>
                <w:sz w:val="22"/>
                <w:szCs w:val="22"/>
              </w:rPr>
              <w:t>zdrojů</w:t>
            </w:r>
          </w:p>
        </w:tc>
        <w:tc>
          <w:tcPr>
            <w:tcW w:w="97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994"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989" w:type="dxa"/>
            <w:tcBorders>
              <w:top w:val="single" w:sz="4" w:space="0" w:color="auto"/>
              <w:lef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1008" w:type="dxa"/>
            <w:tcBorders>
              <w:top w:val="single" w:sz="4" w:space="0" w:color="auto"/>
              <w:left w:val="single" w:sz="4" w:space="0" w:color="auto"/>
              <w:righ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b/>
                <w:bCs/>
                <w:sz w:val="22"/>
                <w:szCs w:val="22"/>
              </w:rPr>
              <w:t>0</w:t>
            </w:r>
          </w:p>
        </w:tc>
      </w:tr>
      <w:tr w:rsidR="00B64E2C">
        <w:tblPrEx>
          <w:tblCellMar>
            <w:top w:w="0" w:type="dxa"/>
            <w:bottom w:w="0" w:type="dxa"/>
          </w:tblCellMar>
        </w:tblPrEx>
        <w:trPr>
          <w:trHeight w:hRule="exact" w:val="792"/>
          <w:jc w:val="center"/>
        </w:trPr>
        <w:tc>
          <w:tcPr>
            <w:tcW w:w="2707" w:type="dxa"/>
            <w:tcBorders>
              <w:top w:val="single" w:sz="4" w:space="0" w:color="auto"/>
              <w:left w:val="single" w:sz="4" w:space="0" w:color="auto"/>
              <w:bottom w:val="single" w:sz="4" w:space="0" w:color="auto"/>
            </w:tcBorders>
            <w:shd w:val="clear" w:color="auto" w:fill="FFFFFF"/>
            <w:vAlign w:val="bottom"/>
          </w:tcPr>
          <w:p w:rsidR="00B64E2C" w:rsidRDefault="00D72697">
            <w:pPr>
              <w:pStyle w:val="Jin0"/>
              <w:shd w:val="clear" w:color="auto" w:fill="auto"/>
              <w:spacing w:line="240" w:lineRule="auto"/>
              <w:rPr>
                <w:sz w:val="22"/>
                <w:szCs w:val="22"/>
              </w:rPr>
            </w:pPr>
            <w:r>
              <w:rPr>
                <w:sz w:val="22"/>
                <w:szCs w:val="22"/>
              </w:rPr>
              <w:t>- uznané náklady projektu hrazené z jiných neveřejných</w:t>
            </w:r>
          </w:p>
          <w:p w:rsidR="00B64E2C" w:rsidRDefault="00D72697">
            <w:pPr>
              <w:pStyle w:val="Jin0"/>
              <w:shd w:val="clear" w:color="auto" w:fill="auto"/>
              <w:spacing w:line="240" w:lineRule="auto"/>
              <w:rPr>
                <w:sz w:val="22"/>
                <w:szCs w:val="22"/>
              </w:rPr>
            </w:pPr>
            <w:r>
              <w:rPr>
                <w:sz w:val="22"/>
                <w:szCs w:val="22"/>
              </w:rPr>
              <w:t>zdrojů</w:t>
            </w:r>
          </w:p>
        </w:tc>
        <w:tc>
          <w:tcPr>
            <w:tcW w:w="974" w:type="dxa"/>
            <w:tcBorders>
              <w:top w:val="single" w:sz="4" w:space="0" w:color="auto"/>
              <w:left w:val="single" w:sz="4" w:space="0" w:color="auto"/>
              <w:bottom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994" w:type="dxa"/>
            <w:tcBorders>
              <w:top w:val="single" w:sz="4" w:space="0" w:color="auto"/>
              <w:left w:val="single" w:sz="4" w:space="0" w:color="auto"/>
              <w:bottom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994" w:type="dxa"/>
            <w:tcBorders>
              <w:top w:val="single" w:sz="4" w:space="0" w:color="auto"/>
              <w:left w:val="single" w:sz="4" w:space="0" w:color="auto"/>
              <w:bottom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994" w:type="dxa"/>
            <w:tcBorders>
              <w:top w:val="single" w:sz="4" w:space="0" w:color="auto"/>
              <w:left w:val="single" w:sz="4" w:space="0" w:color="auto"/>
              <w:bottom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989" w:type="dxa"/>
            <w:tcBorders>
              <w:top w:val="single" w:sz="4" w:space="0" w:color="auto"/>
              <w:left w:val="single" w:sz="4" w:space="0" w:color="auto"/>
              <w:bottom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sz w:val="22"/>
                <w:szCs w:val="22"/>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B64E2C" w:rsidRDefault="00D72697">
            <w:pPr>
              <w:pStyle w:val="Jin0"/>
              <w:shd w:val="clear" w:color="auto" w:fill="auto"/>
              <w:spacing w:line="240" w:lineRule="auto"/>
              <w:jc w:val="right"/>
              <w:rPr>
                <w:sz w:val="22"/>
                <w:szCs w:val="22"/>
              </w:rPr>
            </w:pPr>
            <w:r>
              <w:rPr>
                <w:b/>
                <w:bCs/>
                <w:sz w:val="22"/>
                <w:szCs w:val="22"/>
              </w:rPr>
              <w:t>0</w:t>
            </w:r>
          </w:p>
        </w:tc>
      </w:tr>
    </w:tbl>
    <w:p w:rsidR="00B64E2C" w:rsidRDefault="00B64E2C">
      <w:pPr>
        <w:spacing w:after="606" w:line="14" w:lineRule="exact"/>
      </w:pPr>
    </w:p>
    <w:p w:rsidR="00B64E2C" w:rsidRDefault="00D72697">
      <w:pPr>
        <w:pStyle w:val="Nadpis30"/>
        <w:keepNext/>
        <w:keepLines/>
        <w:numPr>
          <w:ilvl w:val="0"/>
          <w:numId w:val="1"/>
        </w:numPr>
        <w:shd w:val="clear" w:color="auto" w:fill="auto"/>
        <w:tabs>
          <w:tab w:val="left" w:pos="704"/>
        </w:tabs>
      </w:pPr>
      <w:bookmarkStart w:id="8" w:name="bookmark8"/>
      <w:r>
        <w:t>PRÁVA A POVINNOSTI STRAN</w:t>
      </w:r>
      <w:bookmarkEnd w:id="8"/>
    </w:p>
    <w:p w:rsidR="00B64E2C" w:rsidRDefault="00D72697">
      <w:pPr>
        <w:pStyle w:val="Zkladntext1"/>
        <w:shd w:val="clear" w:color="auto" w:fill="auto"/>
        <w:jc w:val="left"/>
      </w:pPr>
      <w:r>
        <w:t>Smluvní strany se dohodly, že:</w:t>
      </w:r>
    </w:p>
    <w:p w:rsidR="00B64E2C" w:rsidRDefault="00D72697">
      <w:pPr>
        <w:pStyle w:val="Zkladntext1"/>
        <w:numPr>
          <w:ilvl w:val="0"/>
          <w:numId w:val="5"/>
        </w:numPr>
        <w:shd w:val="clear" w:color="auto" w:fill="auto"/>
        <w:tabs>
          <w:tab w:val="left" w:pos="704"/>
        </w:tabs>
        <w:ind w:left="700" w:hanging="340"/>
      </w:pPr>
      <w:r>
        <w:t>Budou vyvíjet činnost definovanou touto Smlouvou a zdrží se jakékoliv činnosti, která by byla v rozporu s účelem této Smlouvy, nebo činnosti, která by mohla znemožnit nebo ztížit dosažení stanoveného</w:t>
      </w:r>
      <w:r>
        <w:t xml:space="preserve"> cíle.</w:t>
      </w:r>
    </w:p>
    <w:p w:rsidR="00B64E2C" w:rsidRDefault="00D72697">
      <w:pPr>
        <w:pStyle w:val="Zkladntext1"/>
        <w:numPr>
          <w:ilvl w:val="0"/>
          <w:numId w:val="5"/>
        </w:numPr>
        <w:shd w:val="clear" w:color="auto" w:fill="auto"/>
        <w:tabs>
          <w:tab w:val="left" w:pos="704"/>
        </w:tabs>
        <w:spacing w:after="100"/>
        <w:ind w:left="700" w:hanging="340"/>
      </w:pPr>
      <w:r>
        <w:t>Obsah této Smlouvy bude naplňován v souladu s návrhem projektu a podmínkami uzavřené smlouvy o poskytnutí účelové podpory projektu.</w:t>
      </w:r>
    </w:p>
    <w:p w:rsidR="00B64E2C" w:rsidRDefault="00D72697">
      <w:pPr>
        <w:pStyle w:val="Zkladntext1"/>
        <w:numPr>
          <w:ilvl w:val="0"/>
          <w:numId w:val="5"/>
        </w:numPr>
        <w:shd w:val="clear" w:color="auto" w:fill="auto"/>
        <w:tabs>
          <w:tab w:val="left" w:pos="694"/>
        </w:tabs>
        <w:ind w:left="720" w:hanging="360"/>
      </w:pPr>
      <w:r>
        <w:t xml:space="preserve">Budou dodržovat uznané náklady dle stanoveného rozpočtu (tj. jak souhrnného rozpočtu projektu, tak i dílčí rozpočet </w:t>
      </w:r>
      <w:r>
        <w:t>příjemce-koordinátora a rozpočet dalšího příjemce), který byl nedílnou a závaznou součástí Přihlášky.</w:t>
      </w:r>
    </w:p>
    <w:p w:rsidR="00B64E2C" w:rsidRDefault="00D72697">
      <w:pPr>
        <w:pStyle w:val="Zkladntext1"/>
        <w:numPr>
          <w:ilvl w:val="0"/>
          <w:numId w:val="5"/>
        </w:numPr>
        <w:shd w:val="clear" w:color="auto" w:fill="auto"/>
        <w:tabs>
          <w:tab w:val="left" w:pos="694"/>
        </w:tabs>
        <w:ind w:left="720" w:hanging="360"/>
      </w:pPr>
      <w:r>
        <w:t>Smluvní strany se zavazují, že vzájemně poskytnutá data budou využita výhradně k naplňování projektu a k jejich případnému jinému užití bude uzavřena samo</w:t>
      </w:r>
      <w:r>
        <w:t xml:space="preserve">statná </w:t>
      </w:r>
      <w:r>
        <w:lastRenderedPageBreak/>
        <w:t>smlouva.</w:t>
      </w:r>
    </w:p>
    <w:p w:rsidR="00B64E2C" w:rsidRDefault="00D72697">
      <w:pPr>
        <w:pStyle w:val="Zkladntext1"/>
        <w:numPr>
          <w:ilvl w:val="0"/>
          <w:numId w:val="5"/>
        </w:numPr>
        <w:shd w:val="clear" w:color="auto" w:fill="auto"/>
        <w:tabs>
          <w:tab w:val="left" w:pos="694"/>
        </w:tabs>
        <w:ind w:left="720" w:hanging="360"/>
      </w:pPr>
      <w:r>
        <w:t>Smluvní strany se zavazují, že publikační výstupy jejich výzkumné činnosti, založené na datech některé smluvní strany resp. několika smluvních stran budou vždy společným dílem těchto dotčených smluvních stran, které se na konkrétním publika</w:t>
      </w:r>
      <w:r>
        <w:t>čním výstupu podílely. Současně se smluvní strany zavazují, že budou vzájemně poskytnutá data citovat patřičným a kompletním způsobem.</w:t>
      </w:r>
    </w:p>
    <w:p w:rsidR="00B64E2C" w:rsidRDefault="00D72697">
      <w:pPr>
        <w:pStyle w:val="Zkladntext1"/>
        <w:numPr>
          <w:ilvl w:val="0"/>
          <w:numId w:val="5"/>
        </w:numPr>
        <w:shd w:val="clear" w:color="auto" w:fill="auto"/>
        <w:tabs>
          <w:tab w:val="left" w:pos="694"/>
        </w:tabs>
        <w:spacing w:after="300"/>
        <w:ind w:left="720" w:hanging="360"/>
      </w:pPr>
      <w:r>
        <w:t>Smluvní strany se zavazují v případě sporu postupovat smírně a usilovat o dohodu v nejkratším možném termínu.</w:t>
      </w:r>
    </w:p>
    <w:p w:rsidR="00B64E2C" w:rsidRDefault="00D72697">
      <w:pPr>
        <w:pStyle w:val="Nadpis30"/>
        <w:keepNext/>
        <w:keepLines/>
        <w:numPr>
          <w:ilvl w:val="0"/>
          <w:numId w:val="1"/>
        </w:numPr>
        <w:shd w:val="clear" w:color="auto" w:fill="auto"/>
        <w:tabs>
          <w:tab w:val="left" w:pos="694"/>
        </w:tabs>
      </w:pPr>
      <w:bookmarkStart w:id="9" w:name="bookmark9"/>
      <w:r>
        <w:t>VÝSLEDKY PR</w:t>
      </w:r>
      <w:r>
        <w:t>OJEKTU</w:t>
      </w:r>
      <w:bookmarkEnd w:id="9"/>
    </w:p>
    <w:p w:rsidR="00B64E2C" w:rsidRDefault="00D72697">
      <w:pPr>
        <w:pStyle w:val="Zkladntext1"/>
        <w:shd w:val="clear" w:color="auto" w:fill="auto"/>
      </w:pPr>
      <w:r>
        <w:rPr>
          <w:b/>
          <w:bCs/>
        </w:rPr>
        <w:t>Rozdělení činností na projektu v rámci plnění stanovených cílů včetně časových termínů plnění jednotlivými smluvními stranami a rozdělení vlastnického podílu k předpokládaným výsledkům projektu</w:t>
      </w:r>
    </w:p>
    <w:p w:rsidR="00B64E2C" w:rsidRDefault="00D72697">
      <w:pPr>
        <w:pStyle w:val="Zkladntext1"/>
        <w:shd w:val="clear" w:color="auto" w:fill="auto"/>
        <w:ind w:left="440" w:hanging="440"/>
        <w:jc w:val="left"/>
      </w:pPr>
      <w:r>
        <w:t>1. Předpokládané výsledky, které jsou součástí Přihlášk</w:t>
      </w:r>
      <w:r>
        <w:t>y, budou smluvními stranami zajištěny takto:</w:t>
      </w:r>
    </w:p>
    <w:p w:rsidR="00B64E2C" w:rsidRDefault="00D72697">
      <w:pPr>
        <w:pStyle w:val="Zkladntext1"/>
        <w:shd w:val="clear" w:color="auto" w:fill="auto"/>
        <w:spacing w:after="300"/>
      </w:pPr>
      <w:r>
        <w:t>VÚRV, NZM a MENDELU se dohodly na zajištění výsledků: následovně a v následujících časových termínech: Pozn.: symbol „</w:t>
      </w:r>
      <w:r>
        <w:rPr>
          <w:b/>
          <w:bCs/>
        </w:rPr>
        <w:t>X</w:t>
      </w:r>
      <w:r>
        <w:t>“ označuje garanta výsledku, symbol x" označuje, kde se jedna, či druhá strana, případně víc</w:t>
      </w:r>
      <w:r>
        <w:t>e stran podílí na tvorbě výsledku.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680"/>
        <w:gridCol w:w="994"/>
        <w:gridCol w:w="989"/>
        <w:gridCol w:w="1325"/>
      </w:tblGrid>
      <w:tr w:rsidR="00B64E2C">
        <w:tblPrEx>
          <w:tblCellMar>
            <w:top w:w="0" w:type="dxa"/>
            <w:bottom w:w="0" w:type="dxa"/>
          </w:tblCellMar>
        </w:tblPrEx>
        <w:trPr>
          <w:trHeight w:hRule="exact" w:val="331"/>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Rok</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Výsledky</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ind w:left="140"/>
              <w:jc w:val="left"/>
            </w:pPr>
            <w:r>
              <w:t>VÚRV</w:t>
            </w: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NZM</w:t>
            </w: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left"/>
            </w:pPr>
            <w:r>
              <w:t>MENDELU</w:t>
            </w:r>
          </w:p>
        </w:tc>
      </w:tr>
      <w:tr w:rsidR="00B64E2C">
        <w:tblPrEx>
          <w:tblCellMar>
            <w:top w:w="0" w:type="dxa"/>
            <w:bottom w:w="0" w:type="dxa"/>
          </w:tblCellMar>
        </w:tblPrEx>
        <w:trPr>
          <w:trHeight w:hRule="exact" w:val="322"/>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2023</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tcPr>
          <w:p w:rsidR="00B64E2C" w:rsidRDefault="00B64E2C">
            <w:pPr>
              <w:rPr>
                <w:sz w:val="10"/>
                <w:szCs w:val="10"/>
              </w:rPr>
            </w:pP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2023</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2023</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1325" w:type="dxa"/>
            <w:tcBorders>
              <w:top w:val="single" w:sz="4" w:space="0" w:color="auto"/>
              <w:left w:val="single" w:sz="4" w:space="0" w:color="auto"/>
              <w:right w:val="single" w:sz="4" w:space="0" w:color="auto"/>
            </w:tcBorders>
            <w:shd w:val="clear" w:color="auto" w:fill="FFFFFF"/>
          </w:tcPr>
          <w:p w:rsidR="00B64E2C" w:rsidRDefault="00B64E2C">
            <w:pPr>
              <w:rPr>
                <w:sz w:val="10"/>
                <w:szCs w:val="10"/>
              </w:rPr>
            </w:pPr>
          </w:p>
        </w:tc>
      </w:tr>
      <w:tr w:rsidR="00B64E2C">
        <w:tblPrEx>
          <w:tblCellMar>
            <w:top w:w="0" w:type="dxa"/>
            <w:bottom w:w="0" w:type="dxa"/>
          </w:tblCellMar>
        </w:tblPrEx>
        <w:trPr>
          <w:trHeight w:hRule="exact" w:val="322"/>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2024</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tcPr>
          <w:p w:rsidR="00B64E2C" w:rsidRDefault="00B64E2C">
            <w:pPr>
              <w:rPr>
                <w:sz w:val="10"/>
                <w:szCs w:val="10"/>
              </w:rPr>
            </w:pP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1325" w:type="dxa"/>
            <w:tcBorders>
              <w:top w:val="single" w:sz="4" w:space="0" w:color="auto"/>
              <w:left w:val="single" w:sz="4" w:space="0" w:color="auto"/>
              <w:right w:val="single" w:sz="4" w:space="0" w:color="auto"/>
            </w:tcBorders>
            <w:shd w:val="clear" w:color="auto" w:fill="FFFFFF"/>
          </w:tcPr>
          <w:p w:rsidR="00B64E2C" w:rsidRDefault="00B64E2C">
            <w:pPr>
              <w:rPr>
                <w:sz w:val="10"/>
                <w:szCs w:val="10"/>
              </w:rPr>
            </w:pP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2024</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Jimp</w:t>
            </w:r>
            <w:proofErr w:type="spellEnd"/>
            <w:r>
              <w:t xml:space="preserve"> - vědecký článek s IF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2024</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r>
              <w:t>M - uspořádání semináře 1x</w:t>
            </w:r>
          </w:p>
        </w:tc>
        <w:tc>
          <w:tcPr>
            <w:tcW w:w="994" w:type="dxa"/>
            <w:tcBorders>
              <w:top w:val="single" w:sz="4" w:space="0" w:color="auto"/>
              <w:left w:val="single" w:sz="4" w:space="0" w:color="auto"/>
            </w:tcBorders>
            <w:shd w:val="clear" w:color="auto" w:fill="FFFFFF"/>
          </w:tcPr>
          <w:p w:rsidR="00B64E2C" w:rsidRDefault="00B64E2C">
            <w:pPr>
              <w:rPr>
                <w:sz w:val="10"/>
                <w:szCs w:val="10"/>
              </w:rPr>
            </w:pP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r>
      <w:tr w:rsidR="00B64E2C">
        <w:tblPrEx>
          <w:tblCellMar>
            <w:top w:w="0" w:type="dxa"/>
            <w:bottom w:w="0" w:type="dxa"/>
          </w:tblCellMar>
        </w:tblPrEx>
        <w:trPr>
          <w:trHeight w:hRule="exact" w:val="322"/>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2024</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tcPr>
          <w:p w:rsidR="00B64E2C" w:rsidRDefault="00B64E2C">
            <w:pPr>
              <w:rPr>
                <w:sz w:val="10"/>
                <w:szCs w:val="10"/>
              </w:rPr>
            </w:pP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2024</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2024</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Jsc</w:t>
            </w:r>
            <w:proofErr w:type="spellEnd"/>
            <w:r>
              <w:t xml:space="preserve"> - odborný článek v databázi </w:t>
            </w:r>
            <w:proofErr w:type="spellStart"/>
            <w:r>
              <w:t>Scopus</w:t>
            </w:r>
            <w:proofErr w:type="spellEnd"/>
            <w:r>
              <w:t xml:space="preserve"> 1x</w:t>
            </w:r>
          </w:p>
        </w:tc>
        <w:tc>
          <w:tcPr>
            <w:tcW w:w="994" w:type="dxa"/>
            <w:tcBorders>
              <w:top w:val="single" w:sz="4" w:space="0" w:color="auto"/>
              <w:left w:val="single" w:sz="4" w:space="0" w:color="auto"/>
            </w:tcBorders>
            <w:shd w:val="clear" w:color="auto" w:fill="FFFFFF"/>
          </w:tcPr>
          <w:p w:rsidR="00B64E2C" w:rsidRDefault="00B64E2C">
            <w:pPr>
              <w:rPr>
                <w:sz w:val="10"/>
                <w:szCs w:val="10"/>
              </w:rPr>
            </w:pP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1325" w:type="dxa"/>
            <w:tcBorders>
              <w:top w:val="single" w:sz="4" w:space="0" w:color="auto"/>
              <w:left w:val="single" w:sz="4" w:space="0" w:color="auto"/>
              <w:right w:val="single" w:sz="4" w:space="0" w:color="auto"/>
            </w:tcBorders>
            <w:shd w:val="clear" w:color="auto" w:fill="FFFFFF"/>
          </w:tcPr>
          <w:p w:rsidR="00B64E2C" w:rsidRDefault="00B64E2C">
            <w:pPr>
              <w:rPr>
                <w:sz w:val="10"/>
                <w:szCs w:val="10"/>
              </w:rPr>
            </w:pP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2025</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Jimp</w:t>
            </w:r>
            <w:proofErr w:type="spellEnd"/>
            <w:r>
              <w:t xml:space="preserve"> - vědecký článek s </w:t>
            </w:r>
            <w:r>
              <w:t>IF 1x</w:t>
            </w:r>
          </w:p>
        </w:tc>
        <w:tc>
          <w:tcPr>
            <w:tcW w:w="994" w:type="dxa"/>
            <w:tcBorders>
              <w:top w:val="single" w:sz="4" w:space="0" w:color="auto"/>
              <w:left w:val="single" w:sz="4" w:space="0" w:color="auto"/>
            </w:tcBorders>
            <w:shd w:val="clear" w:color="auto" w:fill="FFFFFF"/>
          </w:tcPr>
          <w:p w:rsidR="00B64E2C" w:rsidRDefault="00B64E2C">
            <w:pPr>
              <w:rPr>
                <w:sz w:val="10"/>
                <w:szCs w:val="10"/>
              </w:rPr>
            </w:pP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1325" w:type="dxa"/>
            <w:tcBorders>
              <w:top w:val="single" w:sz="4" w:space="0" w:color="auto"/>
              <w:left w:val="single" w:sz="4" w:space="0" w:color="auto"/>
              <w:right w:val="single" w:sz="4" w:space="0" w:color="auto"/>
            </w:tcBorders>
            <w:shd w:val="clear" w:color="auto" w:fill="FFFFFF"/>
          </w:tcPr>
          <w:p w:rsidR="00B64E2C" w:rsidRDefault="00B64E2C">
            <w:pPr>
              <w:rPr>
                <w:sz w:val="10"/>
                <w:szCs w:val="10"/>
              </w:rPr>
            </w:pPr>
          </w:p>
        </w:tc>
      </w:tr>
      <w:tr w:rsidR="00B64E2C">
        <w:tblPrEx>
          <w:tblCellMar>
            <w:top w:w="0" w:type="dxa"/>
            <w:bottom w:w="0" w:type="dxa"/>
          </w:tblCellMar>
        </w:tblPrEx>
        <w:trPr>
          <w:trHeight w:hRule="exact" w:val="322"/>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2025</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NmetC</w:t>
            </w:r>
            <w:proofErr w:type="spellEnd"/>
            <w:r>
              <w:t xml:space="preserve"> - certifikovaná metodika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2025</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NmetS</w:t>
            </w:r>
            <w:proofErr w:type="spellEnd"/>
            <w:r>
              <w:t xml:space="preserve"> - certifikovaná metodika 1x</w:t>
            </w:r>
          </w:p>
        </w:tc>
        <w:tc>
          <w:tcPr>
            <w:tcW w:w="994" w:type="dxa"/>
            <w:tcBorders>
              <w:top w:val="single" w:sz="4" w:space="0" w:color="auto"/>
              <w:left w:val="single" w:sz="4" w:space="0" w:color="auto"/>
            </w:tcBorders>
            <w:shd w:val="clear" w:color="auto" w:fill="FFFFFF"/>
          </w:tcPr>
          <w:p w:rsidR="00B64E2C" w:rsidRDefault="00B64E2C">
            <w:pPr>
              <w:rPr>
                <w:sz w:val="10"/>
                <w:szCs w:val="10"/>
              </w:rPr>
            </w:pP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1325" w:type="dxa"/>
            <w:tcBorders>
              <w:top w:val="single" w:sz="4" w:space="0" w:color="auto"/>
              <w:left w:val="single" w:sz="4" w:space="0" w:color="auto"/>
              <w:right w:val="single" w:sz="4" w:space="0" w:color="auto"/>
            </w:tcBorders>
            <w:shd w:val="clear" w:color="auto" w:fill="FFFFFF"/>
          </w:tcPr>
          <w:p w:rsidR="00B64E2C" w:rsidRDefault="00B64E2C">
            <w:pPr>
              <w:rPr>
                <w:sz w:val="10"/>
                <w:szCs w:val="10"/>
              </w:rPr>
            </w:pP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2025</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r>
              <w:t>M - uspořádání semináře 1x</w:t>
            </w:r>
          </w:p>
        </w:tc>
        <w:tc>
          <w:tcPr>
            <w:tcW w:w="994" w:type="dxa"/>
            <w:tcBorders>
              <w:top w:val="single" w:sz="4" w:space="0" w:color="auto"/>
              <w:left w:val="single" w:sz="4" w:space="0" w:color="auto"/>
            </w:tcBorders>
            <w:shd w:val="clear" w:color="auto" w:fill="FFFFFF"/>
          </w:tcPr>
          <w:p w:rsidR="00B64E2C" w:rsidRDefault="00B64E2C">
            <w:pPr>
              <w:rPr>
                <w:sz w:val="10"/>
                <w:szCs w:val="10"/>
              </w:rPr>
            </w:pP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r>
      <w:tr w:rsidR="00B64E2C">
        <w:tblPrEx>
          <w:tblCellMar>
            <w:top w:w="0" w:type="dxa"/>
            <w:bottom w:w="0" w:type="dxa"/>
          </w:tblCellMar>
        </w:tblPrEx>
        <w:trPr>
          <w:trHeight w:hRule="exact" w:val="322"/>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2025</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2026</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NmetS</w:t>
            </w:r>
            <w:proofErr w:type="spellEnd"/>
            <w:r>
              <w:t xml:space="preserve"> - certifikovaná metodika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2026</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Ekrit</w:t>
            </w:r>
            <w:proofErr w:type="spellEnd"/>
            <w:r>
              <w:t xml:space="preserve"> - výstava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2026</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r>
              <w:t>B - kritický katalog k výstavě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r>
      <w:tr w:rsidR="00B64E2C">
        <w:tblPrEx>
          <w:tblCellMar>
            <w:top w:w="0" w:type="dxa"/>
            <w:bottom w:w="0" w:type="dxa"/>
          </w:tblCellMar>
        </w:tblPrEx>
        <w:trPr>
          <w:trHeight w:hRule="exact" w:val="331"/>
          <w:jc w:val="center"/>
        </w:trPr>
        <w:tc>
          <w:tcPr>
            <w:tcW w:w="998" w:type="dxa"/>
            <w:tcBorders>
              <w:top w:val="single" w:sz="4" w:space="0" w:color="auto"/>
              <w:left w:val="single" w:sz="4" w:space="0" w:color="auto"/>
              <w:bottom w:val="single" w:sz="4" w:space="0" w:color="auto"/>
            </w:tcBorders>
            <w:shd w:val="clear" w:color="auto" w:fill="FFFFFF"/>
            <w:vAlign w:val="center"/>
          </w:tcPr>
          <w:p w:rsidR="00B64E2C" w:rsidRDefault="00D72697">
            <w:pPr>
              <w:pStyle w:val="Jin0"/>
              <w:shd w:val="clear" w:color="auto" w:fill="auto"/>
              <w:spacing w:line="240" w:lineRule="auto"/>
              <w:jc w:val="center"/>
            </w:pPr>
            <w:r>
              <w:t>2026</w:t>
            </w:r>
          </w:p>
        </w:tc>
        <w:tc>
          <w:tcPr>
            <w:tcW w:w="4680" w:type="dxa"/>
            <w:tcBorders>
              <w:top w:val="single" w:sz="4" w:space="0" w:color="auto"/>
              <w:left w:val="single" w:sz="4" w:space="0" w:color="auto"/>
              <w:bottom w:val="single" w:sz="4" w:space="0" w:color="auto"/>
            </w:tcBorders>
            <w:shd w:val="clear" w:color="auto" w:fill="FFFFFF"/>
            <w:vAlign w:val="center"/>
          </w:tcPr>
          <w:p w:rsidR="00B64E2C" w:rsidRDefault="00D72697">
            <w:pPr>
              <w:pStyle w:val="Jin0"/>
              <w:shd w:val="clear" w:color="auto" w:fill="auto"/>
              <w:spacing w:line="240" w:lineRule="auto"/>
              <w:jc w:val="left"/>
            </w:pPr>
            <w:proofErr w:type="spellStart"/>
            <w:r>
              <w:t>Gfunk</w:t>
            </w:r>
            <w:proofErr w:type="spellEnd"/>
            <w:r>
              <w:t xml:space="preserve"> - funkční vzorek 1x</w:t>
            </w:r>
          </w:p>
        </w:tc>
        <w:tc>
          <w:tcPr>
            <w:tcW w:w="994" w:type="dxa"/>
            <w:tcBorders>
              <w:top w:val="single" w:sz="4" w:space="0" w:color="auto"/>
              <w:left w:val="single" w:sz="4" w:space="0" w:color="auto"/>
              <w:bottom w:val="single" w:sz="4" w:space="0" w:color="auto"/>
            </w:tcBorders>
            <w:shd w:val="clear" w:color="auto" w:fill="FFFFFF"/>
            <w:vAlign w:val="center"/>
          </w:tcPr>
          <w:p w:rsidR="00B64E2C" w:rsidRDefault="00D72697">
            <w:pPr>
              <w:pStyle w:val="Jin0"/>
              <w:shd w:val="clear" w:color="auto" w:fill="auto"/>
              <w:spacing w:line="240" w:lineRule="auto"/>
              <w:jc w:val="center"/>
            </w:pPr>
            <w:r>
              <w:t>x</w:t>
            </w:r>
          </w:p>
        </w:tc>
        <w:tc>
          <w:tcPr>
            <w:tcW w:w="989" w:type="dxa"/>
            <w:tcBorders>
              <w:top w:val="single" w:sz="4" w:space="0" w:color="auto"/>
              <w:left w:val="single" w:sz="4" w:space="0" w:color="auto"/>
              <w:bottom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B64E2C" w:rsidRDefault="00D72697">
            <w:pPr>
              <w:pStyle w:val="Jin0"/>
              <w:shd w:val="clear" w:color="auto" w:fill="auto"/>
              <w:spacing w:line="240" w:lineRule="auto"/>
              <w:jc w:val="center"/>
            </w:pPr>
            <w:r>
              <w:rPr>
                <w:b/>
                <w:bCs/>
              </w:rPr>
              <w:t>X</w:t>
            </w:r>
          </w:p>
        </w:tc>
      </w:tr>
    </w:tbl>
    <w:p w:rsidR="00B64E2C" w:rsidRDefault="00B64E2C">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680"/>
        <w:gridCol w:w="994"/>
        <w:gridCol w:w="989"/>
        <w:gridCol w:w="1325"/>
      </w:tblGrid>
      <w:tr w:rsidR="00B64E2C">
        <w:tblPrEx>
          <w:tblCellMar>
            <w:top w:w="0" w:type="dxa"/>
            <w:bottom w:w="0" w:type="dxa"/>
          </w:tblCellMar>
        </w:tblPrEx>
        <w:trPr>
          <w:trHeight w:hRule="exact" w:val="350"/>
          <w:jc w:val="center"/>
        </w:trPr>
        <w:tc>
          <w:tcPr>
            <w:tcW w:w="998" w:type="dxa"/>
            <w:tcBorders>
              <w:left w:val="single" w:sz="4" w:space="0" w:color="auto"/>
            </w:tcBorders>
            <w:shd w:val="clear" w:color="auto" w:fill="FFFFFF"/>
            <w:vAlign w:val="bottom"/>
          </w:tcPr>
          <w:p w:rsidR="00B64E2C" w:rsidRDefault="00D72697">
            <w:pPr>
              <w:pStyle w:val="Jin0"/>
              <w:shd w:val="clear" w:color="auto" w:fill="auto"/>
              <w:spacing w:line="240" w:lineRule="auto"/>
              <w:jc w:val="center"/>
            </w:pPr>
            <w:r>
              <w:t>2026</w:t>
            </w:r>
          </w:p>
        </w:tc>
        <w:tc>
          <w:tcPr>
            <w:tcW w:w="4680" w:type="dxa"/>
            <w:tcBorders>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Jimp</w:t>
            </w:r>
            <w:proofErr w:type="spellEnd"/>
            <w:r>
              <w:t xml:space="preserve"> - vědecký článek s IF 1x</w:t>
            </w:r>
          </w:p>
        </w:tc>
        <w:tc>
          <w:tcPr>
            <w:tcW w:w="994" w:type="dxa"/>
            <w:tcBorders>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989" w:type="dxa"/>
            <w:tcBorders>
              <w:left w:val="single" w:sz="4" w:space="0" w:color="auto"/>
            </w:tcBorders>
            <w:shd w:val="clear" w:color="auto" w:fill="FFFFFF"/>
          </w:tcPr>
          <w:p w:rsidR="00B64E2C" w:rsidRDefault="00B64E2C">
            <w:pPr>
              <w:rPr>
                <w:sz w:val="10"/>
                <w:szCs w:val="10"/>
              </w:rPr>
            </w:pPr>
          </w:p>
        </w:tc>
        <w:tc>
          <w:tcPr>
            <w:tcW w:w="1325" w:type="dxa"/>
            <w:tcBorders>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r>
      <w:tr w:rsidR="00B64E2C">
        <w:tblPrEx>
          <w:tblCellMar>
            <w:top w:w="0" w:type="dxa"/>
            <w:bottom w:w="0" w:type="dxa"/>
          </w:tblCellMar>
        </w:tblPrEx>
        <w:trPr>
          <w:trHeight w:hRule="exact" w:val="322"/>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2026</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r>
              <w:t>D - příspěvek ve sborníku</w:t>
            </w:r>
          </w:p>
        </w:tc>
        <w:tc>
          <w:tcPr>
            <w:tcW w:w="994" w:type="dxa"/>
            <w:tcBorders>
              <w:top w:val="single" w:sz="4" w:space="0" w:color="auto"/>
              <w:left w:val="single" w:sz="4" w:space="0" w:color="auto"/>
            </w:tcBorders>
            <w:shd w:val="clear" w:color="auto" w:fill="FFFFFF"/>
          </w:tcPr>
          <w:p w:rsidR="00B64E2C" w:rsidRDefault="00B64E2C">
            <w:pPr>
              <w:rPr>
                <w:sz w:val="10"/>
                <w:szCs w:val="10"/>
              </w:rPr>
            </w:pP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2026</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tcPr>
          <w:p w:rsidR="00B64E2C" w:rsidRDefault="00B64E2C">
            <w:pPr>
              <w:rPr>
                <w:sz w:val="10"/>
                <w:szCs w:val="10"/>
              </w:rPr>
            </w:pP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1325" w:type="dxa"/>
            <w:tcBorders>
              <w:top w:val="single" w:sz="4" w:space="0" w:color="auto"/>
              <w:left w:val="single" w:sz="4" w:space="0" w:color="auto"/>
              <w:right w:val="single" w:sz="4" w:space="0" w:color="auto"/>
            </w:tcBorders>
            <w:shd w:val="clear" w:color="auto" w:fill="FFFFFF"/>
          </w:tcPr>
          <w:p w:rsidR="00B64E2C" w:rsidRDefault="00B64E2C">
            <w:pPr>
              <w:rPr>
                <w:sz w:val="10"/>
                <w:szCs w:val="10"/>
              </w:rPr>
            </w:pP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2026</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r>
      <w:tr w:rsidR="00B64E2C">
        <w:tblPrEx>
          <w:tblCellMar>
            <w:top w:w="0" w:type="dxa"/>
            <w:bottom w:w="0" w:type="dxa"/>
          </w:tblCellMar>
        </w:tblPrEx>
        <w:trPr>
          <w:trHeight w:hRule="exact" w:val="322"/>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2027</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Ekrit</w:t>
            </w:r>
            <w:proofErr w:type="spellEnd"/>
            <w:r>
              <w:t xml:space="preserve"> - výstava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2027</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r>
              <w:t>B - kritický katalog k výstavě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c>
          <w:tcPr>
            <w:tcW w:w="989"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r>
      <w:tr w:rsidR="00B64E2C">
        <w:tblPrEx>
          <w:tblCellMar>
            <w:top w:w="0" w:type="dxa"/>
            <w:bottom w:w="0" w:type="dxa"/>
          </w:tblCellMar>
        </w:tblPrEx>
        <w:trPr>
          <w:trHeight w:hRule="exact" w:val="326"/>
          <w:jc w:val="center"/>
        </w:trPr>
        <w:tc>
          <w:tcPr>
            <w:tcW w:w="998"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lastRenderedPageBreak/>
              <w:t>2027</w:t>
            </w:r>
          </w:p>
        </w:tc>
        <w:tc>
          <w:tcPr>
            <w:tcW w:w="4680"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989" w:type="dxa"/>
            <w:tcBorders>
              <w:top w:val="single" w:sz="4" w:space="0" w:color="auto"/>
              <w:left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right w:val="single" w:sz="4" w:space="0" w:color="auto"/>
            </w:tcBorders>
            <w:shd w:val="clear" w:color="auto" w:fill="FFFFFF"/>
            <w:vAlign w:val="bottom"/>
          </w:tcPr>
          <w:p w:rsidR="00B64E2C" w:rsidRDefault="00D72697">
            <w:pPr>
              <w:pStyle w:val="Jin0"/>
              <w:shd w:val="clear" w:color="auto" w:fill="auto"/>
              <w:spacing w:line="240" w:lineRule="auto"/>
              <w:jc w:val="center"/>
            </w:pPr>
            <w:r>
              <w:t>x</w:t>
            </w:r>
          </w:p>
        </w:tc>
      </w:tr>
      <w:tr w:rsidR="00B64E2C">
        <w:tblPrEx>
          <w:tblCellMar>
            <w:top w:w="0" w:type="dxa"/>
            <w:bottom w:w="0" w:type="dxa"/>
          </w:tblCellMar>
        </w:tblPrEx>
        <w:trPr>
          <w:trHeight w:hRule="exact" w:val="336"/>
          <w:jc w:val="center"/>
        </w:trPr>
        <w:tc>
          <w:tcPr>
            <w:tcW w:w="998" w:type="dxa"/>
            <w:tcBorders>
              <w:top w:val="single" w:sz="4" w:space="0" w:color="auto"/>
              <w:left w:val="single" w:sz="4" w:space="0" w:color="auto"/>
              <w:bottom w:val="single" w:sz="4" w:space="0" w:color="auto"/>
            </w:tcBorders>
            <w:shd w:val="clear" w:color="auto" w:fill="FFFFFF"/>
            <w:vAlign w:val="bottom"/>
          </w:tcPr>
          <w:p w:rsidR="00B64E2C" w:rsidRDefault="00D72697">
            <w:pPr>
              <w:pStyle w:val="Jin0"/>
              <w:shd w:val="clear" w:color="auto" w:fill="auto"/>
              <w:spacing w:line="240" w:lineRule="auto"/>
              <w:jc w:val="center"/>
            </w:pPr>
            <w:r>
              <w:t>2027</w:t>
            </w:r>
          </w:p>
        </w:tc>
        <w:tc>
          <w:tcPr>
            <w:tcW w:w="4680" w:type="dxa"/>
            <w:tcBorders>
              <w:top w:val="single" w:sz="4" w:space="0" w:color="auto"/>
              <w:left w:val="single" w:sz="4" w:space="0" w:color="auto"/>
              <w:bottom w:val="single" w:sz="4" w:space="0" w:color="auto"/>
            </w:tcBorders>
            <w:shd w:val="clear" w:color="auto" w:fill="FFFFFF"/>
            <w:vAlign w:val="bottom"/>
          </w:tcPr>
          <w:p w:rsidR="00B64E2C" w:rsidRDefault="00D72697">
            <w:pPr>
              <w:pStyle w:val="Jin0"/>
              <w:shd w:val="clear" w:color="auto" w:fill="auto"/>
              <w:spacing w:line="240" w:lineRule="auto"/>
              <w:jc w:val="left"/>
            </w:pPr>
            <w:proofErr w:type="spellStart"/>
            <w:r>
              <w:t>Jost</w:t>
            </w:r>
            <w:proofErr w:type="spellEnd"/>
            <w:r>
              <w:t xml:space="preserve"> - recenzovaný odborný článek 1x</w:t>
            </w:r>
          </w:p>
        </w:tc>
        <w:tc>
          <w:tcPr>
            <w:tcW w:w="994" w:type="dxa"/>
            <w:tcBorders>
              <w:top w:val="single" w:sz="4" w:space="0" w:color="auto"/>
              <w:left w:val="single" w:sz="4" w:space="0" w:color="auto"/>
              <w:bottom w:val="single" w:sz="4" w:space="0" w:color="auto"/>
            </w:tcBorders>
            <w:shd w:val="clear" w:color="auto" w:fill="FFFFFF"/>
            <w:vAlign w:val="bottom"/>
          </w:tcPr>
          <w:p w:rsidR="00B64E2C" w:rsidRDefault="00D72697">
            <w:pPr>
              <w:pStyle w:val="Jin0"/>
              <w:shd w:val="clear" w:color="auto" w:fill="auto"/>
              <w:spacing w:line="240" w:lineRule="auto"/>
              <w:jc w:val="center"/>
            </w:pPr>
            <w:r>
              <w:rPr>
                <w:b/>
                <w:bCs/>
              </w:rPr>
              <w:t>X</w:t>
            </w:r>
          </w:p>
        </w:tc>
        <w:tc>
          <w:tcPr>
            <w:tcW w:w="989" w:type="dxa"/>
            <w:tcBorders>
              <w:top w:val="single" w:sz="4" w:space="0" w:color="auto"/>
              <w:left w:val="single" w:sz="4" w:space="0" w:color="auto"/>
              <w:bottom w:val="single" w:sz="4" w:space="0" w:color="auto"/>
            </w:tcBorders>
            <w:shd w:val="clear" w:color="auto" w:fill="FFFFFF"/>
          </w:tcPr>
          <w:p w:rsidR="00B64E2C" w:rsidRDefault="00B64E2C">
            <w:pPr>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64E2C" w:rsidRDefault="00B64E2C">
            <w:pPr>
              <w:rPr>
                <w:sz w:val="10"/>
                <w:szCs w:val="10"/>
              </w:rPr>
            </w:pPr>
          </w:p>
        </w:tc>
      </w:tr>
    </w:tbl>
    <w:p w:rsidR="00B64E2C" w:rsidRDefault="00B64E2C">
      <w:pPr>
        <w:spacing w:after="286" w:line="14" w:lineRule="exact"/>
      </w:pPr>
    </w:p>
    <w:p w:rsidR="00B64E2C" w:rsidRDefault="00D72697">
      <w:pPr>
        <w:pStyle w:val="Zkladntext1"/>
        <w:numPr>
          <w:ilvl w:val="0"/>
          <w:numId w:val="4"/>
        </w:numPr>
        <w:shd w:val="clear" w:color="auto" w:fill="auto"/>
        <w:tabs>
          <w:tab w:val="left" w:pos="479"/>
        </w:tabs>
        <w:ind w:left="500" w:hanging="500"/>
      </w:pPr>
      <w:r>
        <w:t xml:space="preserve">Předpokládané výsledky budou uplatněny prostřednictvím součinnosti smluvních </w:t>
      </w:r>
      <w:r>
        <w:t>stran, a to tak, že:</w:t>
      </w:r>
    </w:p>
    <w:p w:rsidR="00B64E2C" w:rsidRDefault="00D72697">
      <w:pPr>
        <w:pStyle w:val="Zkladntext1"/>
        <w:shd w:val="clear" w:color="auto" w:fill="auto"/>
        <w:ind w:left="720" w:hanging="720"/>
        <w:jc w:val="left"/>
      </w:pPr>
      <w:r>
        <w:t xml:space="preserve">Výsledky </w:t>
      </w:r>
      <w:proofErr w:type="spellStart"/>
      <w:r>
        <w:rPr>
          <w:b/>
          <w:bCs/>
        </w:rPr>
        <w:t>Ekrit</w:t>
      </w:r>
      <w:proofErr w:type="spellEnd"/>
      <w:r>
        <w:rPr>
          <w:b/>
          <w:bCs/>
        </w:rPr>
        <w:t xml:space="preserve"> </w:t>
      </w:r>
      <w:r>
        <w:t>- výstava s kritickým katalogem (2x) - zajišťuje NZM; řešitelé z VÚRV a MENDELU připravují podklady a jsou spoluautory</w:t>
      </w:r>
    </w:p>
    <w:p w:rsidR="00B64E2C" w:rsidRDefault="00D72697">
      <w:pPr>
        <w:pStyle w:val="Zkladntext1"/>
        <w:shd w:val="clear" w:color="auto" w:fill="auto"/>
        <w:ind w:left="720" w:hanging="720"/>
        <w:jc w:val="left"/>
      </w:pPr>
      <w:r>
        <w:t xml:space="preserve">Výsledky </w:t>
      </w:r>
      <w:r>
        <w:rPr>
          <w:b/>
          <w:bCs/>
        </w:rPr>
        <w:t xml:space="preserve">B </w:t>
      </w:r>
      <w:r>
        <w:t>- odborná kniha / kritický katalog k výstavě (2x) - zajišťuje NZM; řešitelé z VÚRV a MENDE</w:t>
      </w:r>
      <w:r>
        <w:t>LU připravují podklady a jsou spoluautory</w:t>
      </w:r>
    </w:p>
    <w:p w:rsidR="00B64E2C" w:rsidRDefault="00D72697">
      <w:pPr>
        <w:pStyle w:val="Zkladntext1"/>
        <w:shd w:val="clear" w:color="auto" w:fill="auto"/>
        <w:ind w:left="720" w:hanging="720"/>
        <w:jc w:val="left"/>
      </w:pPr>
      <w:r>
        <w:t xml:space="preserve">Výsledky </w:t>
      </w:r>
      <w:proofErr w:type="spellStart"/>
      <w:r>
        <w:rPr>
          <w:b/>
          <w:bCs/>
        </w:rPr>
        <w:t>NmetC</w:t>
      </w:r>
      <w:proofErr w:type="spellEnd"/>
      <w:r>
        <w:rPr>
          <w:b/>
          <w:bCs/>
        </w:rPr>
        <w:t xml:space="preserve"> </w:t>
      </w:r>
      <w:r>
        <w:t>- certifikovaná metodika (1x) je v gesci VÚRV, řešitelé z NZM a MENDELU připravují podklady a jsou spoluautory</w:t>
      </w:r>
    </w:p>
    <w:p w:rsidR="00B64E2C" w:rsidRDefault="00D72697">
      <w:pPr>
        <w:pStyle w:val="Zkladntext1"/>
        <w:shd w:val="clear" w:color="auto" w:fill="auto"/>
        <w:ind w:left="500" w:hanging="500"/>
      </w:pPr>
      <w:r>
        <w:t xml:space="preserve">Výsledek </w:t>
      </w:r>
      <w:proofErr w:type="spellStart"/>
      <w:r>
        <w:rPr>
          <w:b/>
          <w:bCs/>
        </w:rPr>
        <w:t>NmetS</w:t>
      </w:r>
      <w:proofErr w:type="spellEnd"/>
      <w:r>
        <w:rPr>
          <w:b/>
          <w:bCs/>
        </w:rPr>
        <w:t xml:space="preserve"> </w:t>
      </w:r>
      <w:r>
        <w:t>- certifikovaná metodika (1x) je v gesci NZM</w:t>
      </w:r>
    </w:p>
    <w:p w:rsidR="00B64E2C" w:rsidRDefault="00D72697">
      <w:pPr>
        <w:pStyle w:val="Zkladntext1"/>
        <w:shd w:val="clear" w:color="auto" w:fill="auto"/>
        <w:ind w:left="720" w:hanging="720"/>
        <w:jc w:val="left"/>
      </w:pPr>
      <w:r>
        <w:t xml:space="preserve">Výsledek </w:t>
      </w:r>
      <w:proofErr w:type="spellStart"/>
      <w:r>
        <w:rPr>
          <w:b/>
          <w:bCs/>
        </w:rPr>
        <w:t>NmetS</w:t>
      </w:r>
      <w:proofErr w:type="spellEnd"/>
      <w:r>
        <w:rPr>
          <w:b/>
          <w:bCs/>
        </w:rPr>
        <w:t xml:space="preserve"> </w:t>
      </w:r>
      <w:r>
        <w:t>- certifikova</w:t>
      </w:r>
      <w:r>
        <w:t>ná metodika (1x) je v gesci MENDELU, řešitelé z VÚRV připravují podklady a jsou spoluautory</w:t>
      </w:r>
    </w:p>
    <w:p w:rsidR="00B64E2C" w:rsidRDefault="00D72697">
      <w:pPr>
        <w:pStyle w:val="Zkladntext1"/>
        <w:shd w:val="clear" w:color="auto" w:fill="auto"/>
        <w:jc w:val="left"/>
      </w:pPr>
      <w:r>
        <w:t xml:space="preserve">Výsledek </w:t>
      </w:r>
      <w:proofErr w:type="spellStart"/>
      <w:r>
        <w:rPr>
          <w:b/>
          <w:bCs/>
        </w:rPr>
        <w:t>Gfunk</w:t>
      </w:r>
      <w:proofErr w:type="spellEnd"/>
      <w:r>
        <w:rPr>
          <w:b/>
          <w:bCs/>
        </w:rPr>
        <w:t xml:space="preserve"> </w:t>
      </w:r>
      <w:r>
        <w:t xml:space="preserve">- funkční vzorek (1x) zajišťuje MENDELU ve spolupráci s VÚRV Výsledky </w:t>
      </w:r>
      <w:proofErr w:type="spellStart"/>
      <w:r>
        <w:rPr>
          <w:b/>
          <w:bCs/>
        </w:rPr>
        <w:t>Jimp</w:t>
      </w:r>
      <w:proofErr w:type="spellEnd"/>
      <w:r>
        <w:rPr>
          <w:b/>
          <w:bCs/>
        </w:rPr>
        <w:t xml:space="preserve"> </w:t>
      </w:r>
      <w:r>
        <w:t>- vědecký článek s IF (3x) zajišťuje 1x VÚRV ve spolupráci s NZM a</w:t>
      </w:r>
    </w:p>
    <w:p w:rsidR="00B64E2C" w:rsidRDefault="00D72697">
      <w:pPr>
        <w:pStyle w:val="Zkladntext1"/>
        <w:shd w:val="clear" w:color="auto" w:fill="auto"/>
        <w:ind w:left="720"/>
        <w:jc w:val="left"/>
      </w:pPr>
      <w:r>
        <w:t>MENDELU, 1x NZM a 1x zajišťuje MENDELU ve spolupráci s VÚRV</w:t>
      </w:r>
    </w:p>
    <w:p w:rsidR="00B64E2C" w:rsidRDefault="00D72697">
      <w:pPr>
        <w:pStyle w:val="Zkladntext1"/>
        <w:shd w:val="clear" w:color="auto" w:fill="auto"/>
        <w:ind w:left="500" w:hanging="500"/>
      </w:pPr>
      <w:r>
        <w:t xml:space="preserve">Výsledek </w:t>
      </w:r>
      <w:proofErr w:type="spellStart"/>
      <w:r>
        <w:rPr>
          <w:b/>
          <w:bCs/>
        </w:rPr>
        <w:t>Jsc</w:t>
      </w:r>
      <w:proofErr w:type="spellEnd"/>
      <w:r>
        <w:rPr>
          <w:b/>
          <w:bCs/>
        </w:rPr>
        <w:t xml:space="preserve"> </w:t>
      </w:r>
      <w:r>
        <w:t xml:space="preserve">- odborný článek v databázi </w:t>
      </w:r>
      <w:proofErr w:type="spellStart"/>
      <w:r>
        <w:t>Scopus</w:t>
      </w:r>
      <w:proofErr w:type="spellEnd"/>
      <w:r>
        <w:t xml:space="preserve"> (1x) je v gesci NZM</w:t>
      </w:r>
    </w:p>
    <w:p w:rsidR="00B64E2C" w:rsidRDefault="00D72697">
      <w:pPr>
        <w:pStyle w:val="Zkladntext1"/>
        <w:shd w:val="clear" w:color="auto" w:fill="auto"/>
        <w:ind w:left="720" w:hanging="720"/>
        <w:jc w:val="left"/>
      </w:pPr>
      <w:r>
        <w:t xml:space="preserve">Výsledky </w:t>
      </w:r>
      <w:proofErr w:type="spellStart"/>
      <w:r>
        <w:rPr>
          <w:b/>
          <w:bCs/>
        </w:rPr>
        <w:t>Jrec</w:t>
      </w:r>
      <w:proofErr w:type="spellEnd"/>
      <w:r>
        <w:rPr>
          <w:b/>
          <w:bCs/>
        </w:rPr>
        <w:t xml:space="preserve"> </w:t>
      </w:r>
      <w:r>
        <w:t>- recenzovaný odborný článek (2x) je v gesci NZM; recenzovaný odborný článek (3x) je v gesci VÚRV; recenzovaný odb</w:t>
      </w:r>
      <w:r>
        <w:t xml:space="preserve">orný článek (1x) zajišťuje VÚRV ve spolupráci s NZM; recenzovaný odborný článek (3x) zajišťuje VÚRV ve spolupráci s </w:t>
      </w:r>
      <w:proofErr w:type="gramStart"/>
      <w:r>
        <w:t>MENDELU</w:t>
      </w:r>
      <w:proofErr w:type="gramEnd"/>
      <w:r>
        <w:t xml:space="preserve"> a recenzovaný odborný článek (2x) zajišťuje MENDELU ve spolupráci s VÚRV</w:t>
      </w:r>
    </w:p>
    <w:p w:rsidR="00B64E2C" w:rsidRDefault="00D72697">
      <w:pPr>
        <w:pStyle w:val="Zkladntext1"/>
        <w:shd w:val="clear" w:color="auto" w:fill="auto"/>
        <w:ind w:left="500" w:hanging="500"/>
      </w:pPr>
      <w:r>
        <w:t xml:space="preserve">Výsledek </w:t>
      </w:r>
      <w:r>
        <w:rPr>
          <w:b/>
          <w:bCs/>
        </w:rPr>
        <w:t xml:space="preserve">D </w:t>
      </w:r>
      <w:r>
        <w:t>- příspěvek ve sborníku (1x) je v gesci MENDELU</w:t>
      </w:r>
    </w:p>
    <w:p w:rsidR="00B64E2C" w:rsidRDefault="00D72697">
      <w:pPr>
        <w:pStyle w:val="Zkladntext1"/>
        <w:shd w:val="clear" w:color="auto" w:fill="auto"/>
        <w:spacing w:after="300"/>
        <w:ind w:left="500" w:hanging="500"/>
      </w:pPr>
      <w:r>
        <w:t xml:space="preserve">Výsledek </w:t>
      </w:r>
      <w:r>
        <w:rPr>
          <w:b/>
          <w:bCs/>
        </w:rPr>
        <w:t xml:space="preserve">M </w:t>
      </w:r>
      <w:r>
        <w:t>- uspořádání semináře (1x) a konference (1x) je v gesci MENDELU</w:t>
      </w:r>
    </w:p>
    <w:p w:rsidR="00B64E2C" w:rsidRDefault="00D72697">
      <w:pPr>
        <w:pStyle w:val="Zkladntext1"/>
        <w:numPr>
          <w:ilvl w:val="0"/>
          <w:numId w:val="4"/>
        </w:numPr>
        <w:shd w:val="clear" w:color="auto" w:fill="auto"/>
        <w:tabs>
          <w:tab w:val="left" w:pos="479"/>
        </w:tabs>
        <w:ind w:left="500" w:hanging="500"/>
      </w:pPr>
      <w:r>
        <w:t>K zajištění výsledků projektu je za účasti všech členů konsorcia budováno úložiště písemných, ikonografických a kartografických pramenů, fotodokumentace, audiovizuálních a zvukových</w:t>
      </w:r>
      <w:r>
        <w:t xml:space="preserve"> záznamů ad. Jeho správa je koordinována NZM.</w:t>
      </w:r>
    </w:p>
    <w:p w:rsidR="00B64E2C" w:rsidRDefault="00D72697">
      <w:pPr>
        <w:pStyle w:val="Zkladntext1"/>
        <w:numPr>
          <w:ilvl w:val="0"/>
          <w:numId w:val="4"/>
        </w:numPr>
        <w:shd w:val="clear" w:color="auto" w:fill="auto"/>
        <w:tabs>
          <w:tab w:val="left" w:pos="479"/>
        </w:tabs>
        <w:ind w:left="500" w:hanging="500"/>
      </w:pPr>
      <w:r>
        <w:t>Práva k výsledkům:</w:t>
      </w:r>
    </w:p>
    <w:p w:rsidR="00B64E2C" w:rsidRDefault="00D72697">
      <w:pPr>
        <w:pStyle w:val="Zkladntext1"/>
        <w:numPr>
          <w:ilvl w:val="0"/>
          <w:numId w:val="6"/>
        </w:numPr>
        <w:shd w:val="clear" w:color="auto" w:fill="auto"/>
        <w:tabs>
          <w:tab w:val="left" w:pos="479"/>
        </w:tabs>
        <w:ind w:left="500" w:hanging="500"/>
      </w:pPr>
      <w:r>
        <w:t>Výsledky projektu, kterých bude v rámci projektu dosaženo pouze jednou smluvní stranou, budou zcela ve vlastnictví strany, která tyto výsledky vyvinula (vytvořila vlastní tvůrčí prací).</w:t>
      </w:r>
    </w:p>
    <w:p w:rsidR="00B64E2C" w:rsidRDefault="00D72697">
      <w:pPr>
        <w:pStyle w:val="Zkladntext1"/>
        <w:numPr>
          <w:ilvl w:val="0"/>
          <w:numId w:val="6"/>
        </w:numPr>
        <w:shd w:val="clear" w:color="auto" w:fill="auto"/>
        <w:tabs>
          <w:tab w:val="left" w:pos="479"/>
        </w:tabs>
        <w:ind w:left="500" w:hanging="500"/>
      </w:pPr>
      <w:r>
        <w:t>Výsle</w:t>
      </w:r>
      <w:r>
        <w:t>dky projektu, které budou dosaženy v rámci projektu více nebo všemi stranami společně tak, že jednotlivé příspěvky účastníků projektu nelze oddělit bez ztráty jejich podstaty, budou ve společném vlastnictví více nebo všech smluvních stran. Pokud nelze obje</w:t>
      </w:r>
      <w:r>
        <w:t>ktivně určit podíly jednotlivých smluvních stran na výsledku, platí, že jsou podíly</w:t>
      </w:r>
    </w:p>
    <w:p w:rsidR="00B64E2C" w:rsidRDefault="00D72697">
      <w:pPr>
        <w:pStyle w:val="Zkladntext1"/>
        <w:shd w:val="clear" w:color="auto" w:fill="auto"/>
        <w:spacing w:after="300"/>
        <w:ind w:left="500"/>
        <w:jc w:val="left"/>
      </w:pPr>
      <w:r>
        <w:t>rovné.</w:t>
      </w:r>
      <w:r>
        <w:br w:type="page"/>
      </w:r>
    </w:p>
    <w:p w:rsidR="00B64E2C" w:rsidRDefault="00D72697">
      <w:pPr>
        <w:pStyle w:val="Zkladntext1"/>
        <w:numPr>
          <w:ilvl w:val="0"/>
          <w:numId w:val="6"/>
        </w:numPr>
        <w:shd w:val="clear" w:color="auto" w:fill="auto"/>
        <w:tabs>
          <w:tab w:val="left" w:pos="480"/>
        </w:tabs>
        <w:ind w:left="500" w:hanging="500"/>
        <w:jc w:val="left"/>
      </w:pPr>
      <w:r>
        <w:lastRenderedPageBreak/>
        <w:t>Práva autorů a původců výsledků nejsou ustanoveními předchozích odstavců dotčena. Každá ze stran je zodpovědná za vypořádání nároků autorů a původců na své straně.</w:t>
      </w:r>
    </w:p>
    <w:p w:rsidR="00B64E2C" w:rsidRDefault="00D72697">
      <w:pPr>
        <w:pStyle w:val="Zkladntext1"/>
        <w:numPr>
          <w:ilvl w:val="0"/>
          <w:numId w:val="6"/>
        </w:numPr>
        <w:shd w:val="clear" w:color="auto" w:fill="auto"/>
        <w:tabs>
          <w:tab w:val="left" w:pos="480"/>
        </w:tabs>
        <w:spacing w:after="300"/>
        <w:ind w:left="500" w:hanging="500"/>
        <w:jc w:val="left"/>
      </w:pPr>
      <w:r>
        <w:t>Při stanovení spoluvlastnického poměru smluvních stran výsledkům projektu se úměrně přihlíží k poměru dle podílu na vytvoření výsledku.</w:t>
      </w:r>
    </w:p>
    <w:p w:rsidR="00B64E2C" w:rsidRDefault="00D72697">
      <w:pPr>
        <w:pStyle w:val="Nadpis30"/>
        <w:keepNext/>
        <w:keepLines/>
        <w:numPr>
          <w:ilvl w:val="0"/>
          <w:numId w:val="1"/>
        </w:numPr>
        <w:shd w:val="clear" w:color="auto" w:fill="auto"/>
        <w:tabs>
          <w:tab w:val="left" w:pos="729"/>
        </w:tabs>
      </w:pPr>
      <w:bookmarkStart w:id="10" w:name="bookmark10"/>
      <w:r>
        <w:t>OSTATNÍ USTANOVENÍ</w:t>
      </w:r>
      <w:bookmarkEnd w:id="10"/>
    </w:p>
    <w:p w:rsidR="00B64E2C" w:rsidRDefault="00D72697">
      <w:pPr>
        <w:pStyle w:val="Zkladntext1"/>
        <w:shd w:val="clear" w:color="auto" w:fill="auto"/>
        <w:ind w:left="740" w:hanging="360"/>
      </w:pPr>
      <w:r>
        <w:t>1. Smlouva se uzavírá na dobu určitou do naplnění účelu této smlouvy.</w:t>
      </w:r>
    </w:p>
    <w:p w:rsidR="00B64E2C" w:rsidRDefault="00D72697">
      <w:pPr>
        <w:pStyle w:val="Zkladntext1"/>
        <w:numPr>
          <w:ilvl w:val="0"/>
          <w:numId w:val="2"/>
        </w:numPr>
        <w:shd w:val="clear" w:color="auto" w:fill="auto"/>
        <w:tabs>
          <w:tab w:val="left" w:pos="729"/>
        </w:tabs>
        <w:ind w:left="740" w:hanging="360"/>
      </w:pPr>
      <w:r>
        <w:t>Smlouva nabývá platnosti a účin</w:t>
      </w:r>
      <w:r>
        <w:t>nosti dnem podpisu všech smluvních stran této</w:t>
      </w:r>
    </w:p>
    <w:p w:rsidR="00B64E2C" w:rsidRDefault="00D72697">
      <w:pPr>
        <w:pStyle w:val="Zkladntext1"/>
        <w:shd w:val="clear" w:color="auto" w:fill="auto"/>
        <w:ind w:left="740"/>
        <w:jc w:val="left"/>
      </w:pPr>
      <w:r>
        <w:t>Smlouvy.</w:t>
      </w:r>
    </w:p>
    <w:p w:rsidR="00B64E2C" w:rsidRDefault="00D72697">
      <w:pPr>
        <w:pStyle w:val="Zkladntext1"/>
        <w:numPr>
          <w:ilvl w:val="0"/>
          <w:numId w:val="2"/>
        </w:numPr>
        <w:shd w:val="clear" w:color="auto" w:fill="auto"/>
        <w:tabs>
          <w:tab w:val="left" w:pos="729"/>
        </w:tabs>
        <w:ind w:left="740" w:hanging="360"/>
      </w:pPr>
      <w:r>
        <w:t xml:space="preserve">Smlouvu je možné ukončit před sjednaným termínem pouze dle podmínek sjednaných ve Smlouvě o poskytnutí účelové podpory s poskytovatelem (zejm. dle čl. 8 přílohy č. 3 ke Smlouvě o poskytnutí účelové </w:t>
      </w:r>
      <w:r>
        <w:t>podpory s poskytovatelem), anebo písemnou dohodou smluvních stran, ve které budou mezi smluvními stranami sjednány podmínky ukončení účinnosti Smlouvy. Nedílnou součástí dohody o ukončení účinnosti Smlouvy bude řádné vyúčtování všech finančních prostředků,</w:t>
      </w:r>
      <w:r>
        <w:t xml:space="preserve"> které byly na řešení projektu smluvními stranami vynaloženy.</w:t>
      </w:r>
    </w:p>
    <w:p w:rsidR="00B64E2C" w:rsidRDefault="00D72697">
      <w:pPr>
        <w:pStyle w:val="Zkladntext1"/>
        <w:numPr>
          <w:ilvl w:val="0"/>
          <w:numId w:val="2"/>
        </w:numPr>
        <w:shd w:val="clear" w:color="auto" w:fill="auto"/>
        <w:tabs>
          <w:tab w:val="left" w:pos="729"/>
        </w:tabs>
        <w:ind w:left="740" w:hanging="360"/>
      </w:pPr>
      <w:r>
        <w:t>Smluvní strany si sjednávají, že se budou řídit Smlouvou o poskytnutí účelové podpory s poskytovatelem a že v případě rozporu znění této Smlouvy se Smlouvou o poskytnutí účelové podpory s poskyt</w:t>
      </w:r>
      <w:r>
        <w:t>ovatelem má přednost Smlouva o poskytnutí účelové podpory s poskytovatelem.</w:t>
      </w:r>
    </w:p>
    <w:p w:rsidR="00B64E2C" w:rsidRDefault="00D72697">
      <w:pPr>
        <w:pStyle w:val="Zkladntext1"/>
        <w:numPr>
          <w:ilvl w:val="0"/>
          <w:numId w:val="2"/>
        </w:numPr>
        <w:shd w:val="clear" w:color="auto" w:fill="auto"/>
        <w:tabs>
          <w:tab w:val="left" w:pos="729"/>
        </w:tabs>
        <w:ind w:left="740" w:hanging="360"/>
      </w:pPr>
      <w:r>
        <w:t>Pokud dojde k porušení pravidel (podmínek) spolupráce vymezených ve Smlouvě nebo ve Smlouvě o poskytnutí účelové podpory s poskytovatelem některou ze smluvních stran, je strana, kt</w:t>
      </w:r>
      <w:r>
        <w:t>erá porušení způsobila, povinna nahradit druhé straně vzniklou škodu.</w:t>
      </w:r>
    </w:p>
    <w:p w:rsidR="00B64E2C" w:rsidRDefault="00D72697">
      <w:pPr>
        <w:pStyle w:val="Zkladntext1"/>
        <w:numPr>
          <w:ilvl w:val="0"/>
          <w:numId w:val="2"/>
        </w:numPr>
        <w:shd w:val="clear" w:color="auto" w:fill="auto"/>
        <w:tabs>
          <w:tab w:val="left" w:pos="729"/>
        </w:tabs>
        <w:ind w:left="740" w:hanging="360"/>
      </w:pPr>
      <w:r>
        <w:t>Tuto Smlouvu lze změnit pouze písemnými postupně číslovanými dodatky, uzavřenými na základě dohody všech smluvních stran.</w:t>
      </w:r>
    </w:p>
    <w:p w:rsidR="00B64E2C" w:rsidRDefault="00D72697">
      <w:pPr>
        <w:pStyle w:val="Zkladntext1"/>
        <w:numPr>
          <w:ilvl w:val="0"/>
          <w:numId w:val="2"/>
        </w:numPr>
        <w:shd w:val="clear" w:color="auto" w:fill="auto"/>
        <w:tabs>
          <w:tab w:val="left" w:pos="729"/>
        </w:tabs>
        <w:ind w:left="740" w:hanging="360"/>
      </w:pPr>
      <w:r>
        <w:t xml:space="preserve">Tato smlouva se od počátku ruší, pokud nebude projekt přijat k </w:t>
      </w:r>
      <w:r>
        <w:t>řešení poskytovatelem finanční podpory.</w:t>
      </w:r>
    </w:p>
    <w:p w:rsidR="00B64E2C" w:rsidRDefault="00D72697">
      <w:pPr>
        <w:pStyle w:val="Zkladntext1"/>
        <w:numPr>
          <w:ilvl w:val="0"/>
          <w:numId w:val="2"/>
        </w:numPr>
        <w:shd w:val="clear" w:color="auto" w:fill="auto"/>
        <w:tabs>
          <w:tab w:val="left" w:pos="729"/>
        </w:tabs>
        <w:ind w:left="740" w:hanging="360"/>
      </w:pPr>
      <w:r>
        <w:t>Smluvní vztahy touto Smlouvou výslovně neupravené se řídí zákonem č. 89/2012 Sb., občanský zákoník, ve znění pozdějších předpisů a dalšími obecně závaznými právními předpisy.</w:t>
      </w:r>
    </w:p>
    <w:p w:rsidR="00B64E2C" w:rsidRDefault="00D72697">
      <w:pPr>
        <w:pStyle w:val="Zkladntext1"/>
        <w:numPr>
          <w:ilvl w:val="0"/>
          <w:numId w:val="2"/>
        </w:numPr>
        <w:shd w:val="clear" w:color="auto" w:fill="auto"/>
        <w:tabs>
          <w:tab w:val="left" w:pos="729"/>
        </w:tabs>
        <w:ind w:left="740" w:hanging="360"/>
      </w:pPr>
      <w:r>
        <w:t>Smluvní strany shodně prohlašují, že tato</w:t>
      </w:r>
      <w:r>
        <w:t xml:space="preserve"> Smlouva byla sepsána podle jejich skutečné, svobodné a vážné a omylu prosté vůle, nikoli v tísni za nápadně nevýhodných podmínek ani pod nátlakem, že si ji řádně přečetly, porozuměly jejímu obsahu, souhlasí s ní.</w:t>
      </w:r>
    </w:p>
    <w:p w:rsidR="00B64E2C" w:rsidRDefault="00D72697">
      <w:pPr>
        <w:pStyle w:val="Zkladntext1"/>
        <w:numPr>
          <w:ilvl w:val="0"/>
          <w:numId w:val="2"/>
        </w:numPr>
        <w:shd w:val="clear" w:color="auto" w:fill="auto"/>
        <w:tabs>
          <w:tab w:val="left" w:pos="835"/>
        </w:tabs>
        <w:spacing w:after="1580"/>
        <w:ind w:left="740" w:hanging="360"/>
      </w:pPr>
      <w:r>
        <w:t xml:space="preserve">Tato smlouva je vyhotovena v elektronické </w:t>
      </w:r>
      <w:r>
        <w:t>podobě, přičemž každá ze smluvních stran obdrží její elektronický originál.</w:t>
      </w:r>
    </w:p>
    <w:p w:rsidR="00B64E2C" w:rsidRDefault="00D72697">
      <w:pPr>
        <w:pStyle w:val="Zkladntext1"/>
        <w:shd w:val="clear" w:color="auto" w:fill="auto"/>
        <w:jc w:val="left"/>
      </w:pPr>
      <w:r>
        <w:rPr>
          <w:noProof/>
          <w:lang w:bidi="ar-SA"/>
        </w:rPr>
        <mc:AlternateContent>
          <mc:Choice Requires="wps">
            <w:drawing>
              <wp:anchor distT="0" distB="0" distL="114300" distR="1464310" simplePos="0" relativeHeight="125829378" behindDoc="0" locked="0" layoutInCell="1" allowOverlap="1">
                <wp:simplePos x="0" y="0"/>
                <wp:positionH relativeFrom="page">
                  <wp:posOffset>4873625</wp:posOffset>
                </wp:positionH>
                <wp:positionV relativeFrom="paragraph">
                  <wp:posOffset>12700</wp:posOffset>
                </wp:positionV>
                <wp:extent cx="743585" cy="92646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743585" cy="926465"/>
                        </a:xfrm>
                        <a:prstGeom prst="rect">
                          <a:avLst/>
                        </a:prstGeom>
                        <a:noFill/>
                      </wps:spPr>
                      <wps:txbx>
                        <w:txbxContent>
                          <w:p w:rsidR="00B64E2C" w:rsidRDefault="00B64E2C">
                            <w:pPr>
                              <w:pStyle w:val="Zkladntext30"/>
                              <w:shd w:val="clear" w:color="auto" w:fill="auto"/>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83.75pt;margin-top:1pt;width:58.55pt;height:72.95pt;z-index:125829378;visibility:visible;mso-wrap-style:square;mso-wrap-distance-left:9pt;mso-wrap-distance-top:0;mso-wrap-distance-right:115.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" filled="f" stroked="f">
                <v:textbox style="mso-fit-shape-to-text:t" inset="0,0,0,0">
                  <w:txbxContent>
                    <w:p w:rsidR="00B64E2C" w:rsidRDefault="00B64E2C">
                      <w:pPr>
                        <w:pStyle w:val="Zkladntext30"/>
                        <w:shd w:val="clear" w:color="auto" w:fill="auto"/>
                      </w:pPr>
                    </w:p>
                  </w:txbxContent>
                </v:textbox>
                <w10:wrap type="square" anchorx="page"/>
              </v:shape>
            </w:pict>
          </mc:Fallback>
        </mc:AlternateContent>
      </w:r>
      <w:r>
        <w:rPr>
          <w:noProof/>
          <w:lang w:bidi="ar-SA"/>
        </w:rPr>
        <mc:AlternateContent>
          <mc:Choice Requires="wps">
            <w:drawing>
              <wp:anchor distT="76200" distB="57785" distL="1174750" distR="114300" simplePos="0" relativeHeight="125829380" behindDoc="0" locked="0" layoutInCell="1" allowOverlap="1">
                <wp:simplePos x="0" y="0"/>
                <wp:positionH relativeFrom="page">
                  <wp:posOffset>5934710</wp:posOffset>
                </wp:positionH>
                <wp:positionV relativeFrom="paragraph">
                  <wp:posOffset>88900</wp:posOffset>
                </wp:positionV>
                <wp:extent cx="1033145" cy="79248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033145" cy="792480"/>
                        </a:xfrm>
                        <a:prstGeom prst="rect">
                          <a:avLst/>
                        </a:prstGeom>
                        <a:noFill/>
                      </wps:spPr>
                      <wps:txbx>
                        <w:txbxContent>
                          <w:p w:rsidR="00B64E2C" w:rsidRDefault="00D72697">
                            <w:pPr>
                              <w:pStyle w:val="Zkladntext20"/>
                              <w:shd w:val="clear" w:color="auto" w:fill="auto"/>
                              <w:spacing w:line="266" w:lineRule="auto"/>
                            </w:pPr>
                            <w:r>
                              <w:t>Digitálně podepsal RNDr. Mikuláš Madaras, Ph.D. Datum: 2023.03.01 15:56:42 +0T00'</w:t>
                            </w:r>
                          </w:p>
                        </w:txbxContent>
                      </wps:txbx>
                      <wps:bodyPr lIns="0" tIns="0" rIns="0" bIns="0">
                        <a:spAutoFit/>
                      </wps:bodyPr>
                    </wps:wsp>
                  </a:graphicData>
                </a:graphic>
              </wp:anchor>
            </w:drawing>
          </mc:Choice>
          <mc:Fallback>
            <w:pict>
              <v:shape id="_x0000_s1029" type="#_x0000_t202" style="position:absolute;margin-left:467.30000000000001pt;margin-top:7.pt;width:81.349999999999994pt;height:62.399999999999999pt;z-index:-125829373;mso-wrap-distance-left:92.5pt;mso-wrap-distance-top:6.pt;mso-wrap-distance-right:9.pt;mso-wrap-distance-bottom:4.5499999999999998pt;mso-position-horizontal-relative:page" filled="f" stroked="f">
                <v:textbox style="mso-fit-shape-to-text:t" inset="0,0,0,0">
                  <w:txbxContent>
                    <w:p>
                      <w:pPr>
                        <w:pStyle w:val="Style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Digitálně podepsal RNDr. Mikuláš Madaras, Ph.D. Datum: 2023.03.01 15:56:42 +0T00'</w:t>
                      </w:r>
                    </w:p>
                  </w:txbxContent>
                </v:textbox>
                <w10:wrap type="square" anchorx="page"/>
              </v:shape>
            </w:pict>
          </mc:Fallback>
        </mc:AlternateContent>
      </w:r>
      <w:r>
        <w:t xml:space="preserve">RNDr. Mikuláš Madaras, Ph.D., ředitel VÚRV, </w:t>
      </w:r>
      <w:proofErr w:type="spellStart"/>
      <w:proofErr w:type="gramStart"/>
      <w:r>
        <w:t>v.v.</w:t>
      </w:r>
      <w:proofErr w:type="gramEnd"/>
      <w:r>
        <w:t>i</w:t>
      </w:r>
      <w:proofErr w:type="spellEnd"/>
      <w:r>
        <w:t>. příjemce-koo</w:t>
      </w:r>
      <w:r>
        <w:t>rdinátor</w:t>
      </w:r>
    </w:p>
    <w:p w:rsidR="00B64E2C" w:rsidRDefault="00D72697">
      <w:pPr>
        <w:pStyle w:val="Zkladntext1"/>
        <w:shd w:val="clear" w:color="auto" w:fill="auto"/>
        <w:jc w:val="left"/>
      </w:pPr>
      <w:r>
        <w:rPr>
          <w:b/>
          <w:bCs/>
        </w:rPr>
        <w:t>Výzkumný ústav rostlinné výroby, v. v. i.</w:t>
      </w:r>
    </w:p>
    <w:p w:rsidR="00B64E2C" w:rsidRDefault="00D72697">
      <w:pPr>
        <w:pStyle w:val="Zkladntext1"/>
        <w:shd w:val="clear" w:color="auto" w:fill="auto"/>
        <w:spacing w:after="160"/>
        <w:jc w:val="left"/>
        <w:sectPr w:rsidR="00B64E2C">
          <w:pgSz w:w="11900" w:h="16840"/>
          <w:pgMar w:top="1388" w:right="1378" w:bottom="1178" w:left="1373" w:header="960" w:footer="750" w:gutter="0"/>
          <w:pgNumType w:start="1"/>
          <w:cols w:space="720"/>
          <w:noEndnote/>
          <w:docGrid w:linePitch="360"/>
        </w:sectPr>
      </w:pPr>
      <w:r>
        <w:t>(elektronicky podepsáno)</w:t>
      </w:r>
    </w:p>
    <w:p w:rsidR="00B64E2C" w:rsidRDefault="00B64E2C">
      <w:pPr>
        <w:pStyle w:val="Nadpis10"/>
        <w:keepNext/>
        <w:keepLines/>
        <w:framePr w:w="2256" w:h="1162" w:wrap="none" w:vAnchor="text" w:hAnchor="page" w:x="1286" w:y="44"/>
        <w:shd w:val="clear" w:color="auto" w:fill="auto"/>
      </w:pPr>
    </w:p>
    <w:p w:rsidR="00B64E2C" w:rsidRDefault="00D72697">
      <w:pPr>
        <w:pStyle w:val="Zkladntext1"/>
        <w:framePr w:w="1862" w:h="1181" w:wrap="none" w:vAnchor="text" w:hAnchor="page" w:x="3571" w:y="21"/>
        <w:shd w:val="clear" w:color="auto" w:fill="auto"/>
        <w:spacing w:line="240" w:lineRule="auto"/>
      </w:pPr>
      <w:r>
        <w:t>Digitálně podepsal Ing. Zdeněk Novák Datum: 2023.03.02 13:55:23 +01 '00'</w:t>
      </w:r>
    </w:p>
    <w:p w:rsidR="00B64E2C" w:rsidRDefault="00B64E2C">
      <w:pPr>
        <w:spacing w:line="360" w:lineRule="exact"/>
      </w:pPr>
    </w:p>
    <w:p w:rsidR="00B64E2C" w:rsidRDefault="00B64E2C">
      <w:pPr>
        <w:spacing w:line="360" w:lineRule="exact"/>
      </w:pPr>
    </w:p>
    <w:p w:rsidR="00B64E2C" w:rsidRDefault="00B64E2C">
      <w:pPr>
        <w:spacing w:after="471" w:line="14" w:lineRule="exact"/>
      </w:pPr>
    </w:p>
    <w:p w:rsidR="00B64E2C" w:rsidRDefault="00B64E2C">
      <w:pPr>
        <w:spacing w:line="14" w:lineRule="exact"/>
        <w:sectPr w:rsidR="00B64E2C">
          <w:pgSz w:w="11900" w:h="16840"/>
          <w:pgMar w:top="1311" w:right="6137" w:bottom="9487" w:left="1285" w:header="883" w:footer="9059" w:gutter="0"/>
          <w:cols w:space="720"/>
          <w:noEndnote/>
          <w:docGrid w:linePitch="360"/>
        </w:sectPr>
      </w:pPr>
    </w:p>
    <w:p w:rsidR="00B64E2C" w:rsidRDefault="00D72697">
      <w:pPr>
        <w:pStyle w:val="Zkladntext1"/>
        <w:shd w:val="clear" w:color="auto" w:fill="auto"/>
        <w:ind w:right="200"/>
      </w:pPr>
      <w:r>
        <w:lastRenderedPageBreak/>
        <w:t xml:space="preserve">Ing. Zdeněk Novák, generální </w:t>
      </w:r>
      <w:r>
        <w:t>ředitel NZM Příjemce</w:t>
      </w:r>
    </w:p>
    <w:p w:rsidR="00B64E2C" w:rsidRDefault="00D72697">
      <w:pPr>
        <w:pStyle w:val="Zkladntext1"/>
        <w:shd w:val="clear" w:color="auto" w:fill="auto"/>
      </w:pPr>
      <w:r>
        <w:rPr>
          <w:b/>
          <w:bCs/>
        </w:rPr>
        <w:t>Národní zemědělské muzeum, s. p. o.</w:t>
      </w:r>
    </w:p>
    <w:p w:rsidR="00B64E2C" w:rsidRDefault="00D72697">
      <w:pPr>
        <w:pStyle w:val="Zkladntext1"/>
        <w:shd w:val="clear" w:color="auto" w:fill="auto"/>
      </w:pPr>
      <w:r>
        <w:t>(elektronicky podepsáno)</w:t>
      </w:r>
    </w:p>
    <w:p w:rsidR="00AC2229" w:rsidRDefault="00AC2229">
      <w:pPr>
        <w:pStyle w:val="Zkladntext1"/>
        <w:shd w:val="clear" w:color="auto" w:fill="auto"/>
      </w:pPr>
    </w:p>
    <w:p w:rsidR="00AC2229" w:rsidRDefault="00AC2229">
      <w:pPr>
        <w:pStyle w:val="Zkladntext1"/>
        <w:shd w:val="clear" w:color="auto" w:fill="auto"/>
        <w:sectPr w:rsidR="00AC2229">
          <w:type w:val="continuous"/>
          <w:pgSz w:w="11900" w:h="16840"/>
          <w:pgMar w:top="1311" w:right="6137" w:bottom="9487" w:left="1285" w:header="0" w:footer="3" w:gutter="0"/>
          <w:cols w:space="720"/>
          <w:noEndnote/>
          <w:docGrid w:linePitch="360"/>
        </w:sectPr>
      </w:pPr>
      <w:bookmarkStart w:id="11" w:name="_GoBack"/>
      <w:bookmarkEnd w:id="11"/>
    </w:p>
    <w:p w:rsidR="00B64E2C" w:rsidRDefault="00B64E2C">
      <w:pPr>
        <w:spacing w:line="14" w:lineRule="exact"/>
        <w:sectPr w:rsidR="00B64E2C">
          <w:type w:val="continuous"/>
          <w:pgSz w:w="11900" w:h="16840"/>
          <w:pgMar w:top="1311" w:right="0" w:bottom="9487" w:left="0" w:header="0" w:footer="3" w:gutter="0"/>
          <w:cols w:space="720"/>
          <w:noEndnote/>
          <w:docGrid w:linePitch="360"/>
        </w:sectPr>
      </w:pPr>
    </w:p>
    <w:p w:rsidR="00B64E2C" w:rsidRDefault="00B64E2C">
      <w:pPr>
        <w:pStyle w:val="Nadpis20"/>
        <w:keepNext/>
        <w:keepLines/>
        <w:shd w:val="clear" w:color="auto" w:fill="auto"/>
      </w:pPr>
    </w:p>
    <w:p w:rsidR="00B64E2C" w:rsidRDefault="00D72697">
      <w:pPr>
        <w:spacing w:line="1" w:lineRule="exact"/>
        <w:rPr>
          <w:sz w:val="2"/>
          <w:szCs w:val="2"/>
        </w:rPr>
      </w:pPr>
      <w:r>
        <w:br w:type="column"/>
      </w:r>
    </w:p>
    <w:p w:rsidR="00B64E2C" w:rsidRDefault="00D72697">
      <w:pPr>
        <w:pStyle w:val="Zkladntext20"/>
        <w:shd w:val="clear" w:color="auto" w:fill="auto"/>
        <w:spacing w:line="276" w:lineRule="auto"/>
        <w:sectPr w:rsidR="00B64E2C">
          <w:type w:val="continuous"/>
          <w:pgSz w:w="11900" w:h="16840"/>
          <w:pgMar w:top="1311" w:right="6151" w:bottom="9487" w:left="1568" w:header="0" w:footer="3" w:gutter="0"/>
          <w:cols w:num="2" w:space="100"/>
          <w:noEndnote/>
          <w:docGrid w:linePitch="360"/>
        </w:sectPr>
      </w:pPr>
      <w:r>
        <w:t>Digitálně podepsal prof. Dr. Ing. Jan Mareš Datum: 2023.03.03 08:49:02 +</w:t>
      </w:r>
      <w:r>
        <w:t>01 '00'</w:t>
      </w:r>
    </w:p>
    <w:p w:rsidR="00B64E2C" w:rsidRDefault="00B64E2C">
      <w:pPr>
        <w:spacing w:line="50" w:lineRule="exact"/>
        <w:rPr>
          <w:sz w:val="4"/>
          <w:szCs w:val="4"/>
        </w:rPr>
      </w:pPr>
    </w:p>
    <w:p w:rsidR="00B64E2C" w:rsidRDefault="00B64E2C">
      <w:pPr>
        <w:spacing w:line="14" w:lineRule="exact"/>
        <w:sectPr w:rsidR="00B64E2C">
          <w:type w:val="continuous"/>
          <w:pgSz w:w="11900" w:h="16840"/>
          <w:pgMar w:top="1311" w:right="0" w:bottom="1311" w:left="0" w:header="0" w:footer="3" w:gutter="0"/>
          <w:cols w:space="720"/>
          <w:noEndnote/>
          <w:docGrid w:linePitch="360"/>
        </w:sectPr>
      </w:pPr>
    </w:p>
    <w:p w:rsidR="00B64E2C" w:rsidRDefault="00D72697">
      <w:pPr>
        <w:pStyle w:val="Zkladntext1"/>
        <w:shd w:val="clear" w:color="auto" w:fill="auto"/>
      </w:pPr>
      <w:r>
        <w:lastRenderedPageBreak/>
        <w:t>prof. Dr. Ing. Jan Mareš, rektor MENDELU Příjemce</w:t>
      </w:r>
    </w:p>
    <w:p w:rsidR="00B64E2C" w:rsidRDefault="00D72697">
      <w:pPr>
        <w:pStyle w:val="Zkladntext1"/>
        <w:shd w:val="clear" w:color="auto" w:fill="auto"/>
      </w:pPr>
      <w:r>
        <w:rPr>
          <w:b/>
          <w:bCs/>
        </w:rPr>
        <w:t>Mendelova univerzita v Brně</w:t>
      </w:r>
    </w:p>
    <w:p w:rsidR="00B64E2C" w:rsidRDefault="00D72697">
      <w:pPr>
        <w:pStyle w:val="Zkladntext1"/>
        <w:shd w:val="clear" w:color="auto" w:fill="auto"/>
      </w:pPr>
      <w:r>
        <w:t>(elektronicky podepsáno)</w:t>
      </w:r>
    </w:p>
    <w:sectPr w:rsidR="00B64E2C">
      <w:type w:val="continuous"/>
      <w:pgSz w:w="11900" w:h="16840"/>
      <w:pgMar w:top="1311" w:right="6137" w:bottom="1311" w:left="12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97" w:rsidRDefault="00D72697">
      <w:r>
        <w:separator/>
      </w:r>
    </w:p>
  </w:endnote>
  <w:endnote w:type="continuationSeparator" w:id="0">
    <w:p w:rsidR="00D72697" w:rsidRDefault="00D7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97" w:rsidRDefault="00D72697"/>
  </w:footnote>
  <w:footnote w:type="continuationSeparator" w:id="0">
    <w:p w:rsidR="00D72697" w:rsidRDefault="00D726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3BE"/>
    <w:multiLevelType w:val="multilevel"/>
    <w:tmpl w:val="65EEB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879D6"/>
    <w:multiLevelType w:val="multilevel"/>
    <w:tmpl w:val="A2DC6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94EF3"/>
    <w:multiLevelType w:val="multilevel"/>
    <w:tmpl w:val="F9A014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00061"/>
    <w:multiLevelType w:val="multilevel"/>
    <w:tmpl w:val="79E4C2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400C69"/>
    <w:multiLevelType w:val="multilevel"/>
    <w:tmpl w:val="8E3AD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300F30"/>
    <w:multiLevelType w:val="multilevel"/>
    <w:tmpl w:val="988E0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64E2C"/>
    <w:rsid w:val="00AC2229"/>
    <w:rsid w:val="00B64E2C"/>
    <w:rsid w:val="00D72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6"/>
      <w:szCs w:val="36"/>
      <w:u w:val="none"/>
    </w:rPr>
  </w:style>
  <w:style w:type="paragraph" w:customStyle="1" w:styleId="Zkladntext30">
    <w:name w:val="Základní text (3)"/>
    <w:basedOn w:val="Normln"/>
    <w:link w:val="Zkladntext3"/>
    <w:pPr>
      <w:shd w:val="clear" w:color="auto" w:fill="FFFFFF"/>
      <w:spacing w:after="40"/>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line="271" w:lineRule="auto"/>
    </w:pPr>
    <w:rPr>
      <w:rFonts w:ascii="Arial" w:eastAsia="Arial" w:hAnsi="Arial" w:cs="Arial"/>
      <w:sz w:val="19"/>
      <w:szCs w:val="19"/>
    </w:rPr>
  </w:style>
  <w:style w:type="paragraph" w:customStyle="1" w:styleId="Nadpis30">
    <w:name w:val="Nadpis #3"/>
    <w:basedOn w:val="Normln"/>
    <w:link w:val="Nadpis3"/>
    <w:pPr>
      <w:shd w:val="clear" w:color="auto" w:fill="FFFFFF"/>
      <w:spacing w:line="276" w:lineRule="auto"/>
      <w:outlineLvl w:val="2"/>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line="276" w:lineRule="auto"/>
      <w:jc w:val="both"/>
    </w:pPr>
    <w:rPr>
      <w:rFonts w:ascii="Times New Roman" w:eastAsia="Times New Roman" w:hAnsi="Times New Roman" w:cs="Times New Roman"/>
    </w:rPr>
  </w:style>
  <w:style w:type="paragraph" w:customStyle="1" w:styleId="Jin0">
    <w:name w:val="Jiné"/>
    <w:basedOn w:val="Normln"/>
    <w:link w:val="Jin"/>
    <w:pPr>
      <w:shd w:val="clear" w:color="auto" w:fill="FFFFFF"/>
      <w:spacing w:line="276" w:lineRule="auto"/>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276" w:lineRule="auto"/>
      <w:jc w:val="both"/>
      <w:outlineLvl w:val="0"/>
    </w:pPr>
    <w:rPr>
      <w:rFonts w:ascii="Arial" w:eastAsia="Arial" w:hAnsi="Arial" w:cs="Arial"/>
      <w:sz w:val="42"/>
      <w:szCs w:val="42"/>
    </w:rPr>
  </w:style>
  <w:style w:type="paragraph" w:customStyle="1" w:styleId="Nadpis20">
    <w:name w:val="Nadpis #2"/>
    <w:basedOn w:val="Normln"/>
    <w:link w:val="Nadpis2"/>
    <w:pPr>
      <w:shd w:val="clear" w:color="auto" w:fill="FFFFFF"/>
      <w:spacing w:line="276" w:lineRule="auto"/>
      <w:jc w:val="both"/>
      <w:outlineLvl w:val="1"/>
    </w:pPr>
    <w:rPr>
      <w:rFonts w:ascii="Arial" w:eastAsia="Arial" w:hAnsi="Arial" w:cs="Arial"/>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6"/>
      <w:szCs w:val="36"/>
      <w:u w:val="none"/>
    </w:rPr>
  </w:style>
  <w:style w:type="paragraph" w:customStyle="1" w:styleId="Zkladntext30">
    <w:name w:val="Základní text (3)"/>
    <w:basedOn w:val="Normln"/>
    <w:link w:val="Zkladntext3"/>
    <w:pPr>
      <w:shd w:val="clear" w:color="auto" w:fill="FFFFFF"/>
      <w:spacing w:after="40"/>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line="271" w:lineRule="auto"/>
    </w:pPr>
    <w:rPr>
      <w:rFonts w:ascii="Arial" w:eastAsia="Arial" w:hAnsi="Arial" w:cs="Arial"/>
      <w:sz w:val="19"/>
      <w:szCs w:val="19"/>
    </w:rPr>
  </w:style>
  <w:style w:type="paragraph" w:customStyle="1" w:styleId="Nadpis30">
    <w:name w:val="Nadpis #3"/>
    <w:basedOn w:val="Normln"/>
    <w:link w:val="Nadpis3"/>
    <w:pPr>
      <w:shd w:val="clear" w:color="auto" w:fill="FFFFFF"/>
      <w:spacing w:line="276" w:lineRule="auto"/>
      <w:outlineLvl w:val="2"/>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line="276" w:lineRule="auto"/>
      <w:jc w:val="both"/>
    </w:pPr>
    <w:rPr>
      <w:rFonts w:ascii="Times New Roman" w:eastAsia="Times New Roman" w:hAnsi="Times New Roman" w:cs="Times New Roman"/>
    </w:rPr>
  </w:style>
  <w:style w:type="paragraph" w:customStyle="1" w:styleId="Jin0">
    <w:name w:val="Jiné"/>
    <w:basedOn w:val="Normln"/>
    <w:link w:val="Jin"/>
    <w:pPr>
      <w:shd w:val="clear" w:color="auto" w:fill="FFFFFF"/>
      <w:spacing w:line="276" w:lineRule="auto"/>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276" w:lineRule="auto"/>
      <w:jc w:val="both"/>
      <w:outlineLvl w:val="0"/>
    </w:pPr>
    <w:rPr>
      <w:rFonts w:ascii="Arial" w:eastAsia="Arial" w:hAnsi="Arial" w:cs="Arial"/>
      <w:sz w:val="42"/>
      <w:szCs w:val="42"/>
    </w:rPr>
  </w:style>
  <w:style w:type="paragraph" w:customStyle="1" w:styleId="Nadpis20">
    <w:name w:val="Nadpis #2"/>
    <w:basedOn w:val="Normln"/>
    <w:link w:val="Nadpis2"/>
    <w:pPr>
      <w:shd w:val="clear" w:color="auto" w:fill="FFFFFF"/>
      <w:spacing w:line="276" w:lineRule="auto"/>
      <w:jc w:val="both"/>
      <w:outlineLvl w:val="1"/>
    </w:pPr>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1597</Words>
  <Characters>9429</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Čapounová Kateřina</dc:creator>
  <cp:keywords/>
  <cp:lastModifiedBy>Sakrytova</cp:lastModifiedBy>
  <cp:revision>2</cp:revision>
  <dcterms:created xsi:type="dcterms:W3CDTF">2023-03-14T15:09:00Z</dcterms:created>
  <dcterms:modified xsi:type="dcterms:W3CDTF">2023-03-14T15:13:00Z</dcterms:modified>
</cp:coreProperties>
</file>