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79EA6" w14:textId="77777777" w:rsidR="00B9458A" w:rsidRPr="00705902" w:rsidRDefault="00B9458A" w:rsidP="00705902"/>
    <w:p w14:paraId="1D1E31FB" w14:textId="77777777" w:rsidR="00D0554B" w:rsidRPr="005E2647" w:rsidRDefault="006C4E78" w:rsidP="00705902">
      <w:pPr>
        <w:pStyle w:val="Nzev"/>
        <w:ind w:left="708"/>
        <w:jc w:val="left"/>
        <w:rPr>
          <w:rFonts w:ascii="Arial Narrow" w:hAnsi="Arial Narrow"/>
          <w:sz w:val="24"/>
          <w:szCs w:val="24"/>
        </w:rPr>
      </w:pPr>
      <w:r w:rsidRPr="00705902">
        <w:rPr>
          <w:rFonts w:ascii="Arial Narrow" w:hAnsi="Arial Narrow"/>
          <w:bCs w:val="0"/>
          <w:sz w:val="24"/>
          <w:szCs w:val="24"/>
        </w:rPr>
        <w:tab/>
      </w:r>
      <w:r w:rsidRPr="00705902">
        <w:rPr>
          <w:rFonts w:ascii="Arial Narrow" w:hAnsi="Arial Narrow"/>
          <w:bCs w:val="0"/>
          <w:sz w:val="24"/>
          <w:szCs w:val="24"/>
        </w:rPr>
        <w:tab/>
      </w:r>
      <w:r>
        <w:rPr>
          <w:rFonts w:ascii="Arial Narrow" w:hAnsi="Arial Narrow"/>
        </w:rPr>
        <w:tab/>
      </w:r>
    </w:p>
    <w:p w14:paraId="2A701E69" w14:textId="77777777"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14:paraId="2A4B6CC6" w14:textId="77777777"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14:paraId="2A98BE79" w14:textId="77777777"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14:paraId="40CFF9EE" w14:textId="77777777"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proofErr w:type="gramStart"/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</w:t>
      </w:r>
      <w:proofErr w:type="gramEnd"/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05B3EE5D" w14:textId="77777777"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62CC2386" w14:textId="77777777" w:rsidR="003E7CCB" w:rsidRPr="000F5E29" w:rsidRDefault="003E7CCB" w:rsidP="000F5E29">
      <w:pPr>
        <w:spacing w:after="120"/>
        <w:rPr>
          <w:rFonts w:ascii="Arial Narrow" w:hAnsi="Arial Narrow"/>
          <w:b/>
        </w:rPr>
      </w:pPr>
    </w:p>
    <w:p w14:paraId="4C7BBF4B" w14:textId="77777777" w:rsidR="000A16AF" w:rsidRPr="00F9718F" w:rsidRDefault="003A3AEC" w:rsidP="00F9718F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14:paraId="42668480" w14:textId="77777777" w:rsidR="00F14B7D" w:rsidRPr="00E5092C" w:rsidRDefault="00F9718F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="000A16AF"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Havlíčkovo náměstí 700/9, Žižkov, 130 </w:t>
      </w:r>
      <w:r w:rsidR="00200C76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</w:p>
    <w:p w14:paraId="71F5FDAF" w14:textId="77777777" w:rsidR="00F9718F" w:rsidRDefault="000A16A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 w:rsidR="004309F5"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 w:rsidR="00F9718F">
        <w:rPr>
          <w:rFonts w:ascii="Arial Narrow" w:hAnsi="Arial Narrow"/>
        </w:rPr>
        <w:t xml:space="preserve"> 00063517</w:t>
      </w:r>
    </w:p>
    <w:p w14:paraId="051224F4" w14:textId="77777777" w:rsidR="000A16AF" w:rsidRPr="00E5092C" w:rsidRDefault="00C6613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 w:rsidR="00F9718F">
        <w:rPr>
          <w:rFonts w:ascii="Arial Narrow" w:hAnsi="Arial Narrow"/>
        </w:rPr>
        <w:t>CZ00063517, plátce DPH</w:t>
      </w:r>
    </w:p>
    <w:p w14:paraId="24205A37" w14:textId="77777777"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B43F35"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14:paraId="0831C4F4" w14:textId="77777777"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B43F35"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29022-2000781379/</w:t>
      </w:r>
      <w:r w:rsidR="00E576A4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800 </w:t>
      </w:r>
    </w:p>
    <w:p w14:paraId="785D775D" w14:textId="09AE838A" w:rsidR="000A16AF" w:rsidRPr="00705902" w:rsidRDefault="003A3AEC" w:rsidP="00DF7C1B">
      <w:pPr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705902">
        <w:rPr>
          <w:iCs/>
        </w:rPr>
        <w:t xml:space="preserve">: </w:t>
      </w:r>
      <w:r w:rsidR="00DF7C1B">
        <w:rPr>
          <w:rFonts w:ascii="Arial Narrow" w:hAnsi="Arial Narrow"/>
        </w:rPr>
        <w:t xml:space="preserve">RNDr. Janem Maternou Ph.D., </w:t>
      </w:r>
      <w:r w:rsidR="00705902" w:rsidRPr="00705902">
        <w:rPr>
          <w:rFonts w:ascii="Arial Narrow" w:hAnsi="Arial Narrow"/>
        </w:rPr>
        <w:t>členem Rady městské části Praha 3</w:t>
      </w:r>
      <w:r w:rsidR="00034EC2">
        <w:rPr>
          <w:rFonts w:ascii="Arial Narrow" w:hAnsi="Arial Narrow"/>
        </w:rPr>
        <w:t xml:space="preserve">, na základě plné moci ze dne </w:t>
      </w:r>
      <w:proofErr w:type="gramStart"/>
      <w:r w:rsidR="00034EC2">
        <w:rPr>
          <w:rFonts w:ascii="Arial Narrow" w:hAnsi="Arial Narrow"/>
        </w:rPr>
        <w:t>20</w:t>
      </w:r>
      <w:r w:rsidR="00DF7C1B">
        <w:rPr>
          <w:rFonts w:ascii="Arial Narrow" w:hAnsi="Arial Narrow"/>
        </w:rPr>
        <w:t>.</w:t>
      </w:r>
      <w:r w:rsidR="00034EC2">
        <w:rPr>
          <w:rFonts w:ascii="Arial Narrow" w:hAnsi="Arial Narrow"/>
        </w:rPr>
        <w:t>12.2022</w:t>
      </w:r>
      <w:proofErr w:type="gramEnd"/>
      <w:r w:rsidR="00705902" w:rsidRPr="00705902">
        <w:rPr>
          <w:rFonts w:ascii="Arial Narrow" w:hAnsi="Arial Narrow"/>
        </w:rPr>
        <w:t xml:space="preserve">                 </w:t>
      </w:r>
    </w:p>
    <w:p w14:paraId="34B929DD" w14:textId="77777777" w:rsidR="00DB5D20" w:rsidRDefault="00DB5D20" w:rsidP="00DB5D20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B6463E">
        <w:rPr>
          <w:rFonts w:ascii="Arial Narrow" w:hAnsi="Arial Narrow"/>
        </w:rPr>
        <w:t xml:space="preserve"> eqkbt8g</w:t>
      </w:r>
    </w:p>
    <w:p w14:paraId="3E87DF86" w14:textId="77777777" w:rsidR="004309F5" w:rsidRPr="00F9718F" w:rsidRDefault="00756F3D" w:rsidP="004309F5">
      <w:pPr>
        <w:tabs>
          <w:tab w:val="left" w:pos="426"/>
        </w:tabs>
        <w:spacing w:after="180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povinný“</w:t>
      </w:r>
      <w:r>
        <w:rPr>
          <w:rFonts w:ascii="Arial Narrow" w:hAnsi="Arial Narrow"/>
        </w:rPr>
        <w:t>)</w:t>
      </w:r>
    </w:p>
    <w:p w14:paraId="7D96E228" w14:textId="77777777" w:rsidR="00915E21" w:rsidRDefault="000A16AF" w:rsidP="004309F5">
      <w:pPr>
        <w:spacing w:after="180"/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14:paraId="206F0781" w14:textId="77777777" w:rsidR="00915E21" w:rsidRPr="00915E21" w:rsidRDefault="00915E21" w:rsidP="00915E21">
      <w:pPr>
        <w:autoSpaceDE w:val="0"/>
        <w:rPr>
          <w:rFonts w:ascii="Arial Narrow" w:hAnsi="Arial Narrow"/>
          <w:b/>
        </w:rPr>
      </w:pPr>
      <w:r w:rsidRPr="00915E21">
        <w:rPr>
          <w:rFonts w:ascii="Arial Narrow" w:hAnsi="Arial Narrow"/>
          <w:b/>
        </w:rPr>
        <w:t>CETIN a.s.</w:t>
      </w:r>
    </w:p>
    <w:p w14:paraId="5E7F93C9" w14:textId="77777777"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se sídlem Českomoravská 2510/19,</w:t>
      </w:r>
      <w:r w:rsidR="004309F5">
        <w:rPr>
          <w:rFonts w:ascii="Arial Narrow" w:hAnsi="Arial Narrow"/>
        </w:rPr>
        <w:t xml:space="preserve"> Libeň, 190 00 Praha 9</w:t>
      </w:r>
      <w:r w:rsidR="004309F5">
        <w:rPr>
          <w:rFonts w:ascii="Arial Narrow" w:hAnsi="Arial Narrow"/>
        </w:rPr>
        <w:br/>
        <w:t>IČO: 04084</w:t>
      </w:r>
      <w:r w:rsidRPr="00915E21">
        <w:rPr>
          <w:rFonts w:ascii="Arial Narrow" w:hAnsi="Arial Narrow"/>
        </w:rPr>
        <w:t xml:space="preserve">063                       </w:t>
      </w:r>
    </w:p>
    <w:p w14:paraId="5F558180" w14:textId="77777777"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DIČ: CZ04084063</w:t>
      </w:r>
      <w:r w:rsidRPr="00915E21">
        <w:rPr>
          <w:rFonts w:ascii="Arial Narrow" w:hAnsi="Arial Narrow"/>
        </w:rPr>
        <w:br/>
        <w:t>zapsaná v obchodním rejstříku veden</w:t>
      </w:r>
      <w:r w:rsidR="007C5AA0">
        <w:rPr>
          <w:rFonts w:ascii="Arial Narrow" w:hAnsi="Arial Narrow"/>
        </w:rPr>
        <w:t>ém Městským soudem v Praze, oddíl</w:t>
      </w:r>
      <w:r w:rsidRPr="00915E21">
        <w:rPr>
          <w:rFonts w:ascii="Arial Narrow" w:hAnsi="Arial Narrow"/>
        </w:rPr>
        <w:t xml:space="preserve"> B, vložka 20623</w:t>
      </w:r>
      <w:r w:rsidRPr="00915E21">
        <w:rPr>
          <w:rFonts w:ascii="Arial Narrow" w:hAnsi="Arial Narrow"/>
        </w:rPr>
        <w:br/>
        <w:t>bankovní spojení: PPF banka</w:t>
      </w:r>
    </w:p>
    <w:p w14:paraId="6E55F286" w14:textId="77777777"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číslo účtu: 2019160003/6000</w:t>
      </w:r>
    </w:p>
    <w:p w14:paraId="7245F583" w14:textId="77777777" w:rsidR="00356726" w:rsidRDefault="00356726" w:rsidP="00356726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 xml:space="preserve">zastoupená </w:t>
      </w:r>
      <w:r w:rsidR="00915E21" w:rsidRPr="00915E21">
        <w:rPr>
          <w:rFonts w:ascii="Arial Narrow" w:hAnsi="Arial Narrow"/>
        </w:rPr>
        <w:t xml:space="preserve">společností </w:t>
      </w:r>
      <w:r w:rsidR="00915E21" w:rsidRPr="00915E21">
        <w:rPr>
          <w:rFonts w:ascii="Arial Narrow" w:hAnsi="Arial Narrow"/>
          <w:b/>
        </w:rPr>
        <w:t>TEMO-TELEKOMUNIKACE a.s.,</w:t>
      </w:r>
      <w:r w:rsidR="00915E21" w:rsidRPr="00915E21">
        <w:rPr>
          <w:rFonts w:ascii="Arial Narrow" w:hAnsi="Arial Narrow"/>
        </w:rPr>
        <w:t xml:space="preserve"> se sídlem Praha 1</w:t>
      </w:r>
      <w:r w:rsidR="00925757">
        <w:rPr>
          <w:rFonts w:ascii="Arial Narrow" w:hAnsi="Arial Narrow"/>
        </w:rPr>
        <w:t>0, U Záběhlického zámku 233/15</w:t>
      </w:r>
      <w:r>
        <w:rPr>
          <w:rFonts w:ascii="Arial Narrow" w:hAnsi="Arial Narrow"/>
        </w:rPr>
        <w:t>, na základě p</w:t>
      </w:r>
      <w:r w:rsidRPr="00915E21">
        <w:rPr>
          <w:rFonts w:ascii="Arial Narrow" w:hAnsi="Arial Narrow"/>
        </w:rPr>
        <w:t>lné moci ze dne 1</w:t>
      </w:r>
      <w:r>
        <w:rPr>
          <w:rFonts w:ascii="Arial Narrow" w:hAnsi="Arial Narrow"/>
        </w:rPr>
        <w:t>5</w:t>
      </w:r>
      <w:r w:rsidRPr="00915E21">
        <w:rPr>
          <w:rFonts w:ascii="Arial Narrow" w:hAnsi="Arial Narrow"/>
        </w:rPr>
        <w:t>.</w:t>
      </w:r>
      <w:r>
        <w:rPr>
          <w:rFonts w:ascii="Arial Narrow" w:hAnsi="Arial Narrow"/>
        </w:rPr>
        <w:t>12</w:t>
      </w:r>
      <w:r w:rsidRPr="00915E21">
        <w:rPr>
          <w:rFonts w:ascii="Arial Narrow" w:hAnsi="Arial Narrow"/>
        </w:rPr>
        <w:t>.20</w:t>
      </w:r>
      <w:r>
        <w:rPr>
          <w:rFonts w:ascii="Arial Narrow" w:hAnsi="Arial Narrow"/>
        </w:rPr>
        <w:t xml:space="preserve">21 </w:t>
      </w:r>
    </w:p>
    <w:p w14:paraId="00E8A618" w14:textId="77777777" w:rsidR="00915E21" w:rsidRPr="00915E21" w:rsidRDefault="007C5AA0" w:rsidP="00915E21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IČO: 257</w:t>
      </w:r>
      <w:r w:rsidR="00915E21" w:rsidRPr="00915E21">
        <w:rPr>
          <w:rFonts w:ascii="Arial Narrow" w:hAnsi="Arial Narrow"/>
        </w:rPr>
        <w:t xml:space="preserve">40253                       </w:t>
      </w:r>
    </w:p>
    <w:p w14:paraId="783891CD" w14:textId="77777777"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DIČ: CZ25740253</w:t>
      </w:r>
    </w:p>
    <w:p w14:paraId="2D3E5053" w14:textId="77777777"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zapsaná v obchodním rejstříku vedeném Městským soudem v Praze, oddíl B, vložka 5803</w:t>
      </w:r>
    </w:p>
    <w:p w14:paraId="4A9C3FEA" w14:textId="77777777" w:rsidR="00915E21" w:rsidRDefault="007C5AA0" w:rsidP="009C09F9">
      <w:pPr>
        <w:autoSpaceDE w:val="0"/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zastoupená </w:t>
      </w:r>
      <w:r w:rsidR="00356726">
        <w:rPr>
          <w:rFonts w:ascii="Arial Narrow" w:hAnsi="Arial Narrow"/>
        </w:rPr>
        <w:t xml:space="preserve">Soňou Plíhalovou, </w:t>
      </w:r>
      <w:r>
        <w:rPr>
          <w:rFonts w:ascii="Arial Narrow" w:hAnsi="Arial Narrow"/>
        </w:rPr>
        <w:t>na základě p</w:t>
      </w:r>
      <w:r w:rsidR="00915E21" w:rsidRPr="00915E21">
        <w:rPr>
          <w:rFonts w:ascii="Arial Narrow" w:hAnsi="Arial Narrow"/>
        </w:rPr>
        <w:t xml:space="preserve">lné moci ze dne </w:t>
      </w:r>
      <w:r>
        <w:rPr>
          <w:rFonts w:ascii="Arial Narrow" w:hAnsi="Arial Narrow"/>
        </w:rPr>
        <w:t>5</w:t>
      </w:r>
      <w:r w:rsidR="00915E21" w:rsidRPr="00915E21">
        <w:rPr>
          <w:rFonts w:ascii="Arial Narrow" w:hAnsi="Arial Narrow"/>
        </w:rPr>
        <w:t>.</w:t>
      </w:r>
      <w:r w:rsidR="00DC2F90">
        <w:rPr>
          <w:rFonts w:ascii="Arial Narrow" w:hAnsi="Arial Narrow"/>
        </w:rPr>
        <w:t>1</w:t>
      </w:r>
      <w:r w:rsidR="00915E21" w:rsidRPr="00915E21">
        <w:rPr>
          <w:rFonts w:ascii="Arial Narrow" w:hAnsi="Arial Narrow"/>
        </w:rPr>
        <w:t>.20</w:t>
      </w:r>
      <w:r>
        <w:rPr>
          <w:rFonts w:ascii="Arial Narrow" w:hAnsi="Arial Narrow"/>
        </w:rPr>
        <w:t>22</w:t>
      </w:r>
      <w:r w:rsidR="009C09F9">
        <w:rPr>
          <w:rFonts w:ascii="Arial Narrow" w:hAnsi="Arial Narrow"/>
        </w:rPr>
        <w:t xml:space="preserve"> </w:t>
      </w:r>
    </w:p>
    <w:p w14:paraId="674CE3F3" w14:textId="77777777" w:rsidR="005111DD" w:rsidRPr="00510BB3" w:rsidRDefault="00756F3D" w:rsidP="00510BB3">
      <w:p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oprávněn</w:t>
      </w:r>
      <w:r w:rsidR="00043399">
        <w:rPr>
          <w:rFonts w:ascii="Arial Narrow" w:hAnsi="Arial Narrow"/>
          <w:b/>
        </w:rPr>
        <w:t>ý</w:t>
      </w:r>
      <w:r w:rsidRPr="00756F3D">
        <w:rPr>
          <w:rFonts w:ascii="Arial Narrow" w:hAnsi="Arial Narrow"/>
        </w:rPr>
        <w:t>“)</w:t>
      </w:r>
    </w:p>
    <w:p w14:paraId="0BD1C95B" w14:textId="77777777" w:rsidR="00F14B7D" w:rsidRDefault="00756F3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14:paraId="0A266701" w14:textId="77777777" w:rsidR="00F14B7D" w:rsidRDefault="00F14B7D">
      <w:pPr>
        <w:jc w:val="center"/>
        <w:rPr>
          <w:rFonts w:ascii="Arial Narrow" w:hAnsi="Arial Narrow"/>
          <w:b/>
        </w:rPr>
      </w:pPr>
    </w:p>
    <w:p w14:paraId="7E4A34A7" w14:textId="77777777"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7FD2D9B5" w14:textId="77777777"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14:paraId="56F6FC73" w14:textId="77777777"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 xml:space="preserve">Povinný prohlašuje, že je ve smyslu ustanovení zákona č. 172/1991 Sb., </w:t>
      </w:r>
      <w:r w:rsidR="00E02C86">
        <w:rPr>
          <w:rFonts w:eastAsia="Calibri"/>
          <w:color w:val="000000"/>
          <w:spacing w:val="-4"/>
          <w:lang w:eastAsia="en-US"/>
        </w:rPr>
        <w:t xml:space="preserve">o přechodu některých věcí z majetku České republiky do vlastnictví obcí, ve znění pozdějších změn a doplnění, </w:t>
      </w:r>
      <w:r w:rsidRPr="00F07EEF">
        <w:rPr>
          <w:rFonts w:eastAsia="Calibri"/>
          <w:color w:val="000000"/>
          <w:spacing w:val="-4"/>
          <w:lang w:eastAsia="en-US"/>
        </w:rPr>
        <w:t>zákona č. 131/2000 Sb.</w:t>
      </w:r>
      <w:r w:rsidR="00E02C86">
        <w:rPr>
          <w:rFonts w:eastAsia="Calibri"/>
          <w:color w:val="000000"/>
          <w:spacing w:val="-4"/>
          <w:lang w:eastAsia="en-US"/>
        </w:rPr>
        <w:t xml:space="preserve"> o hlavním městě Praze, ve znění pozdějších změn a doplnění, </w:t>
      </w:r>
      <w:r w:rsidRPr="00F07EEF">
        <w:rPr>
          <w:rFonts w:eastAsia="Calibri"/>
          <w:color w:val="000000"/>
          <w:spacing w:val="-4"/>
          <w:lang w:eastAsia="en-US"/>
        </w:rPr>
        <w:t>a Statutu hl. m.  Prahy</w:t>
      </w:r>
      <w:r w:rsidR="00E02C86">
        <w:rPr>
          <w:rFonts w:eastAsia="Calibri"/>
          <w:color w:val="000000"/>
          <w:spacing w:val="-4"/>
          <w:lang w:eastAsia="en-US"/>
        </w:rPr>
        <w:t xml:space="preserve"> (obecně závazná vyhláška č. 55/2000 Sb. hl. m. Prahy, ve znění pozdějších změn a doplnění)</w:t>
      </w:r>
      <w:r w:rsidRPr="00F07EEF">
        <w:rPr>
          <w:rFonts w:eastAsia="Calibri"/>
          <w:color w:val="000000"/>
          <w:spacing w:val="-4"/>
          <w:lang w:eastAsia="en-US"/>
        </w:rPr>
        <w:t xml:space="preserve"> oprávněn nakládat s pozemk</w:t>
      </w:r>
      <w:r w:rsidR="0090588A">
        <w:rPr>
          <w:rFonts w:eastAsia="Calibri"/>
          <w:color w:val="000000"/>
          <w:spacing w:val="-4"/>
          <w:lang w:eastAsia="en-US"/>
        </w:rPr>
        <w:t>em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3B749A" w:rsidRPr="00C975F2">
        <w:rPr>
          <w:b/>
        </w:rPr>
        <w:t>parc</w:t>
      </w:r>
      <w:proofErr w:type="spellEnd"/>
      <w:r w:rsidR="003B749A" w:rsidRPr="00C975F2">
        <w:rPr>
          <w:b/>
        </w:rPr>
        <w:t>. č.</w:t>
      </w:r>
      <w:r w:rsidR="00364F1C">
        <w:rPr>
          <w:b/>
        </w:rPr>
        <w:t xml:space="preserve"> </w:t>
      </w:r>
      <w:r w:rsidR="00416840">
        <w:rPr>
          <w:b/>
        </w:rPr>
        <w:t xml:space="preserve">4150/10 </w:t>
      </w:r>
      <w:r w:rsidR="0090588A">
        <w:rPr>
          <w:b/>
        </w:rPr>
        <w:t xml:space="preserve"> </w:t>
      </w:r>
      <w:r w:rsidR="003B749A" w:rsidRPr="00C975F2">
        <w:rPr>
          <w:b/>
        </w:rPr>
        <w:t>v </w:t>
      </w:r>
      <w:proofErr w:type="spellStart"/>
      <w:proofErr w:type="gramStart"/>
      <w:r w:rsidR="003B749A" w:rsidRPr="00C975F2">
        <w:rPr>
          <w:b/>
        </w:rPr>
        <w:t>k.ú</w:t>
      </w:r>
      <w:proofErr w:type="spellEnd"/>
      <w:r w:rsidR="003B749A" w:rsidRPr="00C975F2">
        <w:rPr>
          <w:b/>
        </w:rPr>
        <w:t>.</w:t>
      </w:r>
      <w:proofErr w:type="gramEnd"/>
      <w:r w:rsidR="003B749A" w:rsidRPr="00C975F2">
        <w:rPr>
          <w:b/>
        </w:rPr>
        <w:t xml:space="preserve"> Žižkov, obec Praha</w:t>
      </w:r>
      <w:r w:rsidR="003B749A" w:rsidRPr="00CE33AD">
        <w:t>,</w:t>
      </w:r>
      <w:r w:rsidRPr="00F07EEF">
        <w:rPr>
          <w:rFonts w:eastAsia="Calibri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90588A">
        <w:rPr>
          <w:rFonts w:eastAsia="Calibri"/>
          <w:color w:val="000000"/>
          <w:spacing w:val="-4"/>
          <w:lang w:eastAsia="en-US"/>
        </w:rPr>
        <w:t>ý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90588A">
        <w:rPr>
          <w:rFonts w:eastAsia="Calibri"/>
          <w:color w:val="000000"/>
          <w:spacing w:val="-4"/>
          <w:lang w:eastAsia="en-US"/>
        </w:rPr>
        <w:t>e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</w:t>
      </w:r>
      <w:r>
        <w:lastRenderedPageBreak/>
        <w:t xml:space="preserve">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</w:t>
      </w:r>
      <w:r w:rsidR="0090588A">
        <w:rPr>
          <w:b/>
        </w:rPr>
        <w:t>e</w:t>
      </w:r>
      <w:r w:rsidRPr="00F07EEF">
        <w:rPr>
          <w:b/>
        </w:rPr>
        <w:t>k“</w:t>
      </w:r>
      <w:r>
        <w:t>).</w:t>
      </w:r>
    </w:p>
    <w:p w14:paraId="5C3F9FD1" w14:textId="77777777"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14:paraId="0FE2FF2D" w14:textId="444A3F74" w:rsidR="00705902" w:rsidRDefault="00DB45CE" w:rsidP="00705902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="001818E0">
        <w:t xml:space="preserve"> v rámci stavby </w:t>
      </w:r>
      <w:r w:rsidR="004B01F4" w:rsidRPr="00F04F11">
        <w:rPr>
          <w:b/>
        </w:rPr>
        <w:t>“</w:t>
      </w:r>
      <w:r w:rsidR="000F5E29">
        <w:rPr>
          <w:b/>
        </w:rPr>
        <w:t>16010-059382, VPI PH3, CG, Žižkov-sever</w:t>
      </w:r>
      <w:r w:rsidR="004B01F4" w:rsidRPr="000F5E29">
        <w:t>"</w:t>
      </w:r>
      <w:r w:rsidR="004B01F4">
        <w:rPr>
          <w:b/>
        </w:rPr>
        <w:t xml:space="preserve">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1040B4">
        <w:t xml:space="preserve"> </w:t>
      </w:r>
    </w:p>
    <w:p w14:paraId="12642A8E" w14:textId="77777777" w:rsidR="00705902" w:rsidRDefault="00705902" w:rsidP="00705902">
      <w:pPr>
        <w:pStyle w:val="Zkladntextodsazen2"/>
        <w:spacing w:after="100"/>
      </w:pPr>
    </w:p>
    <w:p w14:paraId="27C14ED2" w14:textId="77777777"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14:paraId="3DF9A1D6" w14:textId="77777777"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14:paraId="2CC25686" w14:textId="103F9D8E"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</w:t>
      </w:r>
      <w:r w:rsidR="0090588A">
        <w:t xml:space="preserve">ti </w:t>
      </w:r>
      <w:r w:rsidRPr="00A14FA7">
        <w:t xml:space="preserve"> pozemk</w:t>
      </w:r>
      <w:r w:rsidR="0090588A">
        <w:t>u</w:t>
      </w:r>
      <w:r w:rsidRPr="00A14FA7">
        <w:t xml:space="preserve"> </w:t>
      </w:r>
      <w:proofErr w:type="spellStart"/>
      <w:r w:rsidR="00296CFF" w:rsidRPr="00C975F2">
        <w:rPr>
          <w:b/>
        </w:rPr>
        <w:t>parc</w:t>
      </w:r>
      <w:proofErr w:type="spellEnd"/>
      <w:r w:rsidR="00296CFF" w:rsidRPr="00C975F2">
        <w:rPr>
          <w:b/>
        </w:rPr>
        <w:t>. č.</w:t>
      </w:r>
      <w:r w:rsidR="0090588A">
        <w:rPr>
          <w:b/>
        </w:rPr>
        <w:t xml:space="preserve"> </w:t>
      </w:r>
      <w:r w:rsidR="00416840">
        <w:rPr>
          <w:b/>
        </w:rPr>
        <w:t xml:space="preserve">4150/10 </w:t>
      </w:r>
      <w:r w:rsidR="0090588A" w:rsidRPr="00C975F2">
        <w:rPr>
          <w:b/>
        </w:rPr>
        <w:t>v </w:t>
      </w:r>
      <w:proofErr w:type="spellStart"/>
      <w:r w:rsidR="0090588A" w:rsidRPr="00C975F2">
        <w:rPr>
          <w:b/>
        </w:rPr>
        <w:t>k.ú</w:t>
      </w:r>
      <w:proofErr w:type="spellEnd"/>
      <w:r w:rsidR="0090588A" w:rsidRPr="00C975F2">
        <w:rPr>
          <w:b/>
        </w:rPr>
        <w:t>. Žižkov</w:t>
      </w:r>
      <w:r w:rsidR="0090588A">
        <w:rPr>
          <w:b/>
        </w:rPr>
        <w:t>,</w:t>
      </w:r>
      <w:r w:rsidR="00296CFF" w:rsidRPr="00C975F2">
        <w:rPr>
          <w:b/>
        </w:rPr>
        <w:t xml:space="preserve"> obec Praha</w:t>
      </w:r>
      <w:r w:rsidR="00296CFF" w:rsidRPr="00CE33AD">
        <w:t>,</w:t>
      </w:r>
      <w:r w:rsidRPr="00A14FA7">
        <w:t xml:space="preserve"> kter</w:t>
      </w:r>
      <w:r w:rsidR="0090588A">
        <w:t>ý</w:t>
      </w:r>
      <w:r w:rsidRPr="00A14FA7">
        <w:t xml:space="preserve"> </w:t>
      </w:r>
      <w:r w:rsidR="00DF1EC4">
        <w:t>je</w:t>
      </w:r>
      <w:r w:rsidR="00A524F1">
        <w:t xml:space="preserve"> </w:t>
      </w:r>
      <w:r w:rsidRPr="00A14FA7">
        <w:t xml:space="preserve">zapsán pro uvedené </w:t>
      </w:r>
      <w:proofErr w:type="spellStart"/>
      <w:r w:rsidRPr="00A14FA7">
        <w:t>k.ú</w:t>
      </w:r>
      <w:proofErr w:type="spellEnd"/>
      <w:r w:rsidRPr="00A14FA7">
        <w:t xml:space="preserve">. a obec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</w:t>
      </w:r>
      <w:r w:rsidR="00D53645">
        <w:t>K</w:t>
      </w:r>
      <w:r w:rsidRPr="000E5ED2">
        <w:t xml:space="preserve">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1818E0">
        <w:t>,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DF1EC4">
        <w:rPr>
          <w:rFonts w:cs="Arial"/>
        </w:rPr>
        <w:t xml:space="preserve">i 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DF1EC4">
        <w:rPr>
          <w:rFonts w:cs="Arial"/>
        </w:rPr>
        <w:t>u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 xml:space="preserve"> 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D53645">
        <w:t xml:space="preserve"> 3889-103/2022, odsouhlaseném katastrálním úřadem </w:t>
      </w:r>
      <w:r w:rsidR="00F209ED">
        <w:t xml:space="preserve">dne </w:t>
      </w:r>
      <w:proofErr w:type="gramStart"/>
      <w:r w:rsidR="00D53645">
        <w:t>18.7.2022</w:t>
      </w:r>
      <w:proofErr w:type="gramEnd"/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14:paraId="367E2CF8" w14:textId="77777777" w:rsidR="00690460" w:rsidRPr="00690460" w:rsidRDefault="002E23A0" w:rsidP="00690460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</w:t>
      </w:r>
      <w:r w:rsidR="00DF1EC4">
        <w:t>e</w:t>
      </w:r>
      <w:r w:rsidR="004F6035">
        <w:t>k</w:t>
      </w:r>
      <w:r>
        <w:t xml:space="preserve"> zejména při provádění oprav, úprav, revizí a údržbě podzemního komunikačního vedení.  </w:t>
      </w:r>
    </w:p>
    <w:p w14:paraId="218FFB37" w14:textId="77777777" w:rsidR="00987179" w:rsidRDefault="00987179" w:rsidP="00987179">
      <w:pPr>
        <w:rPr>
          <w:rFonts w:ascii="Arial Narrow" w:hAnsi="Arial Narrow"/>
          <w:b/>
        </w:rPr>
      </w:pPr>
    </w:p>
    <w:p w14:paraId="2BA52DA5" w14:textId="77777777" w:rsidR="00705902" w:rsidRDefault="00705902" w:rsidP="00987179">
      <w:pPr>
        <w:rPr>
          <w:rFonts w:ascii="Arial Narrow" w:hAnsi="Arial Narrow"/>
          <w:b/>
        </w:rPr>
      </w:pPr>
    </w:p>
    <w:p w14:paraId="7AD4E369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14:paraId="5425367E" w14:textId="77777777"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14:paraId="32A869A6" w14:textId="77777777"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14:paraId="01E9D209" w14:textId="77777777" w:rsidR="003378AE" w:rsidRDefault="003378AE" w:rsidP="002E23A0"/>
    <w:p w14:paraId="022B56C0" w14:textId="77777777" w:rsidR="00705902" w:rsidRPr="00F0639E" w:rsidRDefault="00705902" w:rsidP="002E23A0"/>
    <w:p w14:paraId="53ABAF0F" w14:textId="77777777"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14:paraId="7C67C2D5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14:paraId="33AA6F9F" w14:textId="77777777"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14:paraId="2C89058C" w14:textId="77777777"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6B71DA">
        <w:t xml:space="preserve"> 4.620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6B71DA">
        <w:t xml:space="preserve"> čtyři tisíce šest set dvacet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322CC5">
        <w:t xml:space="preserve"> 1421-198/2022 ze dne </w:t>
      </w:r>
      <w:proofErr w:type="gramStart"/>
      <w:r w:rsidR="00322CC5">
        <w:t>12.9.2022</w:t>
      </w:r>
      <w:proofErr w:type="gramEnd"/>
      <w:r>
        <w:t xml:space="preserve">. </w:t>
      </w:r>
      <w:r>
        <w:lastRenderedPageBreak/>
        <w:t xml:space="preserve">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>do 30 dnů od doručení faktury.</w:t>
      </w:r>
    </w:p>
    <w:p w14:paraId="1FA69D15" w14:textId="77777777"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>bude obsahovat náležitosti dle § 29 zákona č. 235/2004 Sb., o dani z přidané hodnoty. Za den uskutečnění zdanitelného plnění bude považován</w:t>
      </w:r>
      <w:r w:rsidR="00CB49A0">
        <w:t xml:space="preserve"> den právních účinků vkladu do k</w:t>
      </w:r>
      <w:r w:rsidR="00F01214">
        <w:t xml:space="preserve">atastru nemovitostí, tj. den, který je shodný se </w:t>
      </w:r>
      <w:r w:rsidR="00CB49A0">
        <w:t>dnem podání návrhu na vklad do k</w:t>
      </w:r>
      <w:r w:rsidR="00F01214">
        <w:t>atastru nemovitostí.</w:t>
      </w:r>
      <w:r w:rsidR="002F29D2" w:rsidRPr="002F29D2">
        <w:t xml:space="preserve"> </w:t>
      </w:r>
      <w:r>
        <w:t xml:space="preserve"> </w:t>
      </w:r>
    </w:p>
    <w:p w14:paraId="55E50492" w14:textId="77777777"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proofErr w:type="gramStart"/>
      <w:r w:rsidR="00CB49A0">
        <w:t>12.9.2022</w:t>
      </w:r>
      <w:proofErr w:type="gramEnd"/>
      <w:r w:rsidR="00A524F1">
        <w:t xml:space="preserve"> </w:t>
      </w:r>
      <w:r w:rsidRPr="00B15506">
        <w:t xml:space="preserve">znalecký posudek </w:t>
      </w:r>
      <w:r w:rsidR="00CB49A0">
        <w:t xml:space="preserve"> č. 1421-198/2022</w:t>
      </w:r>
      <w:r w:rsidR="00A524F1">
        <w:t xml:space="preserve">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</w:t>
      </w:r>
      <w:r w:rsidR="00740379">
        <w:t>a.s.</w:t>
      </w:r>
      <w:r w:rsidR="00B15506">
        <w:t>,</w:t>
      </w:r>
      <w:r w:rsidR="009E64DD">
        <w:t xml:space="preserve"> IČ</w:t>
      </w:r>
      <w:r w:rsidR="00CB49A0">
        <w:t>O</w:t>
      </w:r>
      <w:r w:rsidR="009E64DD">
        <w:t xml:space="preserve"> 24817953.</w:t>
      </w:r>
    </w:p>
    <w:p w14:paraId="4DED3BFD" w14:textId="77777777"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Současně oprávněn</w:t>
      </w:r>
      <w:r w:rsidR="009F6B14">
        <w:t>ý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č</w:t>
      </w:r>
      <w:r w:rsidR="00CB49A0">
        <w:t xml:space="preserve">. 1421-198/2022 ze dne </w:t>
      </w:r>
      <w:proofErr w:type="gramStart"/>
      <w:r w:rsidR="00CB49A0">
        <w:t>12.9.2022</w:t>
      </w:r>
      <w:proofErr w:type="gramEnd"/>
      <w:r w:rsidR="009E64DD" w:rsidRPr="00B15506">
        <w:t xml:space="preserve"> </w:t>
      </w:r>
      <w:r w:rsidRPr="009E64DD">
        <w:t>ve výši</w:t>
      </w:r>
      <w:r w:rsidR="00CB49A0">
        <w:t xml:space="preserve"> 9.922,- </w:t>
      </w:r>
      <w:r w:rsidRPr="009E64DD">
        <w:t>Kč</w:t>
      </w:r>
      <w:r w:rsidR="00C12557" w:rsidRPr="009E64DD">
        <w:t xml:space="preserve"> </w:t>
      </w:r>
      <w:r w:rsidRPr="009E64DD">
        <w:t xml:space="preserve"> (slovy</w:t>
      </w:r>
      <w:r w:rsidR="00C12557" w:rsidRPr="009E64DD">
        <w:t xml:space="preserve">: </w:t>
      </w:r>
      <w:r w:rsidR="00CB49A0">
        <w:t xml:space="preserve">devět tisíc devět set dvacet dvě </w:t>
      </w:r>
      <w:r w:rsidR="00C12557" w:rsidRPr="009E64DD">
        <w:t>korun</w:t>
      </w:r>
      <w:r w:rsidR="00CB49A0">
        <w:t>y české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 do</w:t>
      </w:r>
      <w:r>
        <w:t xml:space="preserve"> 30 dnů od podpisu této smlouvy </w:t>
      </w:r>
      <w:r w:rsidR="009F6B14">
        <w:t>oběma</w:t>
      </w:r>
      <w:r>
        <w:t xml:space="preserve"> smluvními stranami. Faktura – </w:t>
      </w:r>
      <w:r w:rsidR="00697F4A">
        <w:t xml:space="preserve">daňový </w:t>
      </w:r>
      <w:r>
        <w:t xml:space="preserve">doklad bude doručen na doručovací adresu oprávněného uvedenou v záhlaví této smlouvy a </w:t>
      </w:r>
      <w:r w:rsidR="001039B5">
        <w:t xml:space="preserve">bude obsahovat všechny </w:t>
      </w:r>
      <w:r>
        <w:t>podstatn</w:t>
      </w:r>
      <w:r w:rsidR="001039B5">
        <w:t>é</w:t>
      </w:r>
      <w:r>
        <w:t xml:space="preserve"> náležitostí vyžadovan</w:t>
      </w:r>
      <w:r w:rsidR="001039B5">
        <w:t>é</w:t>
      </w:r>
      <w:r>
        <w:t xml:space="preserve"> příslušnými právními předpisy</w:t>
      </w:r>
      <w:r w:rsidR="001039B5">
        <w:t xml:space="preserve">. </w:t>
      </w:r>
      <w:r>
        <w:t xml:space="preserve"> </w:t>
      </w:r>
    </w:p>
    <w:p w14:paraId="212348C8" w14:textId="77777777" w:rsidR="00F01214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14:paraId="61ABDB66" w14:textId="77777777" w:rsidR="00A91379" w:rsidRDefault="00A91379" w:rsidP="00C6244D">
      <w:pPr>
        <w:pStyle w:val="Zkladntextodsazen3"/>
      </w:pPr>
    </w:p>
    <w:p w14:paraId="190CC17B" w14:textId="77777777" w:rsidR="00705902" w:rsidRPr="0033001E" w:rsidRDefault="00705902" w:rsidP="00C6244D">
      <w:pPr>
        <w:pStyle w:val="Zkladntextodsazen3"/>
      </w:pPr>
    </w:p>
    <w:p w14:paraId="196754F7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14:paraId="2C3353EF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14:paraId="4827C73F" w14:textId="77777777"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</w:t>
      </w:r>
      <w:r w:rsidR="00466AF8">
        <w:rPr>
          <w:rFonts w:ascii="Arial Narrow" w:hAnsi="Arial Narrow"/>
        </w:rPr>
        <w:t>ladu s rozhodnutím příslušného k</w:t>
      </w:r>
      <w:r>
        <w:rPr>
          <w:rFonts w:ascii="Arial Narrow" w:hAnsi="Arial Narrow"/>
        </w:rPr>
        <w:t xml:space="preserve">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 w:rsidR="00466AF8">
        <w:rPr>
          <w:rFonts w:ascii="Arial Narrow" w:hAnsi="Arial Narrow"/>
        </w:rPr>
        <w:t>návrh na vklad doručen k</w:t>
      </w:r>
      <w:r>
        <w:rPr>
          <w:rFonts w:ascii="Arial Narrow" w:hAnsi="Arial Narrow"/>
        </w:rPr>
        <w:t>atastrálnímu úřadu.</w:t>
      </w:r>
    </w:p>
    <w:p w14:paraId="7DB6BD89" w14:textId="77777777" w:rsidR="00EA3A15" w:rsidRDefault="00F07ED2" w:rsidP="00EA3A15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obou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="004110AC">
        <w:rPr>
          <w:rFonts w:ascii="Arial Narrow" w:hAnsi="Arial Narrow"/>
        </w:rPr>
        <w:t xml:space="preserve"> - služebnosti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obě</w:t>
      </w:r>
      <w:r w:rsidRPr="00C6244D">
        <w:rPr>
          <w:rFonts w:ascii="Arial Narrow" w:hAnsi="Arial Narrow"/>
        </w:rPr>
        <w:t xml:space="preserve"> smluvní strany, si </w:t>
      </w:r>
      <w:r w:rsidR="00EA3A15">
        <w:rPr>
          <w:rFonts w:ascii="Arial Narrow" w:hAnsi="Arial Narrow"/>
        </w:rPr>
        <w:t xml:space="preserve">za účelem podání příslušnému katastru nemovitostí </w:t>
      </w:r>
      <w:r w:rsidRPr="00C6244D">
        <w:rPr>
          <w:rFonts w:ascii="Arial Narrow" w:hAnsi="Arial Narrow"/>
        </w:rPr>
        <w:t xml:space="preserve">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4110AC">
        <w:rPr>
          <w:rFonts w:ascii="Arial Narrow" w:hAnsi="Arial Narrow"/>
        </w:rPr>
        <w:t>věcnému břemenu - služebnosti</w:t>
      </w:r>
      <w:r w:rsidR="00697F4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neprodleně po uhrazení oprávněným úplat</w:t>
      </w:r>
      <w:r w:rsidR="008F0A1B">
        <w:rPr>
          <w:rFonts w:ascii="Arial Narrow" w:hAnsi="Arial Narrow"/>
        </w:rPr>
        <w:t>y</w:t>
      </w:r>
      <w:r w:rsidRPr="00C6244D">
        <w:rPr>
          <w:rFonts w:ascii="Arial Narrow" w:hAnsi="Arial Narrow"/>
        </w:rPr>
        <w:t xml:space="preserve"> dle čl. </w:t>
      </w:r>
      <w:r w:rsidR="004537D6">
        <w:rPr>
          <w:rFonts w:ascii="Arial Narrow" w:hAnsi="Arial Narrow"/>
        </w:rPr>
        <w:t>I</w:t>
      </w:r>
      <w:r w:rsidRPr="00C6244D">
        <w:rPr>
          <w:rFonts w:ascii="Arial Narrow" w:hAnsi="Arial Narrow"/>
        </w:rPr>
        <w:t>V.</w:t>
      </w:r>
      <w:r w:rsidR="00466AF8">
        <w:rPr>
          <w:rFonts w:ascii="Arial Narrow" w:hAnsi="Arial Narrow"/>
        </w:rPr>
        <w:t>, odst. 4.</w:t>
      </w:r>
      <w:r w:rsidRPr="00C6244D">
        <w:rPr>
          <w:rFonts w:ascii="Arial Narrow" w:hAnsi="Arial Narrow"/>
        </w:rPr>
        <w:t xml:space="preserve"> této smlouvy. </w:t>
      </w:r>
      <w:r w:rsidR="00EA3A15">
        <w:rPr>
          <w:rFonts w:ascii="Arial Narrow" w:hAnsi="Arial Narrow"/>
        </w:rPr>
        <w:t>Oprávněný bere na vědomí, že povinný</w:t>
      </w:r>
      <w:r w:rsidR="00EA3A15" w:rsidRPr="00BE6287">
        <w:rPr>
          <w:rFonts w:ascii="Arial Narrow" w:hAnsi="Arial Narrow"/>
        </w:rPr>
        <w:t xml:space="preserve"> je povinen před podáním návrhu na vklad do katastru nemovitostí předložit tento </w:t>
      </w:r>
      <w:r w:rsidRPr="00C6244D">
        <w:rPr>
          <w:rFonts w:ascii="Arial Narrow" w:hAnsi="Arial Narrow"/>
        </w:rPr>
        <w:t xml:space="preserve">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 xml:space="preserve">k </w:t>
      </w:r>
      <w:proofErr w:type="gramStart"/>
      <w:r w:rsidRPr="00C6244D">
        <w:rPr>
          <w:rFonts w:ascii="Arial Narrow" w:hAnsi="Arial Narrow"/>
        </w:rPr>
        <w:t>spojen</w:t>
      </w:r>
      <w:r w:rsidR="00697F4A">
        <w:rPr>
          <w:rFonts w:ascii="Arial Narrow" w:hAnsi="Arial Narrow"/>
        </w:rPr>
        <w:t>ý s</w:t>
      </w:r>
      <w:r w:rsidR="00455C4A">
        <w:rPr>
          <w:rFonts w:ascii="Arial Narrow" w:hAnsi="Arial Narrow"/>
        </w:rPr>
        <w:t> </w:t>
      </w:r>
      <w:r w:rsidR="00697F4A">
        <w:rPr>
          <w:rFonts w:ascii="Arial Narrow" w:hAnsi="Arial Narrow"/>
        </w:rPr>
        <w:t>vkladem</w:t>
      </w:r>
      <w:proofErr w:type="gramEnd"/>
      <w:r w:rsidR="00455C4A">
        <w:rPr>
          <w:rFonts w:ascii="Arial Narrow" w:hAnsi="Arial Narrow"/>
        </w:rPr>
        <w:t xml:space="preserve"> do katastru nemovitostí</w:t>
      </w:r>
      <w:r w:rsidRPr="00C6244D">
        <w:rPr>
          <w:rFonts w:ascii="Arial Narrow" w:hAnsi="Arial Narrow"/>
        </w:rPr>
        <w:t xml:space="preserve"> ponese ve smyslu zákona č. 634/2004 Sb., o správních poplatcích</w:t>
      </w:r>
      <w:r w:rsidR="00243382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ve znění pozdějších předpisů,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právněný</w:t>
      </w:r>
      <w:r w:rsidR="009F6B14">
        <w:rPr>
          <w:rFonts w:ascii="Arial Narrow" w:hAnsi="Arial Narrow"/>
        </w:rPr>
        <w:t>.</w:t>
      </w:r>
    </w:p>
    <w:p w14:paraId="59FD681A" w14:textId="44FECACC" w:rsidR="00EA3A15" w:rsidRPr="00EA3A15" w:rsidRDefault="00EA3A15" w:rsidP="00EA3A15">
      <w:pPr>
        <w:pStyle w:val="Odstavecseseznamem"/>
        <w:shd w:val="clear" w:color="auto" w:fill="FFFFFF"/>
        <w:spacing w:after="100"/>
        <w:ind w:left="357"/>
        <w:jc w:val="both"/>
        <w:rPr>
          <w:rFonts w:ascii="Arial Narrow" w:hAnsi="Arial Narrow"/>
        </w:rPr>
      </w:pPr>
      <w:r w:rsidRPr="00EA3A15">
        <w:rPr>
          <w:rFonts w:ascii="Arial Narrow" w:hAnsi="Arial Narrow"/>
        </w:rPr>
        <w:t xml:space="preserve">Pro případ, že nebude možné z objektivních důvodů potvrdit správnost návrhu na vklad této smlouvy o zřízení věcného břemene – služebnosti ve smyslu § 21 vyhlášky č. 55/2000 Sb., hl. m. Prahy, kterou se vydává Statut hl. m. Prahy, ve znění pozdějších předpisů, bude na tuto smlouvu o zřízení věcného břemene – služebnosti pohlíženo, jako kdyby nebyla uzavřena. O této skutečnosti je povinný povinen bez zbytečného odkladu oprávněného prokazatelným způsobem vyrozumět. Toto ujednání platí, pokud se oprávněný a povinný nedohodnou jinak. </w:t>
      </w:r>
    </w:p>
    <w:p w14:paraId="3913AA68" w14:textId="60F2B69D" w:rsidR="002E23A0" w:rsidRPr="0062536E" w:rsidRDefault="009F6B14" w:rsidP="00EA3A15">
      <w:pPr>
        <w:pStyle w:val="Odstavecseseznamem"/>
        <w:shd w:val="clear" w:color="auto" w:fill="FFFFFF"/>
        <w:spacing w:after="100"/>
        <w:ind w:left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F07ED2" w:rsidRPr="0062536E">
        <w:rPr>
          <w:rFonts w:ascii="Arial Narrow" w:hAnsi="Arial Narrow"/>
        </w:rPr>
        <w:t xml:space="preserve"> </w:t>
      </w:r>
    </w:p>
    <w:p w14:paraId="427D2E8C" w14:textId="77777777"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Na základě této smlouvy lze vklad práva do veřejného seznamu (katastru nemovitostí) zapsat v souladu s touto smlouvou na LV </w:t>
      </w:r>
      <w:proofErr w:type="gramStart"/>
      <w:r>
        <w:rPr>
          <w:rFonts w:ascii="Arial Narrow" w:hAnsi="Arial Narrow"/>
        </w:rPr>
        <w:t>č.</w:t>
      </w:r>
      <w:r w:rsidR="00F07ED2">
        <w:rPr>
          <w:rFonts w:ascii="Arial Narrow" w:hAnsi="Arial Narrow"/>
        </w:rPr>
        <w:t>1636</w:t>
      </w:r>
      <w:proofErr w:type="gramEnd"/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14:paraId="576F97BC" w14:textId="6C0C5C03" w:rsidR="00EE2F7A" w:rsidRPr="00837292" w:rsidRDefault="00566512" w:rsidP="00837292">
      <w:pPr>
        <w:spacing w:after="10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- v</w:t>
      </w:r>
      <w:r w:rsidR="009F6B14">
        <w:rPr>
          <w:rFonts w:ascii="Arial Narrow" w:hAnsi="Arial Narrow"/>
        </w:rPr>
        <w:t>ěcné</w:t>
      </w:r>
      <w:r w:rsidR="00364F1C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břemeno</w:t>
      </w:r>
      <w:r>
        <w:rPr>
          <w:rFonts w:ascii="Arial Narrow" w:hAnsi="Arial Narrow"/>
        </w:rPr>
        <w:t>,</w:t>
      </w:r>
      <w:r w:rsidR="00364F1C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služebnost</w:t>
      </w:r>
      <w:r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 pro</w:t>
      </w:r>
      <w:r w:rsidR="00DF1EC4">
        <w:rPr>
          <w:rFonts w:ascii="Arial Narrow" w:hAnsi="Arial Narrow"/>
        </w:rPr>
        <w:t xml:space="preserve"> </w:t>
      </w:r>
      <w:r w:rsidR="00740379" w:rsidRPr="00364F1C">
        <w:rPr>
          <w:rFonts w:ascii="Arial Narrow" w:hAnsi="Arial Narrow"/>
        </w:rPr>
        <w:t xml:space="preserve">společnost </w:t>
      </w:r>
      <w:r w:rsidR="0049433E" w:rsidRPr="00364F1C">
        <w:rPr>
          <w:rFonts w:ascii="Arial Narrow" w:hAnsi="Arial Narrow"/>
        </w:rPr>
        <w:t>CETIN a.s.</w:t>
      </w:r>
      <w:r w:rsidR="00364F1C">
        <w:rPr>
          <w:rFonts w:ascii="Arial Narrow" w:hAnsi="Arial Narrow"/>
        </w:rPr>
        <w:t>, IČ</w:t>
      </w:r>
      <w:r w:rsidR="00624663">
        <w:rPr>
          <w:rFonts w:ascii="Arial Narrow" w:hAnsi="Arial Narrow"/>
        </w:rPr>
        <w:t>O 040</w:t>
      </w:r>
      <w:r w:rsidR="00364F1C">
        <w:rPr>
          <w:rFonts w:ascii="Arial Narrow" w:hAnsi="Arial Narrow"/>
        </w:rPr>
        <w:t>84063,</w:t>
      </w:r>
      <w:r w:rsidR="00DF1EC4">
        <w:rPr>
          <w:rFonts w:ascii="Arial Narrow" w:hAnsi="Arial Narrow"/>
          <w:b/>
        </w:rPr>
        <w:t xml:space="preserve"> </w:t>
      </w:r>
      <w:r w:rsidR="00DF1EC4" w:rsidRPr="00266635">
        <w:rPr>
          <w:rFonts w:ascii="Arial Narrow" w:hAnsi="Arial Narrow"/>
          <w:bCs/>
        </w:rPr>
        <w:t>se</w:t>
      </w:r>
      <w:r w:rsidR="00266635">
        <w:rPr>
          <w:rFonts w:ascii="Arial Narrow" w:hAnsi="Arial Narrow"/>
          <w:bCs/>
        </w:rPr>
        <w:t xml:space="preserve"> sídlem</w:t>
      </w:r>
      <w:r w:rsidR="00DF1EC4" w:rsidRPr="00266635">
        <w:rPr>
          <w:rFonts w:ascii="Arial Narrow" w:hAnsi="Arial Narrow"/>
          <w:bCs/>
        </w:rPr>
        <w:t xml:space="preserve"> </w:t>
      </w:r>
      <w:r w:rsidR="00364F1C">
        <w:rPr>
          <w:rFonts w:ascii="Arial Narrow" w:hAnsi="Arial Narrow"/>
          <w:bCs/>
        </w:rPr>
        <w:t xml:space="preserve">Českomoravská 2510/19,  Libeň, 190 00 Praha 9, </w:t>
      </w:r>
      <w:r w:rsidR="009F6B14" w:rsidRPr="00C6244D">
        <w:rPr>
          <w:rFonts w:ascii="Arial Narrow" w:hAnsi="Arial Narrow"/>
        </w:rPr>
        <w:t>zřídit,</w:t>
      </w:r>
      <w:r w:rsidR="00364F1C">
        <w:rPr>
          <w:rFonts w:ascii="Arial Narrow" w:hAnsi="Arial Narrow"/>
        </w:rPr>
        <w:t xml:space="preserve"> </w:t>
      </w:r>
      <w:r w:rsidR="00CC3B0F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vést</w:t>
      </w:r>
      <w:r w:rsidR="001818E0">
        <w:rPr>
          <w:rFonts w:ascii="Arial Narrow" w:hAnsi="Arial Narrow"/>
        </w:rPr>
        <w:t>,</w:t>
      </w:r>
      <w:r w:rsidR="00690460">
        <w:rPr>
          <w:rFonts w:ascii="Arial Narrow" w:hAnsi="Arial Narrow"/>
        </w:rPr>
        <w:t xml:space="preserve"> </w:t>
      </w:r>
      <w:r w:rsidR="00364F1C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>udržovat</w:t>
      </w:r>
      <w:r w:rsidR="00EE5075">
        <w:rPr>
          <w:rFonts w:ascii="Arial Narrow" w:hAnsi="Arial Narrow"/>
        </w:rPr>
        <w:t xml:space="preserve"> </w:t>
      </w:r>
      <w:r w:rsidR="00364F1C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>a</w:t>
      </w:r>
      <w:r w:rsidR="00364F1C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provozovat na část</w:t>
      </w:r>
      <w:r w:rsidR="00DF1EC4">
        <w:rPr>
          <w:rFonts w:ascii="Arial Narrow" w:hAnsi="Arial Narrow"/>
        </w:rPr>
        <w:t>i</w:t>
      </w:r>
      <w:r w:rsidR="0080702E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pozemk</w:t>
      </w:r>
      <w:r w:rsidR="00DF1EC4">
        <w:rPr>
          <w:rFonts w:ascii="Arial Narrow" w:hAnsi="Arial Narrow"/>
        </w:rPr>
        <w:t>u</w:t>
      </w:r>
      <w:r w:rsidR="00EE5075">
        <w:rPr>
          <w:rFonts w:ascii="Arial Narrow" w:hAnsi="Arial Narrow"/>
        </w:rPr>
        <w:t xml:space="preserve"> </w:t>
      </w:r>
      <w:r w:rsidR="0080702E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parc</w:t>
      </w:r>
      <w:proofErr w:type="spellEnd"/>
      <w:r w:rsidR="009D4116" w:rsidRPr="008F0A1B">
        <w:rPr>
          <w:rFonts w:ascii="Arial Narrow" w:hAnsi="Arial Narrow"/>
        </w:rPr>
        <w:t>.</w:t>
      </w:r>
      <w:r w:rsidR="0080702E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 xml:space="preserve"> </w:t>
      </w:r>
      <w:proofErr w:type="gramStart"/>
      <w:r w:rsidR="009D4116" w:rsidRPr="008F0A1B">
        <w:rPr>
          <w:rFonts w:ascii="Arial Narrow" w:hAnsi="Arial Narrow"/>
        </w:rPr>
        <w:t>č.</w:t>
      </w:r>
      <w:proofErr w:type="gramEnd"/>
      <w:r w:rsidR="0080702E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 xml:space="preserve"> </w:t>
      </w:r>
      <w:r w:rsidR="00416840">
        <w:rPr>
          <w:rFonts w:ascii="Arial Narrow" w:hAnsi="Arial Narrow"/>
        </w:rPr>
        <w:t>4150/10</w:t>
      </w:r>
      <w:r w:rsidR="0080702E">
        <w:rPr>
          <w:rFonts w:ascii="Arial Narrow" w:hAnsi="Arial Narrow"/>
        </w:rPr>
        <w:t xml:space="preserve"> </w:t>
      </w:r>
      <w:r w:rsidR="00690460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 k.</w:t>
      </w:r>
      <w:r w:rsidR="00CC3B0F">
        <w:rPr>
          <w:rFonts w:ascii="Arial Narrow" w:hAnsi="Arial Narrow"/>
        </w:rPr>
        <w:t xml:space="preserve"> </w:t>
      </w:r>
      <w:proofErr w:type="spellStart"/>
      <w:r w:rsidR="009D4116" w:rsidRPr="008F0A1B">
        <w:rPr>
          <w:rFonts w:ascii="Arial Narrow" w:hAnsi="Arial Narrow"/>
        </w:rPr>
        <w:t>ú.</w:t>
      </w:r>
      <w:proofErr w:type="spellEnd"/>
      <w:r w:rsidR="009D4116" w:rsidRPr="008F0A1B">
        <w:rPr>
          <w:rFonts w:ascii="Arial Narrow" w:hAnsi="Arial Narrow"/>
        </w:rPr>
        <w:t xml:space="preserve"> Žižkov,</w:t>
      </w:r>
      <w:r w:rsidR="00690460">
        <w:rPr>
          <w:rFonts w:ascii="Arial Narrow" w:hAnsi="Arial Narrow"/>
        </w:rPr>
        <w:t xml:space="preserve"> </w:t>
      </w:r>
      <w:r w:rsidR="0080702E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obec</w:t>
      </w:r>
      <w:r w:rsidR="00690460">
        <w:rPr>
          <w:rFonts w:ascii="Arial Narrow" w:hAnsi="Arial Narrow"/>
        </w:rPr>
        <w:t xml:space="preserve"> </w:t>
      </w:r>
      <w:r w:rsidR="0080702E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Praha,</w:t>
      </w:r>
      <w:r w:rsidR="00EE5075">
        <w:rPr>
          <w:rFonts w:ascii="Arial Narrow" w:hAnsi="Arial Narrow"/>
        </w:rPr>
        <w:t xml:space="preserve"> </w:t>
      </w:r>
      <w:r w:rsidR="0080702E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podzemní</w:t>
      </w:r>
      <w:r w:rsidR="0080702E">
        <w:rPr>
          <w:rFonts w:ascii="Arial Narrow" w:hAnsi="Arial Narrow"/>
        </w:rPr>
        <w:t xml:space="preserve"> </w:t>
      </w:r>
      <w:r w:rsidR="00690460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 xml:space="preserve">komunikační </w:t>
      </w:r>
      <w:r w:rsidR="001818E0">
        <w:rPr>
          <w:rFonts w:ascii="Arial Narrow" w:hAnsi="Arial Narrow"/>
        </w:rPr>
        <w:t xml:space="preserve">vedení, </w:t>
      </w:r>
      <w:r w:rsidR="009F6B14" w:rsidRPr="008F0A1B">
        <w:rPr>
          <w:rFonts w:ascii="Arial Narrow" w:hAnsi="Arial Narrow"/>
        </w:rPr>
        <w:t>a to</w:t>
      </w:r>
      <w:r w:rsidR="00690460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 rozsahu</w:t>
      </w:r>
      <w:r w:rsidR="00624663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geometrick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plán</w:t>
      </w:r>
      <w:r w:rsidR="00DB0D3C">
        <w:rPr>
          <w:rFonts w:ascii="Arial Narrow" w:hAnsi="Arial Narrow"/>
        </w:rPr>
        <w:t>u</w:t>
      </w:r>
      <w:r w:rsidR="009F6B1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č. </w:t>
      </w:r>
      <w:r w:rsidR="00624663">
        <w:rPr>
          <w:rFonts w:ascii="Arial Narrow" w:hAnsi="Arial Narrow"/>
        </w:rPr>
        <w:t>3889-103/</w:t>
      </w:r>
      <w:r w:rsidR="00624663" w:rsidRPr="00837292">
        <w:rPr>
          <w:rFonts w:ascii="Arial Narrow" w:hAnsi="Arial Narrow"/>
        </w:rPr>
        <w:t>2022</w:t>
      </w:r>
      <w:r w:rsidR="00837292" w:rsidRPr="00837292">
        <w:rPr>
          <w:rFonts w:ascii="Arial Narrow" w:hAnsi="Arial Narrow"/>
        </w:rPr>
        <w:t>,</w:t>
      </w:r>
      <w:r w:rsidR="00624663" w:rsidRPr="00837292">
        <w:rPr>
          <w:rFonts w:ascii="Arial Narrow" w:hAnsi="Arial Narrow"/>
        </w:rPr>
        <w:t xml:space="preserve"> </w:t>
      </w:r>
      <w:r w:rsidR="00837292" w:rsidRPr="00837292">
        <w:rPr>
          <w:rFonts w:ascii="Arial Narrow" w:hAnsi="Arial Narrow"/>
        </w:rPr>
        <w:t xml:space="preserve">odsouhlaseného katastrálním úřadem dne </w:t>
      </w:r>
      <w:proofErr w:type="gramStart"/>
      <w:r w:rsidR="00837292" w:rsidRPr="00837292">
        <w:rPr>
          <w:rFonts w:ascii="Arial Narrow" w:hAnsi="Arial Narrow"/>
        </w:rPr>
        <w:t>18.7.2022</w:t>
      </w:r>
      <w:proofErr w:type="gramEnd"/>
      <w:r w:rsidR="00837292">
        <w:rPr>
          <w:rFonts w:ascii="Arial Narrow" w:hAnsi="Arial Narrow"/>
        </w:rPr>
        <w:t>.</w:t>
      </w:r>
    </w:p>
    <w:p w14:paraId="6F1CF032" w14:textId="77777777" w:rsidR="001039B5" w:rsidRPr="00A07AFC" w:rsidRDefault="00F07ED2" w:rsidP="00200C76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14:paraId="44379364" w14:textId="77777777" w:rsidR="00F07ED2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14:paraId="231E4C74" w14:textId="77777777" w:rsidR="00690460" w:rsidRDefault="00690460" w:rsidP="00C6244D">
      <w:pPr>
        <w:ind w:left="360"/>
        <w:jc w:val="center"/>
        <w:rPr>
          <w:rFonts w:ascii="Arial Narrow" w:hAnsi="Arial Narrow"/>
          <w:b/>
        </w:rPr>
      </w:pPr>
    </w:p>
    <w:p w14:paraId="5C67D1E9" w14:textId="77777777" w:rsidR="00E62445" w:rsidRDefault="00E62445" w:rsidP="00C6244D">
      <w:pPr>
        <w:ind w:left="360"/>
        <w:jc w:val="center"/>
        <w:rPr>
          <w:rFonts w:ascii="Arial Narrow" w:hAnsi="Arial Narrow"/>
          <w:b/>
        </w:rPr>
      </w:pPr>
    </w:p>
    <w:p w14:paraId="15ECB455" w14:textId="77777777"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14:paraId="34CEEECE" w14:textId="77777777"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14:paraId="01AC2B15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EE5075">
        <w:t>u</w:t>
      </w:r>
      <w:r w:rsidRPr="00C6244D">
        <w:t xml:space="preserve"> ve výkonu jejich práv a aby co nejvíce šetřil majetek povinného a všech dotčených</w:t>
      </w:r>
      <w:r w:rsidRPr="001039B5">
        <w:t xml:space="preserve"> osob. </w:t>
      </w:r>
    </w:p>
    <w:p w14:paraId="44FD7ABA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EE5075">
        <w:t>u</w:t>
      </w:r>
      <w:r>
        <w:t xml:space="preserve"> (bude-li mu znám) o potřebě vstupu na </w:t>
      </w:r>
      <w:r w:rsidR="000435AE">
        <w:t>P</w:t>
      </w:r>
      <w:r>
        <w:t>ozem</w:t>
      </w:r>
      <w:r w:rsidR="00EE5075">
        <w:t>e</w:t>
      </w:r>
      <w:r>
        <w:t xml:space="preserve">k. Prokazatelným oznámením se rozumí oznámení data a účelu vstupu či vjezdu na </w:t>
      </w:r>
      <w:r w:rsidR="000435AE">
        <w:t>P</w:t>
      </w:r>
      <w:r>
        <w:t>ozem</w:t>
      </w:r>
      <w:r w:rsidR="00EE5075">
        <w:t>e</w:t>
      </w:r>
      <w:r>
        <w:t xml:space="preserve">k, včetně oznámení předpokládaných činností, které v této souvislosti budou na </w:t>
      </w:r>
      <w:r w:rsidR="000435AE">
        <w:t>P</w:t>
      </w:r>
      <w:r>
        <w:t>ozem</w:t>
      </w:r>
      <w:r w:rsidR="000620B4">
        <w:t>ku</w:t>
      </w:r>
      <w:r w:rsidR="00A524F1">
        <w:t xml:space="preserve"> </w:t>
      </w:r>
      <w:r>
        <w:t>vykonávány.</w:t>
      </w:r>
      <w:r w:rsidR="00E62445">
        <w:t xml:space="preserve"> </w:t>
      </w:r>
      <w:r>
        <w:t>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14:paraId="4B5A10F5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0435AE">
        <w:t>é</w:t>
      </w:r>
      <w:r>
        <w:t xml:space="preserve"> část</w:t>
      </w:r>
      <w:r w:rsidR="000435AE">
        <w:t>i</w:t>
      </w:r>
      <w:r>
        <w:t xml:space="preserve"> </w:t>
      </w:r>
      <w:r w:rsidR="000435AE">
        <w:t>P</w:t>
      </w:r>
      <w:r>
        <w:t>ozemk</w:t>
      </w:r>
      <w:r w:rsidR="00EE5075">
        <w:t>u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EE5075">
        <w:t>u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EE5075">
        <w:t>u</w:t>
      </w:r>
      <w:r>
        <w:t xml:space="preserve"> na </w:t>
      </w:r>
      <w:r w:rsidR="000435AE">
        <w:t>P</w:t>
      </w:r>
      <w:r>
        <w:t>ozem</w:t>
      </w:r>
      <w:r w:rsidR="00EE5075">
        <w:t>ku</w:t>
      </w:r>
      <w:r w:rsidR="00A524F1">
        <w:t xml:space="preserve">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EE5075">
        <w:t>u</w:t>
      </w:r>
      <w:r>
        <w:t xml:space="preserve"> nese </w:t>
      </w:r>
      <w:r w:rsidR="00502786">
        <w:t>p</w:t>
      </w:r>
      <w:r>
        <w:t xml:space="preserve">ovinný. </w:t>
      </w:r>
    </w:p>
    <w:p w14:paraId="59495A3F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EE5075">
        <w:t>u</w:t>
      </w:r>
      <w:r>
        <w:t xml:space="preserve"> jsou umístěny kabely, pročež není oprávněn na dotčen</w:t>
      </w:r>
      <w:r w:rsidR="00E62445">
        <w:t>é</w:t>
      </w:r>
      <w:r>
        <w:t xml:space="preserve"> část</w:t>
      </w:r>
      <w:r w:rsidR="00E62445">
        <w:t>i</w:t>
      </w:r>
      <w:r>
        <w:t xml:space="preserve"> </w:t>
      </w:r>
      <w:r w:rsidR="000435AE">
        <w:t>P</w:t>
      </w:r>
      <w:r>
        <w:t>ozemk</w:t>
      </w:r>
      <w:r w:rsidR="00EE5075">
        <w:t>u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EE5075">
        <w:t>u</w:t>
      </w:r>
      <w:r>
        <w:t xml:space="preserve">, jakékoliv zemní práce nebo terénní úpravy, které by ohrozily či mohly ohrozit provoz podzemního komunikačního vedení a vysazovat trvalé porosty. Ochranné pásmo komunikačního vedení je stanoveno zákonem </w:t>
      </w:r>
      <w:r w:rsidR="00E66C3D">
        <w:t>o</w:t>
      </w:r>
      <w:r w:rsidR="000620B4">
        <w:t xml:space="preserve"> elektronických komunikacích a </w:t>
      </w:r>
      <w:r w:rsidR="00E66C3D">
        <w:t xml:space="preserve">činí </w:t>
      </w:r>
      <w:r w:rsidR="00243382">
        <w:t>0</w:t>
      </w:r>
      <w:r w:rsidR="00E66C3D">
        <w:t>,5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EE5075">
        <w:t>ku</w:t>
      </w:r>
      <w:r>
        <w:t xml:space="preserve"> provádět běžnou údržbu </w:t>
      </w:r>
      <w:r w:rsidR="000435AE">
        <w:t>P</w:t>
      </w:r>
      <w:r>
        <w:t>ozemk</w:t>
      </w:r>
      <w:r w:rsidR="00EE5075">
        <w:t>u</w:t>
      </w:r>
      <w:r>
        <w:t xml:space="preserve"> (setbu, kosení, sklizeň apod.).</w:t>
      </w:r>
    </w:p>
    <w:p w14:paraId="6E181B85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</w:t>
      </w:r>
      <w:r w:rsidR="00EE5075">
        <w:t>e</w:t>
      </w:r>
      <w:r>
        <w:t>k ne</w:t>
      </w:r>
      <w:r w:rsidR="00E62445">
        <w:t>ní</w:t>
      </w:r>
      <w:r w:rsidR="009909FE">
        <w:t xml:space="preserve"> </w:t>
      </w:r>
      <w:r>
        <w:t>zatížen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14:paraId="2DE4A817" w14:textId="77777777" w:rsidR="002E23A0" w:rsidRPr="00A22FA3" w:rsidRDefault="004C6F2A" w:rsidP="0062536E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lastRenderedPageBreak/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  </w:t>
      </w:r>
    </w:p>
    <w:p w14:paraId="38114E0D" w14:textId="77777777" w:rsidR="00D31BE2" w:rsidRDefault="00D31BE2" w:rsidP="00A22FA3">
      <w:pPr>
        <w:pStyle w:val="Zkladntextodsazen3"/>
        <w:ind w:left="3600" w:firstLine="0"/>
        <w:rPr>
          <w:b/>
        </w:rPr>
      </w:pPr>
    </w:p>
    <w:p w14:paraId="0AEC1E72" w14:textId="77777777" w:rsidR="00D31BE2" w:rsidRDefault="00D31BE2" w:rsidP="00A22FA3">
      <w:pPr>
        <w:pStyle w:val="Zkladntextodsazen3"/>
        <w:ind w:left="3600" w:firstLine="0"/>
        <w:rPr>
          <w:b/>
        </w:rPr>
      </w:pPr>
    </w:p>
    <w:p w14:paraId="1F58A719" w14:textId="77777777"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14:paraId="270F3FF4" w14:textId="77777777"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14:paraId="0F152D44" w14:textId="77777777"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14:paraId="3A7630F7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14:paraId="63415476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14:paraId="5C521FD0" w14:textId="77777777" w:rsidR="004537D6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14:paraId="559B4C72" w14:textId="77777777" w:rsidR="00D301C3" w:rsidRPr="00A07AFC" w:rsidRDefault="00D301C3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Pro případ, že smlouva není uzavírána za přítomnosti obou smluvních stran, platí, že tato smlouva není uzavřena, pokud ji povinný či oprávněný podepíší s jakoukoli změnou či odchylkou, byť nepodstatnou, ledaže druhá smluvní strana takovou změnu či odchylku následně písemně schválí.</w:t>
      </w:r>
    </w:p>
    <w:p w14:paraId="41D0A21B" w14:textId="77777777"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14:paraId="7BE7C6D6" w14:textId="77777777" w:rsidR="00A22FA3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</w:t>
      </w:r>
      <w:r w:rsidR="00356726">
        <w:rPr>
          <w:rFonts w:ascii="Arial Narrow" w:hAnsi="Arial Narrow"/>
        </w:rPr>
        <w:t xml:space="preserve">udělují svolení k jejich užití </w:t>
      </w:r>
      <w:r w:rsidRPr="00C6244D">
        <w:rPr>
          <w:rFonts w:ascii="Arial Narrow" w:hAnsi="Arial Narrow"/>
        </w:rPr>
        <w:t>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14:paraId="05C40891" w14:textId="77777777" w:rsidR="008247F1" w:rsidRPr="008247F1" w:rsidRDefault="008247F1" w:rsidP="008247F1">
      <w:pPr>
        <w:pStyle w:val="Odstavecseseznamem"/>
        <w:numPr>
          <w:ilvl w:val="0"/>
          <w:numId w:val="23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lastRenderedPageBreak/>
        <w:t xml:space="preserve">Smluvní strany prohlašují, že zpracovávají osobní údaje dle zákona č. 110/2019 Sb., o zpracování osobních údajů, v platném znění.  </w:t>
      </w:r>
    </w:p>
    <w:p w14:paraId="4C8949DD" w14:textId="77777777"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14:paraId="49E37D0D" w14:textId="77777777" w:rsidR="00A22FA3" w:rsidRPr="00A07AFC" w:rsidRDefault="004537D6" w:rsidP="00EE2F7A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243382">
        <w:rPr>
          <w:rFonts w:ascii="Arial Narrow" w:hAnsi="Arial Narrow"/>
        </w:rPr>
        <w:t>e</w:t>
      </w:r>
      <w:r w:rsidRPr="00A07AFC">
        <w:rPr>
          <w:rFonts w:ascii="Arial Narrow" w:hAnsi="Arial Narrow"/>
        </w:rPr>
        <w:t xml:space="preserve"> čtyřech stejn</w:t>
      </w:r>
      <w:r w:rsidR="0097272E">
        <w:rPr>
          <w:rFonts w:ascii="Arial Narrow" w:hAnsi="Arial Narrow"/>
        </w:rPr>
        <w:t>opisech, kdy oprávněný obdrží jedno</w:t>
      </w:r>
      <w:r w:rsidRPr="00A07AFC">
        <w:rPr>
          <w:rFonts w:ascii="Arial Narrow" w:hAnsi="Arial Narrow"/>
        </w:rPr>
        <w:t xml:space="preserve"> vyhotovení, povinný dvě vyhotovení a zbylé jedno vyhotovení je určeno pro řízení o povolení vkladu </w:t>
      </w:r>
      <w:r w:rsidR="0097272E">
        <w:rPr>
          <w:rFonts w:ascii="Arial Narrow" w:hAnsi="Arial Narrow"/>
        </w:rPr>
        <w:t>do katastru nemovitostí.</w:t>
      </w:r>
    </w:p>
    <w:p w14:paraId="3741266D" w14:textId="77777777"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14:paraId="596C011B" w14:textId="77777777"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14:paraId="1F735D06" w14:textId="77777777" w:rsidR="00C6244D" w:rsidRDefault="00EF5A6B" w:rsidP="00AE6D87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5C6B37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</w:p>
    <w:p w14:paraId="27C47E75" w14:textId="77777777" w:rsidR="009E5444" w:rsidRDefault="009E5444" w:rsidP="009E5444">
      <w:pPr>
        <w:spacing w:after="100"/>
        <w:ind w:left="426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14:paraId="383408B9" w14:textId="77777777" w:rsidR="001706A5" w:rsidRPr="009E5444" w:rsidRDefault="00987179" w:rsidP="009E5444">
      <w:pPr>
        <w:pStyle w:val="Odstavecseseznamem"/>
        <w:numPr>
          <w:ilvl w:val="0"/>
          <w:numId w:val="37"/>
        </w:numPr>
        <w:jc w:val="both"/>
        <w:rPr>
          <w:rFonts w:ascii="Arial Narrow" w:hAnsi="Arial Narrow"/>
        </w:rPr>
      </w:pPr>
      <w:r w:rsidRPr="009E5444">
        <w:rPr>
          <w:rFonts w:ascii="Arial Narrow" w:eastAsia="Calibri" w:hAnsi="Arial Narrow"/>
          <w:color w:val="000000"/>
          <w:spacing w:val="-3"/>
          <w:szCs w:val="20"/>
          <w:lang w:eastAsia="en-US"/>
        </w:rPr>
        <w:t>G</w:t>
      </w:r>
      <w:r w:rsidR="00EF5A6B" w:rsidRPr="009E5444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eometrický plán č. </w:t>
      </w:r>
      <w:r w:rsidR="009E5444" w:rsidRPr="009E5444">
        <w:rPr>
          <w:rFonts w:ascii="Arial Narrow" w:eastAsia="Calibri" w:hAnsi="Arial Narrow"/>
          <w:color w:val="000000"/>
          <w:spacing w:val="-3"/>
          <w:szCs w:val="20"/>
          <w:lang w:eastAsia="en-US"/>
        </w:rPr>
        <w:t>3889-103/2022</w:t>
      </w:r>
      <w:r w:rsidR="009E5444" w:rsidRPr="009E5444">
        <w:rPr>
          <w:rFonts w:ascii="Arial Narrow" w:hAnsi="Arial Narrow"/>
        </w:rPr>
        <w:t>, odsouhlasený katastrálním úřadem dne 18.7.2022</w:t>
      </w:r>
    </w:p>
    <w:p w14:paraId="3F3F8037" w14:textId="03820BC6" w:rsidR="005C6B37" w:rsidRPr="00925757" w:rsidRDefault="001706A5" w:rsidP="009E5444">
      <w:pPr>
        <w:pStyle w:val="Odstavecseseznamem"/>
        <w:numPr>
          <w:ilvl w:val="0"/>
          <w:numId w:val="37"/>
        </w:numPr>
        <w:tabs>
          <w:tab w:val="right" w:pos="8306"/>
        </w:tabs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>Plná moc k podpisu pro RNDr. Jana Maternu, Ph.D.</w:t>
      </w:r>
      <w:r w:rsidR="009909FE"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</w:t>
      </w:r>
      <w:r w:rsidR="00034EC2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ze dne </w:t>
      </w:r>
      <w:proofErr w:type="gramStart"/>
      <w:r w:rsidR="00034EC2">
        <w:rPr>
          <w:rFonts w:ascii="Arial Narrow" w:eastAsia="Calibri" w:hAnsi="Arial Narrow"/>
          <w:color w:val="000000"/>
          <w:spacing w:val="-3"/>
          <w:szCs w:val="20"/>
          <w:lang w:eastAsia="en-US"/>
        </w:rPr>
        <w:t>20.12.2022</w:t>
      </w:r>
      <w:proofErr w:type="gramEnd"/>
    </w:p>
    <w:p w14:paraId="0226A41D" w14:textId="575803FB" w:rsidR="001706A5" w:rsidRPr="00925757" w:rsidRDefault="00034EC2" w:rsidP="009E5444">
      <w:pPr>
        <w:pStyle w:val="Odstavecseseznamem"/>
        <w:numPr>
          <w:ilvl w:val="0"/>
          <w:numId w:val="37"/>
        </w:numPr>
        <w:shd w:val="clear" w:color="auto" w:fill="FFFFFF"/>
        <w:tabs>
          <w:tab w:val="left" w:pos="732"/>
        </w:tabs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>Plná moc z CETIN a.s. na TEMO</w:t>
      </w:r>
      <w:bookmarkStart w:id="0" w:name="_GoBack"/>
      <w:bookmarkEnd w:id="0"/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>-</w:t>
      </w:r>
      <w:r w:rsidR="001706A5"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TELEKOMUNIKACE a.s. ze dne </w:t>
      </w:r>
      <w:proofErr w:type="gramStart"/>
      <w:r w:rsidR="001706A5"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>1</w:t>
      </w:r>
      <w:r w:rsidR="009E5444">
        <w:rPr>
          <w:rFonts w:ascii="Arial Narrow" w:eastAsia="Calibri" w:hAnsi="Arial Narrow"/>
          <w:color w:val="000000"/>
          <w:spacing w:val="-3"/>
          <w:szCs w:val="20"/>
          <w:lang w:eastAsia="en-US"/>
        </w:rPr>
        <w:t>5.12</w:t>
      </w:r>
      <w:r w:rsidR="001706A5"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>.20</w:t>
      </w:r>
      <w:r w:rsidR="009E5444">
        <w:rPr>
          <w:rFonts w:ascii="Arial Narrow" w:eastAsia="Calibri" w:hAnsi="Arial Narrow"/>
          <w:color w:val="000000"/>
          <w:spacing w:val="-3"/>
          <w:szCs w:val="20"/>
          <w:lang w:eastAsia="en-US"/>
        </w:rPr>
        <w:t>21</w:t>
      </w:r>
      <w:proofErr w:type="gramEnd"/>
    </w:p>
    <w:p w14:paraId="1F728FC1" w14:textId="77777777" w:rsidR="001706A5" w:rsidRPr="00925757" w:rsidRDefault="001706A5" w:rsidP="009E5444">
      <w:pPr>
        <w:pStyle w:val="Odstavecseseznamem"/>
        <w:numPr>
          <w:ilvl w:val="0"/>
          <w:numId w:val="37"/>
        </w:numPr>
        <w:shd w:val="clear" w:color="auto" w:fill="FFFFFF"/>
        <w:tabs>
          <w:tab w:val="left" w:pos="732"/>
        </w:tabs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>Plná moc z TEMO-TELEKOM</w:t>
      </w:r>
      <w:r w:rsidR="009E5444">
        <w:rPr>
          <w:rFonts w:ascii="Arial Narrow" w:eastAsia="Calibri" w:hAnsi="Arial Narrow"/>
          <w:color w:val="000000"/>
          <w:spacing w:val="-3"/>
          <w:szCs w:val="20"/>
          <w:lang w:eastAsia="en-US"/>
        </w:rPr>
        <w:t>UNIKACE a.s. na Soňu Plíhalovou</w:t>
      </w:r>
      <w:r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ze dne </w:t>
      </w:r>
      <w:r w:rsidR="009E5444">
        <w:rPr>
          <w:rFonts w:ascii="Arial Narrow" w:eastAsia="Calibri" w:hAnsi="Arial Narrow"/>
          <w:color w:val="000000"/>
          <w:spacing w:val="-3"/>
          <w:szCs w:val="20"/>
          <w:lang w:eastAsia="en-US"/>
        </w:rPr>
        <w:t>5.1.2022</w:t>
      </w:r>
    </w:p>
    <w:p w14:paraId="0901A0D5" w14:textId="77777777" w:rsidR="00587FE2" w:rsidRPr="0062536E" w:rsidRDefault="00587FE2" w:rsidP="0062536E">
      <w:pPr>
        <w:jc w:val="both"/>
        <w:rPr>
          <w:rFonts w:ascii="Arial Narrow" w:hAnsi="Arial Narrow"/>
        </w:rPr>
      </w:pPr>
    </w:p>
    <w:p w14:paraId="1E83BAF6" w14:textId="77777777" w:rsidR="005C6B37" w:rsidRDefault="00363499" w:rsidP="00587FE2">
      <w:pPr>
        <w:rPr>
          <w:rFonts w:ascii="Arial Narrow" w:hAnsi="Arial Narrow"/>
        </w:rPr>
      </w:pPr>
      <w:r>
        <w:rPr>
          <w:rFonts w:ascii="Arial Narrow" w:hAnsi="Arial Narrow"/>
        </w:rPr>
        <w:t>Za povinného</w:t>
      </w:r>
      <w:r w:rsidR="00587FE2">
        <w:rPr>
          <w:rFonts w:ascii="Arial Narrow" w:hAnsi="Arial Narrow"/>
        </w:rPr>
        <w:t xml:space="preserve">:    </w:t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  <w:t xml:space="preserve">   </w:t>
      </w:r>
      <w:r w:rsidR="00D31BE2">
        <w:rPr>
          <w:rFonts w:ascii="Arial Narrow" w:hAnsi="Arial Narrow"/>
        </w:rPr>
        <w:t xml:space="preserve">    </w:t>
      </w:r>
      <w:r w:rsidR="00E62445">
        <w:rPr>
          <w:rFonts w:ascii="Arial Narrow" w:hAnsi="Arial Narrow"/>
        </w:rPr>
        <w:t>Za oprávněného</w:t>
      </w:r>
    </w:p>
    <w:p w14:paraId="3EA82FF5" w14:textId="77777777" w:rsidR="004537D6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63499">
        <w:rPr>
          <w:rFonts w:ascii="Arial Narrow" w:hAnsi="Arial Narrow"/>
        </w:rPr>
        <w:t xml:space="preserve">                         </w:t>
      </w:r>
      <w:r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</w:p>
    <w:p w14:paraId="55449382" w14:textId="77777777"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dne ..…</w:t>
      </w:r>
      <w:proofErr w:type="gramEnd"/>
      <w:r>
        <w:rPr>
          <w:rFonts w:ascii="Arial Narrow" w:hAnsi="Arial Narrow"/>
        </w:rPr>
        <w:t>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</w:t>
      </w:r>
      <w:r w:rsidR="00D31BE2">
        <w:rPr>
          <w:rFonts w:ascii="Arial Narrow" w:hAnsi="Arial Narrow"/>
        </w:rPr>
        <w:t xml:space="preserve">     </w:t>
      </w:r>
      <w:r w:rsidR="006D6C17">
        <w:rPr>
          <w:rFonts w:ascii="Arial Narrow" w:hAnsi="Arial Narrow"/>
        </w:rPr>
        <w:t xml:space="preserve"> </w:t>
      </w:r>
      <w:r w:rsidR="00416840">
        <w:rPr>
          <w:rFonts w:ascii="Arial Narrow" w:hAnsi="Arial Narrow"/>
        </w:rPr>
        <w:t xml:space="preserve">V Praze dne </w:t>
      </w:r>
      <w:r>
        <w:rPr>
          <w:rFonts w:ascii="Arial Narrow" w:hAnsi="Arial Narrow"/>
        </w:rPr>
        <w:t xml:space="preserve">……..………… </w:t>
      </w:r>
    </w:p>
    <w:p w14:paraId="42DBC355" w14:textId="77777777" w:rsidR="006D6C17" w:rsidRDefault="006D6C17" w:rsidP="00587FE2">
      <w:pPr>
        <w:rPr>
          <w:rFonts w:ascii="Arial Narrow" w:hAnsi="Arial Narrow"/>
          <w:b/>
        </w:rPr>
      </w:pPr>
    </w:p>
    <w:p w14:paraId="03E17D4F" w14:textId="77777777" w:rsidR="00EE5075" w:rsidRPr="00416840" w:rsidRDefault="00363499" w:rsidP="00EE5075">
      <w:pPr>
        <w:rPr>
          <w:rFonts w:ascii="Arial Narrow" w:hAnsi="Arial Narrow"/>
          <w:b/>
        </w:rPr>
      </w:pPr>
      <w:r w:rsidRPr="003A3AEC">
        <w:rPr>
          <w:rFonts w:ascii="Arial Narrow" w:hAnsi="Arial Narrow"/>
          <w:b/>
        </w:rPr>
        <w:t>Městská část Praha 3</w:t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E62445" w:rsidRPr="00416840">
        <w:rPr>
          <w:rFonts w:ascii="Arial Narrow" w:hAnsi="Arial Narrow"/>
          <w:b/>
        </w:rPr>
        <w:t xml:space="preserve">  </w:t>
      </w:r>
      <w:r w:rsidR="00D31BE2">
        <w:rPr>
          <w:rFonts w:ascii="Arial Narrow" w:hAnsi="Arial Narrow"/>
          <w:b/>
        </w:rPr>
        <w:t xml:space="preserve">    </w:t>
      </w:r>
      <w:r w:rsidR="002A5B79">
        <w:rPr>
          <w:rFonts w:ascii="Arial Narrow" w:hAnsi="Arial Narrow"/>
          <w:b/>
        </w:rPr>
        <w:tab/>
      </w:r>
      <w:r w:rsidR="00395AC2" w:rsidRPr="00416840">
        <w:rPr>
          <w:rFonts w:ascii="Arial Narrow" w:hAnsi="Arial Narrow"/>
          <w:b/>
        </w:rPr>
        <w:t xml:space="preserve"> </w:t>
      </w:r>
      <w:r w:rsidR="002A5B79">
        <w:rPr>
          <w:rFonts w:ascii="Arial Narrow" w:hAnsi="Arial Narrow"/>
          <w:b/>
        </w:rPr>
        <w:t xml:space="preserve">CETIN a.s.  </w:t>
      </w:r>
      <w:r w:rsidR="00416840" w:rsidRPr="00416840">
        <w:rPr>
          <w:rFonts w:ascii="Arial Narrow" w:hAnsi="Arial Narrow"/>
          <w:b/>
        </w:rPr>
        <w:t xml:space="preserve"> </w:t>
      </w:r>
    </w:p>
    <w:p w14:paraId="7C90E29D" w14:textId="77777777" w:rsid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</w:rPr>
      </w:pPr>
      <w:r>
        <w:rPr>
          <w:rFonts w:eastAsia="Calibri"/>
          <w:color w:val="000000"/>
          <w:spacing w:val="-2"/>
          <w:lang w:eastAsia="en-US"/>
        </w:rPr>
        <w:t xml:space="preserve"> </w:t>
      </w:r>
    </w:p>
    <w:p w14:paraId="0E98A284" w14:textId="77777777" w:rsidR="00AE6D87" w:rsidRDefault="00AE6D8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</w:rPr>
      </w:pPr>
    </w:p>
    <w:p w14:paraId="7F51A86B" w14:textId="77777777" w:rsidR="00AE6D87" w:rsidRDefault="00AE6D8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</w:rPr>
      </w:pPr>
    </w:p>
    <w:p w14:paraId="5D529399" w14:textId="64E9FB11" w:rsid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  <w:sz w:val="22"/>
          <w:szCs w:val="20"/>
        </w:rPr>
      </w:pPr>
      <w:r>
        <w:rPr>
          <w:iCs/>
        </w:rPr>
        <w:tab/>
      </w:r>
    </w:p>
    <w:p w14:paraId="43F54A72" w14:textId="77777777" w:rsidR="005C6B37" w:rsidRPr="00EC7804" w:rsidRDefault="005C6B37" w:rsidP="005C6B3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14:paraId="3435C68A" w14:textId="77777777" w:rsidR="005C6B37" w:rsidRPr="00EC7804" w:rsidRDefault="005C6B37" w:rsidP="005C6B3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  <w:r w:rsidRPr="00EC7804">
        <w:rPr>
          <w:sz w:val="22"/>
          <w:szCs w:val="20"/>
        </w:rPr>
        <w:t>……………………………………</w:t>
      </w:r>
      <w:r>
        <w:rPr>
          <w:sz w:val="22"/>
          <w:szCs w:val="20"/>
        </w:rPr>
        <w:tab/>
      </w:r>
      <w:r w:rsidRPr="00EC7804">
        <w:rPr>
          <w:sz w:val="22"/>
          <w:szCs w:val="20"/>
        </w:rPr>
        <w:t>…………………………………..</w:t>
      </w:r>
    </w:p>
    <w:p w14:paraId="0E0E6EC8" w14:textId="77777777" w:rsidR="005C6B37" w:rsidRPr="00925757" w:rsidRDefault="00E62445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25757">
        <w:rPr>
          <w:rFonts w:ascii="Arial Narrow" w:hAnsi="Arial Narrow"/>
        </w:rPr>
        <w:t xml:space="preserve">         </w:t>
      </w:r>
      <w:r w:rsidR="009E5444" w:rsidRPr="00925757">
        <w:rPr>
          <w:rFonts w:ascii="Arial Narrow" w:hAnsi="Arial Narrow"/>
        </w:rPr>
        <w:t>RNDr. Jan Materna Ph.D.</w:t>
      </w:r>
      <w:r w:rsidRPr="00925757">
        <w:rPr>
          <w:rFonts w:ascii="Arial Narrow" w:hAnsi="Arial Narrow"/>
        </w:rPr>
        <w:t xml:space="preserve">    </w:t>
      </w:r>
      <w:r w:rsidR="009E5444">
        <w:rPr>
          <w:rFonts w:ascii="Arial Narrow" w:hAnsi="Arial Narrow"/>
        </w:rPr>
        <w:t xml:space="preserve">                    </w:t>
      </w:r>
      <w:r w:rsidRPr="00925757">
        <w:rPr>
          <w:rFonts w:ascii="Arial Narrow" w:hAnsi="Arial Narrow"/>
        </w:rPr>
        <w:t xml:space="preserve">          </w:t>
      </w:r>
      <w:r w:rsidR="007B20BF" w:rsidRPr="00925757">
        <w:rPr>
          <w:rFonts w:ascii="Arial Narrow" w:hAnsi="Arial Narrow"/>
        </w:rPr>
        <w:t xml:space="preserve">         </w:t>
      </w:r>
      <w:r w:rsidR="002A5B79">
        <w:rPr>
          <w:rFonts w:ascii="Arial Narrow" w:hAnsi="Arial Narrow"/>
        </w:rPr>
        <w:t xml:space="preserve">  </w:t>
      </w:r>
      <w:r w:rsidRPr="00925757">
        <w:rPr>
          <w:rFonts w:ascii="Arial Narrow" w:hAnsi="Arial Narrow"/>
        </w:rPr>
        <w:t xml:space="preserve"> </w:t>
      </w:r>
      <w:r w:rsidR="002A5B79">
        <w:rPr>
          <w:rFonts w:ascii="Arial Narrow" w:hAnsi="Arial Narrow"/>
        </w:rPr>
        <w:t xml:space="preserve">       </w:t>
      </w:r>
      <w:r w:rsidRPr="00925757">
        <w:rPr>
          <w:rFonts w:ascii="Arial Narrow" w:hAnsi="Arial Narrow"/>
        </w:rPr>
        <w:t xml:space="preserve"> </w:t>
      </w:r>
      <w:r w:rsidR="00CD4C71">
        <w:rPr>
          <w:rFonts w:ascii="Arial Narrow" w:hAnsi="Arial Narrow"/>
        </w:rPr>
        <w:t xml:space="preserve">     Soňa Plíhalová</w:t>
      </w:r>
    </w:p>
    <w:p w14:paraId="5ABCAF8B" w14:textId="77777777" w:rsidR="009E5444" w:rsidRPr="00925757" w:rsidRDefault="009E5444" w:rsidP="009E5444">
      <w:pPr>
        <w:tabs>
          <w:tab w:val="center" w:pos="2268"/>
          <w:tab w:val="left" w:pos="570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Pr="00925757">
        <w:rPr>
          <w:rFonts w:ascii="Arial Narrow" w:hAnsi="Arial Narrow"/>
        </w:rPr>
        <w:t xml:space="preserve"> člen Rady městské části Praha 3</w:t>
      </w:r>
      <w:r>
        <w:rPr>
          <w:rFonts w:ascii="Arial Narrow" w:hAnsi="Arial Narrow"/>
        </w:rPr>
        <w:tab/>
      </w:r>
      <w:r w:rsidRPr="00925757">
        <w:rPr>
          <w:rFonts w:ascii="Arial Narrow" w:hAnsi="Arial Narrow"/>
        </w:rPr>
        <w:t xml:space="preserve">na základě plné moci   </w:t>
      </w:r>
    </w:p>
    <w:p w14:paraId="13A74CE1" w14:textId="77777777" w:rsidR="005C6B37" w:rsidRPr="00925757" w:rsidRDefault="00E62445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25757">
        <w:rPr>
          <w:rFonts w:ascii="Arial Narrow" w:hAnsi="Arial Narrow"/>
        </w:rPr>
        <w:t xml:space="preserve">         </w:t>
      </w:r>
      <w:r w:rsidR="009E5444">
        <w:rPr>
          <w:rFonts w:ascii="Arial Narrow" w:hAnsi="Arial Narrow"/>
        </w:rPr>
        <w:t xml:space="preserve"> </w:t>
      </w:r>
      <w:r w:rsidR="009E5444" w:rsidRPr="00925757">
        <w:rPr>
          <w:rFonts w:ascii="Arial Narrow" w:hAnsi="Arial Narrow"/>
        </w:rPr>
        <w:t xml:space="preserve"> </w:t>
      </w:r>
      <w:r w:rsidR="00CD4C71">
        <w:rPr>
          <w:rFonts w:ascii="Arial Narrow" w:hAnsi="Arial Narrow"/>
        </w:rPr>
        <w:t xml:space="preserve"> </w:t>
      </w:r>
      <w:r w:rsidR="009E5444" w:rsidRPr="00925757">
        <w:rPr>
          <w:rFonts w:ascii="Arial Narrow" w:hAnsi="Arial Narrow"/>
        </w:rPr>
        <w:t xml:space="preserve">na základě plné moci   </w:t>
      </w:r>
      <w:r w:rsidR="009E5444">
        <w:rPr>
          <w:rFonts w:ascii="Arial Narrow" w:hAnsi="Arial Narrow"/>
        </w:rPr>
        <w:t xml:space="preserve">              </w:t>
      </w:r>
      <w:r w:rsidRPr="00925757">
        <w:rPr>
          <w:rFonts w:ascii="Arial Narrow" w:hAnsi="Arial Narrow"/>
        </w:rPr>
        <w:t xml:space="preserve">                      </w:t>
      </w:r>
      <w:r w:rsidR="009E5444">
        <w:rPr>
          <w:rFonts w:ascii="Arial Narrow" w:hAnsi="Arial Narrow"/>
        </w:rPr>
        <w:t xml:space="preserve">  </w:t>
      </w:r>
      <w:r w:rsidR="001706A5" w:rsidRPr="00925757">
        <w:rPr>
          <w:rFonts w:ascii="Arial Narrow" w:hAnsi="Arial Narrow"/>
        </w:rPr>
        <w:t xml:space="preserve">         </w:t>
      </w:r>
      <w:r w:rsidR="002A5B79">
        <w:rPr>
          <w:rFonts w:ascii="Arial Narrow" w:hAnsi="Arial Narrow"/>
        </w:rPr>
        <w:t xml:space="preserve">        </w:t>
      </w:r>
      <w:r w:rsidRPr="00925757">
        <w:rPr>
          <w:rFonts w:ascii="Arial Narrow" w:hAnsi="Arial Narrow"/>
        </w:rPr>
        <w:t xml:space="preserve">           </w:t>
      </w:r>
    </w:p>
    <w:p w14:paraId="68EEEF0A" w14:textId="77777777" w:rsidR="00AE6D87" w:rsidRDefault="00AE6D87" w:rsidP="00AE6D87">
      <w:pPr>
        <w:ind w:left="4247" w:hanging="4247"/>
        <w:jc w:val="both"/>
        <w:rPr>
          <w:rFonts w:ascii="Arial Narrow" w:hAnsi="Arial Narrow"/>
        </w:rPr>
      </w:pPr>
    </w:p>
    <w:p w14:paraId="63BD96A0" w14:textId="77777777" w:rsidR="00AE6D87" w:rsidRDefault="00AE6D87" w:rsidP="00AE6D87">
      <w:pPr>
        <w:ind w:left="4247" w:hanging="4247"/>
        <w:jc w:val="both"/>
        <w:rPr>
          <w:rFonts w:ascii="Arial Narrow" w:hAnsi="Arial Narrow"/>
        </w:rPr>
      </w:pPr>
    </w:p>
    <w:p w14:paraId="7D22506A" w14:textId="77FA989C" w:rsidR="00AE6D87" w:rsidRDefault="00AE6D87" w:rsidP="00AE6D87">
      <w:pPr>
        <w:ind w:left="4247" w:hanging="424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</w:p>
    <w:p w14:paraId="6AB1160D" w14:textId="5E41D84E" w:rsidR="005C6B37" w:rsidRPr="00AE6D87" w:rsidRDefault="005C6B37" w:rsidP="00AE6D87">
      <w:pPr>
        <w:jc w:val="both"/>
        <w:rPr>
          <w:rFonts w:ascii="Arial Narrow" w:hAnsi="Arial Narrow"/>
        </w:rPr>
      </w:pPr>
      <w:r w:rsidRPr="00925757">
        <w:rPr>
          <w:rFonts w:ascii="Arial Narrow" w:hAnsi="Arial Narrow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</w:t>
      </w:r>
      <w:r w:rsidR="00ED7CC8">
        <w:rPr>
          <w:rFonts w:ascii="Arial Narrow" w:hAnsi="Arial Narrow"/>
        </w:rPr>
        <w:t xml:space="preserve">usnesením ze dne 16.11.2022 </w:t>
      </w:r>
      <w:proofErr w:type="gramStart"/>
      <w:r w:rsidR="00ED7CC8">
        <w:rPr>
          <w:rFonts w:ascii="Arial Narrow" w:hAnsi="Arial Narrow"/>
        </w:rPr>
        <w:t>č.862</w:t>
      </w:r>
      <w:proofErr w:type="gramEnd"/>
      <w:r w:rsidR="00ED7CC8">
        <w:rPr>
          <w:rFonts w:ascii="Arial Narrow" w:hAnsi="Arial Narrow"/>
        </w:rPr>
        <w:t>.</w:t>
      </w:r>
    </w:p>
    <w:sectPr w:rsidR="005C6B37" w:rsidRPr="00AE6D87" w:rsidSect="000F5E2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76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7126" w14:textId="77777777" w:rsidR="00ED7CC8" w:rsidRDefault="00ED7CC8">
      <w:r>
        <w:separator/>
      </w:r>
    </w:p>
  </w:endnote>
  <w:endnote w:type="continuationSeparator" w:id="0">
    <w:p w14:paraId="1EF8EC06" w14:textId="77777777" w:rsidR="00ED7CC8" w:rsidRDefault="00ED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9D8AE" w14:textId="77777777" w:rsidR="00ED7CC8" w:rsidRDefault="00ED7C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5A50BE" w14:textId="77777777" w:rsidR="00ED7CC8" w:rsidRDefault="00ED7CC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164CA" w14:textId="7B1BE369" w:rsidR="00ED7CC8" w:rsidRDefault="00ED7CC8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6EED">
      <w:rPr>
        <w:rStyle w:val="slostrnky"/>
        <w:noProof/>
      </w:rPr>
      <w:t>5</w:t>
    </w:r>
    <w:r>
      <w:rPr>
        <w:rStyle w:val="slostrnky"/>
      </w:rPr>
      <w:fldChar w:fldCharType="end"/>
    </w:r>
  </w:p>
  <w:p w14:paraId="04D455C7" w14:textId="77777777" w:rsidR="00ED7CC8" w:rsidRDefault="00ED7CC8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60EB7634" w14:textId="77777777" w:rsidR="00ED7CC8" w:rsidRDefault="00ED7CC8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44228A99" w14:textId="77777777" w:rsidR="00ED7CC8" w:rsidRDefault="00ED7CC8">
    <w:pPr>
      <w:pStyle w:val="Zpat"/>
      <w:framePr w:wrap="around" w:vAnchor="text" w:hAnchor="margin" w:xAlign="center" w:y="1"/>
      <w:rPr>
        <w:rStyle w:val="slostrnky"/>
      </w:rPr>
    </w:pPr>
  </w:p>
  <w:p w14:paraId="7C2BE406" w14:textId="77777777" w:rsidR="00ED7CC8" w:rsidRDefault="00ED7CC8">
    <w:pPr>
      <w:pStyle w:val="Zpat"/>
      <w:framePr w:wrap="around" w:vAnchor="text" w:hAnchor="margin" w:xAlign="right" w:y="1"/>
      <w:ind w:right="360"/>
      <w:rPr>
        <w:rStyle w:val="slostrnky"/>
      </w:rPr>
    </w:pPr>
  </w:p>
  <w:p w14:paraId="3AD7AF38" w14:textId="5F1FE3A6" w:rsidR="00ED7CC8" w:rsidRDefault="00ED7CC8">
    <w:pPr>
      <w:pStyle w:val="Zpat"/>
      <w:ind w:right="360"/>
    </w:pPr>
    <w:r w:rsidRPr="00286B69">
      <w:rPr>
        <w:b/>
      </w:rPr>
      <w:t>16010-059382, VPI PH3, CG, Žižkov-sever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8C20B" w14:textId="77777777" w:rsidR="00ED7CC8" w:rsidRDefault="00ED7CC8">
      <w:r>
        <w:separator/>
      </w:r>
    </w:p>
  </w:footnote>
  <w:footnote w:type="continuationSeparator" w:id="0">
    <w:p w14:paraId="0A9528A8" w14:textId="77777777" w:rsidR="00ED7CC8" w:rsidRDefault="00ED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08F78" w14:textId="77777777" w:rsidR="00ED7CC8" w:rsidRDefault="00ED7CC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72CCF06" w14:textId="77777777" w:rsidR="00ED7CC8" w:rsidRDefault="00ED7CC8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D4569" w14:textId="6D267475" w:rsidR="00ED7CC8" w:rsidRDefault="00193770" w:rsidP="00E57D4C">
    <w:pPr>
      <w:pStyle w:val="Zhlav"/>
      <w:ind w:right="-199"/>
    </w:pPr>
    <w:r>
      <w:t xml:space="preserve">   </w:t>
    </w:r>
  </w:p>
  <w:p w14:paraId="605C6F9C" w14:textId="77777777" w:rsidR="00ED7CC8" w:rsidRDefault="00ED7CC8" w:rsidP="00E57D4C">
    <w:pPr>
      <w:pStyle w:val="Zhlav"/>
      <w:ind w:right="-199"/>
    </w:pPr>
  </w:p>
  <w:p w14:paraId="5532A2CA" w14:textId="44A213A4" w:rsidR="00ED7CC8" w:rsidRPr="00E57D4C" w:rsidRDefault="00ED7CC8" w:rsidP="00E57D4C">
    <w:pPr>
      <w:pStyle w:val="Zhlav"/>
      <w:ind w:right="-199"/>
      <w:rPr>
        <w:rFonts w:ascii="Arial Narrow" w:hAnsi="Arial Narrow"/>
        <w:sz w:val="24"/>
        <w:szCs w:val="24"/>
      </w:rPr>
    </w:pPr>
    <w:r>
      <w:t xml:space="preserve">                                                                                           </w:t>
    </w:r>
    <w:r w:rsidR="00193770">
      <w:t xml:space="preserve">     </w:t>
    </w:r>
    <w:r w:rsidR="00193770">
      <w:rPr>
        <w:rFonts w:ascii="Arial Narrow" w:hAnsi="Arial Narrow"/>
        <w:sz w:val="24"/>
        <w:szCs w:val="24"/>
      </w:rPr>
      <w:t>číslo smlouvy: 2023/00056</w:t>
    </w:r>
    <w:r w:rsidRPr="00E57D4C">
      <w:rPr>
        <w:rFonts w:ascii="Arial Narrow" w:hAnsi="Arial Narrow"/>
        <w:sz w:val="24"/>
        <w:szCs w:val="24"/>
      </w:rPr>
      <w:t>/OMA-OEM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4090C"/>
    <w:multiLevelType w:val="hybridMultilevel"/>
    <w:tmpl w:val="5FC4761C"/>
    <w:lvl w:ilvl="0" w:tplc="C50CD03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8531589"/>
    <w:multiLevelType w:val="hybridMultilevel"/>
    <w:tmpl w:val="C046C54E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9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1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27"/>
  </w:num>
  <w:num w:numId="3">
    <w:abstractNumId w:val="30"/>
  </w:num>
  <w:num w:numId="4">
    <w:abstractNumId w:val="18"/>
  </w:num>
  <w:num w:numId="5">
    <w:abstractNumId w:val="9"/>
  </w:num>
  <w:num w:numId="6">
    <w:abstractNumId w:val="5"/>
  </w:num>
  <w:num w:numId="7">
    <w:abstractNumId w:val="29"/>
  </w:num>
  <w:num w:numId="8">
    <w:abstractNumId w:val="10"/>
  </w:num>
  <w:num w:numId="9">
    <w:abstractNumId w:val="9"/>
    <w:lvlOverride w:ilvl="0">
      <w:startOverride w:val="2"/>
    </w:lvlOverride>
  </w:num>
  <w:num w:numId="10">
    <w:abstractNumId w:val="26"/>
  </w:num>
  <w:num w:numId="11">
    <w:abstractNumId w:val="4"/>
  </w:num>
  <w:num w:numId="12">
    <w:abstractNumId w:val="28"/>
  </w:num>
  <w:num w:numId="13">
    <w:abstractNumId w:val="20"/>
  </w:num>
  <w:num w:numId="14">
    <w:abstractNumId w:val="5"/>
    <w:lvlOverride w:ilvl="0">
      <w:startOverride w:val="1"/>
    </w:lvlOverride>
  </w:num>
  <w:num w:numId="15">
    <w:abstractNumId w:val="30"/>
  </w:num>
  <w:num w:numId="16">
    <w:abstractNumId w:val="3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"/>
  </w:num>
  <w:num w:numId="20">
    <w:abstractNumId w:val="0"/>
  </w:num>
  <w:num w:numId="21">
    <w:abstractNumId w:val="24"/>
  </w:num>
  <w:num w:numId="22">
    <w:abstractNumId w:val="25"/>
  </w:num>
  <w:num w:numId="23">
    <w:abstractNumId w:val="14"/>
  </w:num>
  <w:num w:numId="24">
    <w:abstractNumId w:val="12"/>
  </w:num>
  <w:num w:numId="25">
    <w:abstractNumId w:val="19"/>
  </w:num>
  <w:num w:numId="26">
    <w:abstractNumId w:val="13"/>
  </w:num>
  <w:num w:numId="27">
    <w:abstractNumId w:val="11"/>
  </w:num>
  <w:num w:numId="28">
    <w:abstractNumId w:val="15"/>
  </w:num>
  <w:num w:numId="29">
    <w:abstractNumId w:val="6"/>
  </w:num>
  <w:num w:numId="30">
    <w:abstractNumId w:val="8"/>
  </w:num>
  <w:num w:numId="31">
    <w:abstractNumId w:val="23"/>
  </w:num>
  <w:num w:numId="32">
    <w:abstractNumId w:val="22"/>
  </w:num>
  <w:num w:numId="33">
    <w:abstractNumId w:val="17"/>
  </w:num>
  <w:num w:numId="34">
    <w:abstractNumId w:val="7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30162"/>
    <w:rsid w:val="00033CC8"/>
    <w:rsid w:val="00034EC2"/>
    <w:rsid w:val="0003648C"/>
    <w:rsid w:val="00036ADC"/>
    <w:rsid w:val="00041F75"/>
    <w:rsid w:val="00043399"/>
    <w:rsid w:val="000435AE"/>
    <w:rsid w:val="00044755"/>
    <w:rsid w:val="00047553"/>
    <w:rsid w:val="00052959"/>
    <w:rsid w:val="000574ED"/>
    <w:rsid w:val="00060A75"/>
    <w:rsid w:val="000610C9"/>
    <w:rsid w:val="000620B4"/>
    <w:rsid w:val="000651FF"/>
    <w:rsid w:val="00072080"/>
    <w:rsid w:val="000801A4"/>
    <w:rsid w:val="000854FA"/>
    <w:rsid w:val="00086BA2"/>
    <w:rsid w:val="00093CB9"/>
    <w:rsid w:val="000970C3"/>
    <w:rsid w:val="000A16AF"/>
    <w:rsid w:val="000A2C80"/>
    <w:rsid w:val="000B5AEF"/>
    <w:rsid w:val="000C1362"/>
    <w:rsid w:val="000C352E"/>
    <w:rsid w:val="000D1BD8"/>
    <w:rsid w:val="000D6598"/>
    <w:rsid w:val="000E2951"/>
    <w:rsid w:val="000E3BE5"/>
    <w:rsid w:val="000E5ED2"/>
    <w:rsid w:val="000F1680"/>
    <w:rsid w:val="000F5E29"/>
    <w:rsid w:val="000F6441"/>
    <w:rsid w:val="001039B5"/>
    <w:rsid w:val="001040B4"/>
    <w:rsid w:val="00114BD7"/>
    <w:rsid w:val="0013092B"/>
    <w:rsid w:val="00141F92"/>
    <w:rsid w:val="001439CC"/>
    <w:rsid w:val="0014644D"/>
    <w:rsid w:val="00147F92"/>
    <w:rsid w:val="00162C5B"/>
    <w:rsid w:val="0016708D"/>
    <w:rsid w:val="001706A5"/>
    <w:rsid w:val="001755FE"/>
    <w:rsid w:val="001818E0"/>
    <w:rsid w:val="00191A43"/>
    <w:rsid w:val="00193770"/>
    <w:rsid w:val="001A255E"/>
    <w:rsid w:val="001A5B1B"/>
    <w:rsid w:val="001C537E"/>
    <w:rsid w:val="001E5CA1"/>
    <w:rsid w:val="001E7334"/>
    <w:rsid w:val="001F3B0D"/>
    <w:rsid w:val="00200C76"/>
    <w:rsid w:val="00206241"/>
    <w:rsid w:val="0021317D"/>
    <w:rsid w:val="0022277A"/>
    <w:rsid w:val="0022422C"/>
    <w:rsid w:val="00225018"/>
    <w:rsid w:val="00232A3A"/>
    <w:rsid w:val="00243382"/>
    <w:rsid w:val="00253E3A"/>
    <w:rsid w:val="00255F75"/>
    <w:rsid w:val="002608D6"/>
    <w:rsid w:val="00266635"/>
    <w:rsid w:val="00286B69"/>
    <w:rsid w:val="0029367C"/>
    <w:rsid w:val="00296CFF"/>
    <w:rsid w:val="002A5B79"/>
    <w:rsid w:val="002D4002"/>
    <w:rsid w:val="002D4320"/>
    <w:rsid w:val="002E23A0"/>
    <w:rsid w:val="002E3280"/>
    <w:rsid w:val="002F29D2"/>
    <w:rsid w:val="002F6F5D"/>
    <w:rsid w:val="00301DB5"/>
    <w:rsid w:val="00306D84"/>
    <w:rsid w:val="00307686"/>
    <w:rsid w:val="00317AF5"/>
    <w:rsid w:val="003227D5"/>
    <w:rsid w:val="00322CC5"/>
    <w:rsid w:val="00326808"/>
    <w:rsid w:val="0033001E"/>
    <w:rsid w:val="003309F9"/>
    <w:rsid w:val="00331973"/>
    <w:rsid w:val="003378AE"/>
    <w:rsid w:val="003535C0"/>
    <w:rsid w:val="00356726"/>
    <w:rsid w:val="003622A5"/>
    <w:rsid w:val="003633FC"/>
    <w:rsid w:val="00363499"/>
    <w:rsid w:val="00364F1C"/>
    <w:rsid w:val="00373CC1"/>
    <w:rsid w:val="00375205"/>
    <w:rsid w:val="0038249B"/>
    <w:rsid w:val="0039217B"/>
    <w:rsid w:val="00395AC2"/>
    <w:rsid w:val="0039690E"/>
    <w:rsid w:val="003978DE"/>
    <w:rsid w:val="003A3428"/>
    <w:rsid w:val="003A3AEC"/>
    <w:rsid w:val="003A5765"/>
    <w:rsid w:val="003A5F36"/>
    <w:rsid w:val="003B288B"/>
    <w:rsid w:val="003B749A"/>
    <w:rsid w:val="003C0477"/>
    <w:rsid w:val="003D6931"/>
    <w:rsid w:val="003E7CCB"/>
    <w:rsid w:val="003F1880"/>
    <w:rsid w:val="00401627"/>
    <w:rsid w:val="004110AC"/>
    <w:rsid w:val="004126F2"/>
    <w:rsid w:val="00416840"/>
    <w:rsid w:val="004309F5"/>
    <w:rsid w:val="00435BCB"/>
    <w:rsid w:val="00445561"/>
    <w:rsid w:val="00446BD8"/>
    <w:rsid w:val="0044715C"/>
    <w:rsid w:val="004537D6"/>
    <w:rsid w:val="00455C4A"/>
    <w:rsid w:val="00466AF8"/>
    <w:rsid w:val="00470063"/>
    <w:rsid w:val="004704BB"/>
    <w:rsid w:val="00480BD7"/>
    <w:rsid w:val="0049433E"/>
    <w:rsid w:val="00496DB3"/>
    <w:rsid w:val="004A180D"/>
    <w:rsid w:val="004A62A0"/>
    <w:rsid w:val="004A6E51"/>
    <w:rsid w:val="004B01F4"/>
    <w:rsid w:val="004B470E"/>
    <w:rsid w:val="004C06D3"/>
    <w:rsid w:val="004C6F2A"/>
    <w:rsid w:val="004D21C9"/>
    <w:rsid w:val="004D22B6"/>
    <w:rsid w:val="004D26C2"/>
    <w:rsid w:val="004D63CC"/>
    <w:rsid w:val="004E54C4"/>
    <w:rsid w:val="004F6035"/>
    <w:rsid w:val="00502786"/>
    <w:rsid w:val="00510BB3"/>
    <w:rsid w:val="005111DD"/>
    <w:rsid w:val="00521DC8"/>
    <w:rsid w:val="005229A5"/>
    <w:rsid w:val="00534BD1"/>
    <w:rsid w:val="005512BA"/>
    <w:rsid w:val="0055263F"/>
    <w:rsid w:val="00554E49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5B33"/>
    <w:rsid w:val="005A72FD"/>
    <w:rsid w:val="005B1008"/>
    <w:rsid w:val="005B177B"/>
    <w:rsid w:val="005C602E"/>
    <w:rsid w:val="005C6B37"/>
    <w:rsid w:val="005D0BAC"/>
    <w:rsid w:val="005D26D1"/>
    <w:rsid w:val="005D2D60"/>
    <w:rsid w:val="005D4726"/>
    <w:rsid w:val="005E2647"/>
    <w:rsid w:val="005E3A13"/>
    <w:rsid w:val="005F13C8"/>
    <w:rsid w:val="00604DA6"/>
    <w:rsid w:val="00607F6F"/>
    <w:rsid w:val="00610897"/>
    <w:rsid w:val="00612167"/>
    <w:rsid w:val="006123C4"/>
    <w:rsid w:val="0062169A"/>
    <w:rsid w:val="00624663"/>
    <w:rsid w:val="0062536E"/>
    <w:rsid w:val="00625550"/>
    <w:rsid w:val="00645D99"/>
    <w:rsid w:val="00650C16"/>
    <w:rsid w:val="00657C13"/>
    <w:rsid w:val="00676DC0"/>
    <w:rsid w:val="00690460"/>
    <w:rsid w:val="00697F4A"/>
    <w:rsid w:val="006A4CFB"/>
    <w:rsid w:val="006A7B33"/>
    <w:rsid w:val="006B1619"/>
    <w:rsid w:val="006B71DA"/>
    <w:rsid w:val="006C0BCE"/>
    <w:rsid w:val="006C1522"/>
    <w:rsid w:val="006C3261"/>
    <w:rsid w:val="006C4E78"/>
    <w:rsid w:val="006D6C17"/>
    <w:rsid w:val="006E2B8F"/>
    <w:rsid w:val="006E33EA"/>
    <w:rsid w:val="006E375D"/>
    <w:rsid w:val="006E3DC1"/>
    <w:rsid w:val="006F39AA"/>
    <w:rsid w:val="006F4FAE"/>
    <w:rsid w:val="00702630"/>
    <w:rsid w:val="00705902"/>
    <w:rsid w:val="0071662C"/>
    <w:rsid w:val="00717833"/>
    <w:rsid w:val="0073728F"/>
    <w:rsid w:val="00740379"/>
    <w:rsid w:val="00740A8D"/>
    <w:rsid w:val="00741989"/>
    <w:rsid w:val="007462BE"/>
    <w:rsid w:val="007530F5"/>
    <w:rsid w:val="00756F3D"/>
    <w:rsid w:val="00771079"/>
    <w:rsid w:val="00775CD6"/>
    <w:rsid w:val="007762BA"/>
    <w:rsid w:val="00793A79"/>
    <w:rsid w:val="007A58DA"/>
    <w:rsid w:val="007B20BF"/>
    <w:rsid w:val="007C27E0"/>
    <w:rsid w:val="007C5AA0"/>
    <w:rsid w:val="007D23DD"/>
    <w:rsid w:val="007E66CE"/>
    <w:rsid w:val="007E7249"/>
    <w:rsid w:val="007E72C9"/>
    <w:rsid w:val="007F026C"/>
    <w:rsid w:val="007F087D"/>
    <w:rsid w:val="00800DAF"/>
    <w:rsid w:val="0080702E"/>
    <w:rsid w:val="008226DD"/>
    <w:rsid w:val="008247F1"/>
    <w:rsid w:val="00831BDA"/>
    <w:rsid w:val="00837292"/>
    <w:rsid w:val="00840040"/>
    <w:rsid w:val="008430C0"/>
    <w:rsid w:val="00855037"/>
    <w:rsid w:val="008627E5"/>
    <w:rsid w:val="00870D68"/>
    <w:rsid w:val="00875646"/>
    <w:rsid w:val="008817BF"/>
    <w:rsid w:val="00894AED"/>
    <w:rsid w:val="008B1F30"/>
    <w:rsid w:val="008B3454"/>
    <w:rsid w:val="008B52B0"/>
    <w:rsid w:val="008E1828"/>
    <w:rsid w:val="008E3396"/>
    <w:rsid w:val="008F0A1B"/>
    <w:rsid w:val="008F158B"/>
    <w:rsid w:val="008F2A1D"/>
    <w:rsid w:val="008F6BD9"/>
    <w:rsid w:val="008F790D"/>
    <w:rsid w:val="00902D6C"/>
    <w:rsid w:val="0090303F"/>
    <w:rsid w:val="0090588A"/>
    <w:rsid w:val="009138B0"/>
    <w:rsid w:val="00915E21"/>
    <w:rsid w:val="00916152"/>
    <w:rsid w:val="00925757"/>
    <w:rsid w:val="00936525"/>
    <w:rsid w:val="00936D2E"/>
    <w:rsid w:val="009607EF"/>
    <w:rsid w:val="0097272E"/>
    <w:rsid w:val="009733F7"/>
    <w:rsid w:val="009743F1"/>
    <w:rsid w:val="009842F3"/>
    <w:rsid w:val="0098512A"/>
    <w:rsid w:val="00986E61"/>
    <w:rsid w:val="00987179"/>
    <w:rsid w:val="009909FE"/>
    <w:rsid w:val="00996C72"/>
    <w:rsid w:val="009B7644"/>
    <w:rsid w:val="009C09F9"/>
    <w:rsid w:val="009D1EA2"/>
    <w:rsid w:val="009D4116"/>
    <w:rsid w:val="009E5444"/>
    <w:rsid w:val="009E64DD"/>
    <w:rsid w:val="009F6B14"/>
    <w:rsid w:val="00A01155"/>
    <w:rsid w:val="00A07AFC"/>
    <w:rsid w:val="00A108BB"/>
    <w:rsid w:val="00A14FA7"/>
    <w:rsid w:val="00A1554A"/>
    <w:rsid w:val="00A17492"/>
    <w:rsid w:val="00A22FA3"/>
    <w:rsid w:val="00A241CA"/>
    <w:rsid w:val="00A25555"/>
    <w:rsid w:val="00A30C35"/>
    <w:rsid w:val="00A46301"/>
    <w:rsid w:val="00A51E52"/>
    <w:rsid w:val="00A524F1"/>
    <w:rsid w:val="00A5260F"/>
    <w:rsid w:val="00A56DCC"/>
    <w:rsid w:val="00A722FB"/>
    <w:rsid w:val="00A8079C"/>
    <w:rsid w:val="00A8754D"/>
    <w:rsid w:val="00A91035"/>
    <w:rsid w:val="00A91379"/>
    <w:rsid w:val="00A930EA"/>
    <w:rsid w:val="00A97AED"/>
    <w:rsid w:val="00AA1819"/>
    <w:rsid w:val="00AB4307"/>
    <w:rsid w:val="00AC4354"/>
    <w:rsid w:val="00AC5C30"/>
    <w:rsid w:val="00AD2B3E"/>
    <w:rsid w:val="00AD449B"/>
    <w:rsid w:val="00AE6D87"/>
    <w:rsid w:val="00B020A0"/>
    <w:rsid w:val="00B03203"/>
    <w:rsid w:val="00B049AF"/>
    <w:rsid w:val="00B05358"/>
    <w:rsid w:val="00B15506"/>
    <w:rsid w:val="00B30F2F"/>
    <w:rsid w:val="00B31328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B39"/>
    <w:rsid w:val="00B86259"/>
    <w:rsid w:val="00B86F99"/>
    <w:rsid w:val="00B90F95"/>
    <w:rsid w:val="00B92329"/>
    <w:rsid w:val="00B9458A"/>
    <w:rsid w:val="00B94E71"/>
    <w:rsid w:val="00B95248"/>
    <w:rsid w:val="00BA64FD"/>
    <w:rsid w:val="00BB24F2"/>
    <w:rsid w:val="00BD4909"/>
    <w:rsid w:val="00BE75D9"/>
    <w:rsid w:val="00C02E20"/>
    <w:rsid w:val="00C105C8"/>
    <w:rsid w:val="00C12557"/>
    <w:rsid w:val="00C127A5"/>
    <w:rsid w:val="00C14F90"/>
    <w:rsid w:val="00C15D72"/>
    <w:rsid w:val="00C20629"/>
    <w:rsid w:val="00C21EE9"/>
    <w:rsid w:val="00C30A2B"/>
    <w:rsid w:val="00C32B7E"/>
    <w:rsid w:val="00C332DC"/>
    <w:rsid w:val="00C37BB6"/>
    <w:rsid w:val="00C4060C"/>
    <w:rsid w:val="00C43613"/>
    <w:rsid w:val="00C51CD9"/>
    <w:rsid w:val="00C528DD"/>
    <w:rsid w:val="00C54FB6"/>
    <w:rsid w:val="00C6244D"/>
    <w:rsid w:val="00C65550"/>
    <w:rsid w:val="00C6613F"/>
    <w:rsid w:val="00C74AE4"/>
    <w:rsid w:val="00C75088"/>
    <w:rsid w:val="00C811F4"/>
    <w:rsid w:val="00C839F1"/>
    <w:rsid w:val="00C971A3"/>
    <w:rsid w:val="00C975F2"/>
    <w:rsid w:val="00C97B4E"/>
    <w:rsid w:val="00CA2DC3"/>
    <w:rsid w:val="00CA30A0"/>
    <w:rsid w:val="00CA7EF8"/>
    <w:rsid w:val="00CB156A"/>
    <w:rsid w:val="00CB244D"/>
    <w:rsid w:val="00CB49A0"/>
    <w:rsid w:val="00CC3B0F"/>
    <w:rsid w:val="00CD3C82"/>
    <w:rsid w:val="00CD4C71"/>
    <w:rsid w:val="00CD5C5E"/>
    <w:rsid w:val="00CE0BA1"/>
    <w:rsid w:val="00CF4957"/>
    <w:rsid w:val="00CF716F"/>
    <w:rsid w:val="00D006D1"/>
    <w:rsid w:val="00D03441"/>
    <w:rsid w:val="00D03CD7"/>
    <w:rsid w:val="00D03DFC"/>
    <w:rsid w:val="00D0554B"/>
    <w:rsid w:val="00D230F1"/>
    <w:rsid w:val="00D27F40"/>
    <w:rsid w:val="00D301C3"/>
    <w:rsid w:val="00D31BE2"/>
    <w:rsid w:val="00D37F21"/>
    <w:rsid w:val="00D4033A"/>
    <w:rsid w:val="00D41669"/>
    <w:rsid w:val="00D44568"/>
    <w:rsid w:val="00D45384"/>
    <w:rsid w:val="00D50609"/>
    <w:rsid w:val="00D53645"/>
    <w:rsid w:val="00D55EEB"/>
    <w:rsid w:val="00D63297"/>
    <w:rsid w:val="00D6623F"/>
    <w:rsid w:val="00D72706"/>
    <w:rsid w:val="00D74BC7"/>
    <w:rsid w:val="00D76579"/>
    <w:rsid w:val="00D76DB2"/>
    <w:rsid w:val="00D93E45"/>
    <w:rsid w:val="00D95E45"/>
    <w:rsid w:val="00DA25E7"/>
    <w:rsid w:val="00DB0D3C"/>
    <w:rsid w:val="00DB45CE"/>
    <w:rsid w:val="00DB565C"/>
    <w:rsid w:val="00DB5D20"/>
    <w:rsid w:val="00DB76B9"/>
    <w:rsid w:val="00DC2F90"/>
    <w:rsid w:val="00DC401C"/>
    <w:rsid w:val="00DC5ABF"/>
    <w:rsid w:val="00DC5B32"/>
    <w:rsid w:val="00DF1EC4"/>
    <w:rsid w:val="00DF672D"/>
    <w:rsid w:val="00DF6EED"/>
    <w:rsid w:val="00DF7C1B"/>
    <w:rsid w:val="00E02C86"/>
    <w:rsid w:val="00E03153"/>
    <w:rsid w:val="00E10E0C"/>
    <w:rsid w:val="00E13854"/>
    <w:rsid w:val="00E203EF"/>
    <w:rsid w:val="00E403EF"/>
    <w:rsid w:val="00E5092C"/>
    <w:rsid w:val="00E52545"/>
    <w:rsid w:val="00E576A4"/>
    <w:rsid w:val="00E576F6"/>
    <w:rsid w:val="00E57D4C"/>
    <w:rsid w:val="00E62445"/>
    <w:rsid w:val="00E662C3"/>
    <w:rsid w:val="00E66C3D"/>
    <w:rsid w:val="00E71643"/>
    <w:rsid w:val="00E77FBD"/>
    <w:rsid w:val="00E84FF1"/>
    <w:rsid w:val="00E87ED1"/>
    <w:rsid w:val="00E90A02"/>
    <w:rsid w:val="00E92E8F"/>
    <w:rsid w:val="00E93112"/>
    <w:rsid w:val="00E9328B"/>
    <w:rsid w:val="00EA3A15"/>
    <w:rsid w:val="00EB53C2"/>
    <w:rsid w:val="00EC1C5C"/>
    <w:rsid w:val="00ED5071"/>
    <w:rsid w:val="00ED7CC8"/>
    <w:rsid w:val="00EE2F7A"/>
    <w:rsid w:val="00EE5075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440C7"/>
    <w:rsid w:val="00F44A53"/>
    <w:rsid w:val="00F454E0"/>
    <w:rsid w:val="00F61982"/>
    <w:rsid w:val="00F6253A"/>
    <w:rsid w:val="00F63D79"/>
    <w:rsid w:val="00F65372"/>
    <w:rsid w:val="00F76604"/>
    <w:rsid w:val="00F7679C"/>
    <w:rsid w:val="00F87DA1"/>
    <w:rsid w:val="00F92202"/>
    <w:rsid w:val="00F9718F"/>
    <w:rsid w:val="00FA09D0"/>
    <w:rsid w:val="00FC4A80"/>
    <w:rsid w:val="00FD0D3D"/>
    <w:rsid w:val="00FD22BF"/>
    <w:rsid w:val="00FD3EEC"/>
    <w:rsid w:val="00FE007B"/>
    <w:rsid w:val="00FE35F0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1ECDF"/>
  <w15:docId w15:val="{066FA727-F924-4C41-9958-3AE470DB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0C958-0415-44A4-8F08-D371499A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7832</TotalTime>
  <Pages>6</Pages>
  <Words>2370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Gallová Gabriela (ÚMČ Praha 3)</cp:lastModifiedBy>
  <cp:revision>8</cp:revision>
  <cp:lastPrinted>2023-01-24T13:57:00Z</cp:lastPrinted>
  <dcterms:created xsi:type="dcterms:W3CDTF">2022-10-06T12:16:00Z</dcterms:created>
  <dcterms:modified xsi:type="dcterms:W3CDTF">2023-01-24T13:57:00Z</dcterms:modified>
</cp:coreProperties>
</file>