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4FA1C58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17B7A29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2D56EA">
              <w:rPr>
                <w:rFonts w:cs="Georgia"/>
                <w:b/>
                <w:bCs/>
                <w:color w:val="000000"/>
                <w:sz w:val="43"/>
                <w:szCs w:val="43"/>
              </w:rPr>
              <w:t>1</w:t>
            </w:r>
            <w:r w:rsidR="00673DD1">
              <w:rPr>
                <w:rFonts w:cs="Georgia"/>
                <w:b/>
                <w:bCs/>
                <w:color w:val="000000"/>
                <w:sz w:val="43"/>
                <w:szCs w:val="43"/>
              </w:rPr>
              <w:t>4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2D56EA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490A2354" w14:textId="64B4E72C" w:rsidR="0098229D" w:rsidRPr="00B4150D" w:rsidRDefault="0075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846B2CB" wp14:editId="2F016CBA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15FACD02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A1E12BE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C1D465" w14:textId="77777777" w:rsidR="00EF5B87" w:rsidRPr="007553DC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53DC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CFE0A92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8E861C0" w14:textId="77777777" w:rsidR="00EF5B87" w:rsidRPr="009A22A4" w:rsidRDefault="00F0652D" w:rsidP="00F0652D">
            <w:pPr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 w:rsidRPr="009227A1">
              <w:rPr>
                <w:rStyle w:val="fontstyle01"/>
                <w:rFonts w:ascii="Calibri" w:hAnsi="Calibri" w:cs="Calibri"/>
                <w:sz w:val="22"/>
                <w:szCs w:val="22"/>
              </w:rPr>
              <w:t>Tresco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2"/>
                <w:szCs w:val="22"/>
              </w:rPr>
              <w:t>Engineering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2"/>
                <w:szCs w:val="22"/>
              </w:rPr>
              <w:t>bvba</w:t>
            </w:r>
            <w:proofErr w:type="spellEnd"/>
          </w:p>
        </w:tc>
      </w:tr>
      <w:tr w:rsidR="00EF5B87" w:rsidRPr="00E24129" w14:paraId="6324B45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197796D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312D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6DD585F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4942A3A" w14:textId="77777777" w:rsidR="00EF5B87" w:rsidRPr="009227A1" w:rsidRDefault="00F0652D" w:rsidP="00F0652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227A1">
              <w:rPr>
                <w:rStyle w:val="fontstyle01"/>
                <w:rFonts w:ascii="Calibri" w:hAnsi="Calibri" w:cs="Calibri"/>
                <w:b w:val="0"/>
                <w:bCs w:val="0"/>
                <w:sz w:val="22"/>
                <w:szCs w:val="22"/>
              </w:rPr>
              <w:t>Vosseschijnstraat</w:t>
            </w:r>
            <w:proofErr w:type="spellEnd"/>
            <w:r w:rsidRPr="009227A1">
              <w:rPr>
                <w:rStyle w:val="fontstyle01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b w:val="0"/>
                <w:bCs w:val="0"/>
                <w:sz w:val="22"/>
                <w:szCs w:val="22"/>
              </w:rPr>
              <w:t>Haven</w:t>
            </w:r>
            <w:proofErr w:type="spellEnd"/>
            <w:r w:rsidRPr="009227A1">
              <w:rPr>
                <w:rStyle w:val="fontstyle01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140</w:t>
            </w:r>
          </w:p>
        </w:tc>
      </w:tr>
      <w:tr w:rsidR="00EF5B87" w:rsidRPr="00E24129" w14:paraId="59410B66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22702BD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C8AD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1C3F81A5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B5D66E4" w14:textId="77777777" w:rsidR="00EF5B87" w:rsidRPr="00AF7E54" w:rsidRDefault="00F0652D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2030 </w:t>
            </w:r>
            <w:proofErr w:type="spellStart"/>
            <w:proofErr w:type="gramStart"/>
            <w:r>
              <w:rPr>
                <w:rFonts w:cs="Georgia"/>
                <w:color w:val="000000"/>
              </w:rPr>
              <w:t>Antwerpen</w:t>
            </w:r>
            <w:proofErr w:type="spellEnd"/>
            <w:r>
              <w:rPr>
                <w:rFonts w:cs="Georgia"/>
                <w:color w:val="000000"/>
              </w:rPr>
              <w:t xml:space="preserve"> - </w:t>
            </w:r>
            <w:proofErr w:type="spellStart"/>
            <w:r>
              <w:rPr>
                <w:rFonts w:cs="Georgia"/>
                <w:color w:val="000000"/>
              </w:rPr>
              <w:t>Belgium</w:t>
            </w:r>
            <w:proofErr w:type="spellEnd"/>
            <w:proofErr w:type="gramEnd"/>
          </w:p>
        </w:tc>
      </w:tr>
      <w:tr w:rsidR="00EF5B87" w:rsidRPr="00E24129" w14:paraId="74CD574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F5F285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B54B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20ECD4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CE5BE9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</w:tr>
      <w:tr w:rsidR="00566F6C" w:rsidRPr="00E24129" w14:paraId="33809AD0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49965DB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452C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59B6ED1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6F72CDA" w14:textId="77777777" w:rsidR="00566F6C" w:rsidRPr="00D67FF4" w:rsidRDefault="00422DD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 xml:space="preserve">  </w:t>
            </w:r>
          </w:p>
        </w:tc>
      </w:tr>
      <w:tr w:rsidR="00EF5B87" w:rsidRPr="00E24129" w14:paraId="309DEE3A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7BFDB74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2CC54" w14:textId="77777777" w:rsidR="00EF5B87" w:rsidRPr="00AF7E54" w:rsidRDefault="000E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</w:t>
            </w:r>
            <w:r w:rsidR="00566F6C" w:rsidRPr="004C2887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71758E86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5E9ACFB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</w:tr>
      <w:tr w:rsidR="00EF5B87" w:rsidRPr="00E24129" w14:paraId="78919F9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5C90721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5194" w14:textId="1892A2F4" w:rsidR="00EF5B87" w:rsidRPr="00AF7E54" w:rsidRDefault="00AF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9DBD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99948FB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52D34D3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5A579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F25DC" w14:textId="789CC367" w:rsidR="00EF5B87" w:rsidRPr="00AF7E54" w:rsidRDefault="00AF0208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4814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B861B55" w14:textId="77777777" w:rsidR="00EF5B87" w:rsidRPr="00AD29BA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F5B87" w:rsidRPr="00E24129" w14:paraId="2A34C9F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F461FCF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F0019" w14:textId="19E2295F" w:rsidR="00EF5B87" w:rsidRPr="00AF7E54" w:rsidRDefault="00AF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85E3" w14:textId="77777777" w:rsidR="00EF5B87" w:rsidRPr="009227A1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227A1">
              <w:rPr>
                <w:rFonts w:cs="Calibri"/>
                <w:b/>
                <w:bCs/>
                <w:color w:val="000000"/>
              </w:rPr>
              <w:t>T</w:t>
            </w:r>
            <w:r w:rsidR="00EF5B87" w:rsidRPr="009227A1">
              <w:rPr>
                <w:rFonts w:cs="Calibri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8644842" w14:textId="3C855A1D" w:rsidR="00EF5B87" w:rsidRPr="009227A1" w:rsidRDefault="00AF0208" w:rsidP="00F0652D">
            <w:pPr>
              <w:spacing w:after="0" w:line="240" w:lineRule="auto"/>
              <w:rPr>
                <w:rFonts w:cs="Calibri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EF5B87" w:rsidRPr="00E24129" w14:paraId="598EFA4C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63404B5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6BA5" w14:textId="54866881" w:rsidR="00EF5B87" w:rsidRPr="000563D1" w:rsidRDefault="00AF0208" w:rsidP="00AF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F7540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6E2100F" w14:textId="190949C9" w:rsidR="00EF5B87" w:rsidRPr="00AD29BA" w:rsidRDefault="00AF0208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670F35" w:rsidRPr="00E24129" w14:paraId="456F8BDB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5D251059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1F0FEE5" w14:textId="2AE8A724" w:rsidR="00670F35" w:rsidRPr="001003D4" w:rsidRDefault="00670F35" w:rsidP="001003D4">
            <w:pPr>
              <w:numPr>
                <w:ilvl w:val="12"/>
                <w:numId w:val="0"/>
              </w:numPr>
              <w:tabs>
                <w:tab w:val="left" w:pos="1701"/>
              </w:tabs>
              <w:spacing w:line="360" w:lineRule="auto"/>
              <w:rPr>
                <w:rFonts w:cs="Georgia"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6355235A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4140A301" w14:textId="77777777" w:rsidTr="00673DD1">
        <w:trPr>
          <w:cantSplit/>
          <w:trHeight w:val="1397"/>
        </w:trPr>
        <w:tc>
          <w:tcPr>
            <w:tcW w:w="10495" w:type="dxa"/>
            <w:gridSpan w:val="2"/>
            <w:vAlign w:val="bottom"/>
          </w:tcPr>
          <w:p w14:paraId="543A28E2" w14:textId="77777777" w:rsidR="0098229D" w:rsidRPr="009227A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9227A1">
              <w:rPr>
                <w:rFonts w:cs="Calibri"/>
                <w:b/>
                <w:bCs/>
                <w:color w:val="000000"/>
                <w:sz w:val="28"/>
                <w:szCs w:val="28"/>
              </w:rPr>
              <w:t>Objednáváme u Vás:</w:t>
            </w:r>
            <w:r w:rsidR="00B456CA" w:rsidRPr="009227A1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63F433D" w14:textId="77777777" w:rsidR="00100CDA" w:rsidRPr="009227A1" w:rsidRDefault="00C1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Po konzultaci objednáváme u Vás kompasová řešení pro lodě SPS1, SPS2 a Beskydy</w:t>
            </w:r>
            <w:r w:rsidR="004F059D" w:rsidRPr="009227A1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  <w:p w14:paraId="54034C88" w14:textId="77777777" w:rsidR="00D62195" w:rsidRPr="009227A1" w:rsidRDefault="00D6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</w:p>
          <w:p w14:paraId="1D9BE14A" w14:textId="77777777" w:rsidR="008D0D8B" w:rsidRPr="009227A1" w:rsidRDefault="00C1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Údržba radaru (výměna baterie, </w:t>
            </w:r>
            <w:proofErr w:type="spellStart"/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>kontola</w:t>
            </w:r>
            <w:proofErr w:type="spellEnd"/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>kalibrace)</w:t>
            </w:r>
            <w:r w:rsidR="008D0D8B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8D0D8B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750</w:t>
            </w:r>
            <w:r w:rsidR="008D0D8B"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,00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EUR</w:t>
            </w:r>
          </w:p>
          <w:p w14:paraId="001E8C3C" w14:textId="77777777" w:rsidR="008D0D8B" w:rsidRPr="009227A1" w:rsidRDefault="00C1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Údržba softwaru </w:t>
            </w:r>
            <w:proofErr w:type="spellStart"/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>Tresco</w:t>
            </w:r>
            <w:proofErr w:type="spellEnd"/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>navigis</w:t>
            </w:r>
            <w:proofErr w:type="spellEnd"/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proofErr w:type="gramStart"/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>RadaLink</w:t>
            </w:r>
            <w:proofErr w:type="spellEnd"/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  <w:r w:rsidR="008D0D8B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62195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="00D62195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D0D8B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450</w:t>
            </w:r>
            <w:r w:rsidR="008D0D8B"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,00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EUR</w:t>
            </w:r>
          </w:p>
          <w:p w14:paraId="2EF67DB0" w14:textId="77777777" w:rsidR="008D0D8B" w:rsidRPr="009227A1" w:rsidRDefault="00C1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>Kalibrační rychlost otáčení gyroskopu</w:t>
            </w:r>
            <w:r w:rsidR="008D0D8B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D62195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D0D8B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450</w:t>
            </w:r>
            <w:r w:rsidR="008D0D8B"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,00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EUR</w:t>
            </w:r>
          </w:p>
        </w:tc>
      </w:tr>
      <w:tr w:rsidR="0098229D" w:rsidRPr="000F53D1" w14:paraId="4CB14593" w14:textId="77777777" w:rsidTr="005D4BD8">
        <w:trPr>
          <w:cantSplit/>
          <w:trHeight w:val="114"/>
        </w:trPr>
        <w:tc>
          <w:tcPr>
            <w:tcW w:w="10495" w:type="dxa"/>
            <w:gridSpan w:val="2"/>
            <w:vAlign w:val="bottom"/>
          </w:tcPr>
          <w:p w14:paraId="67BA2BF6" w14:textId="77777777" w:rsidR="00A74ED3" w:rsidRPr="009227A1" w:rsidRDefault="00C14805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4 dny práce                                                                      </w:t>
            </w:r>
            <w:r w:rsidR="00D62195"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9227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3.800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,00 EUR</w:t>
            </w:r>
          </w:p>
          <w:p w14:paraId="6C356AF5" w14:textId="77777777" w:rsidR="00A74ED3" w:rsidRPr="009227A1" w:rsidRDefault="00A74ED3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Dopravní náklady 2000 km                                                      </w:t>
            </w:r>
            <w:r w:rsidR="00D62195"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   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1.900,00 EUR</w:t>
            </w:r>
          </w:p>
          <w:p w14:paraId="58553D1A" w14:textId="77777777" w:rsidR="00A74ED3" w:rsidRPr="009227A1" w:rsidRDefault="00A74ED3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Čas dopravy 25 hodin                                                              </w:t>
            </w:r>
            <w:r w:rsidR="00D62195"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     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1.125,00 EUR</w:t>
            </w:r>
          </w:p>
          <w:p w14:paraId="5915F146" w14:textId="77777777" w:rsidR="00A74ED3" w:rsidRPr="009227A1" w:rsidRDefault="00A74ED3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Hotel 3 osoby                                                                               </w:t>
            </w:r>
            <w:r w:rsidR="00D62195"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      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600,00 EUR</w:t>
            </w:r>
          </w:p>
          <w:p w14:paraId="39D5FAAC" w14:textId="77777777" w:rsidR="00A74ED3" w:rsidRPr="009227A1" w:rsidRDefault="00A74ED3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GPS kompas                                                                              </w:t>
            </w:r>
            <w:r w:rsidR="00D62195"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      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>2.150,00 EUR</w:t>
            </w:r>
          </w:p>
          <w:p w14:paraId="60FE7611" w14:textId="77777777" w:rsidR="00D62195" w:rsidRPr="009227A1" w:rsidRDefault="00D62195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1D04655C" w14:textId="77777777" w:rsidR="00D62195" w:rsidRPr="009227A1" w:rsidRDefault="00D62195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27A1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9227A1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11.225,00 EUR</w:t>
            </w:r>
          </w:p>
        </w:tc>
      </w:tr>
      <w:tr w:rsidR="0098229D" w:rsidRPr="000F53D1" w14:paraId="74BC2A12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47C6F95C" w14:textId="142E7AF8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5616A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95616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95616A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95616A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AF0208" w:rsidRPr="00AF0208">
              <w:rPr>
                <w:rFonts w:cs="Arial"/>
                <w:color w:val="000000"/>
                <w:sz w:val="17"/>
                <w:szCs w:val="17"/>
              </w:rPr>
              <w:t>XXXXXXXXXXXXXXXXXXX</w:t>
            </w:r>
            <w:r w:rsidR="00E754E4">
              <w:rPr>
                <w:rFonts w:cs="Arial"/>
                <w:color w:val="000000"/>
                <w:sz w:val="17"/>
                <w:szCs w:val="17"/>
              </w:rPr>
              <w:t xml:space="preserve">, referent </w:t>
            </w:r>
            <w:r w:rsidR="00554671">
              <w:rPr>
                <w:rFonts w:cs="Arial"/>
                <w:color w:val="000000"/>
                <w:sz w:val="17"/>
                <w:szCs w:val="17"/>
              </w:rPr>
              <w:t>ORI</w:t>
            </w:r>
          </w:p>
          <w:p w14:paraId="375919E9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D62195">
              <w:rPr>
                <w:rFonts w:cs="Georgia"/>
                <w:b/>
                <w:color w:val="000000"/>
                <w:sz w:val="24"/>
                <w:szCs w:val="24"/>
              </w:rPr>
              <w:t>11.225</w:t>
            </w:r>
            <w:r w:rsidR="008069B1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D62195">
              <w:rPr>
                <w:rFonts w:cs="Georgia"/>
                <w:b/>
                <w:color w:val="000000"/>
                <w:sz w:val="24"/>
                <w:szCs w:val="24"/>
              </w:rPr>
              <w:t>EUR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043D12A" w14:textId="77777777" w:rsidR="0098229D" w:rsidRPr="000F53D1" w:rsidRDefault="00AF7E54" w:rsidP="00BE492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D62195">
              <w:rPr>
                <w:rFonts w:cs="Georgia"/>
                <w:b/>
                <w:color w:val="000000"/>
                <w:sz w:val="24"/>
                <w:szCs w:val="24"/>
              </w:rPr>
              <w:t xml:space="preserve">           13.585,25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D62195">
              <w:rPr>
                <w:rFonts w:cs="Georgia"/>
                <w:b/>
                <w:color w:val="000000"/>
                <w:sz w:val="24"/>
                <w:szCs w:val="24"/>
              </w:rPr>
              <w:t>EUR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vč. DPH</w:t>
            </w:r>
          </w:p>
        </w:tc>
      </w:tr>
      <w:tr w:rsidR="0098229D" w:rsidRPr="000F53D1" w14:paraId="3045A8D0" w14:textId="77777777" w:rsidTr="00566F6C">
        <w:trPr>
          <w:cantSplit/>
          <w:trHeight w:val="256"/>
        </w:trPr>
        <w:tc>
          <w:tcPr>
            <w:tcW w:w="2413" w:type="dxa"/>
          </w:tcPr>
          <w:p w14:paraId="71A6F171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C897476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6025B8AA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B69F42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</w:t>
            </w:r>
            <w:r w:rsidR="00D62195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do</w:t>
            </w: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2AC845AD" w14:textId="77777777" w:rsidR="0098229D" w:rsidRPr="00142CB2" w:rsidRDefault="00F55B3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F059D">
              <w:rPr>
                <w:rFonts w:cs="Georgia"/>
                <w:color w:val="000000"/>
                <w:sz w:val="21"/>
                <w:szCs w:val="21"/>
              </w:rPr>
              <w:t>0</w:t>
            </w:r>
            <w:r w:rsidR="0080427A">
              <w:rPr>
                <w:rFonts w:cs="Georgia"/>
                <w:color w:val="000000"/>
                <w:sz w:val="21"/>
                <w:szCs w:val="21"/>
              </w:rPr>
              <w:t>3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81BD1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4F059D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78123E17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22A422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A389754" w14:textId="77777777" w:rsidR="0098229D" w:rsidRPr="00142CB2" w:rsidRDefault="00CE57C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F059D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4F059D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11A83870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6EE4EA9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5F09AFC0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7D89D270" w14:textId="77777777" w:rsidR="00BE4929" w:rsidRDefault="004F059D" w:rsidP="00D62195">
      <w:pPr>
        <w:rPr>
          <w:b/>
          <w:sz w:val="18"/>
          <w:szCs w:val="18"/>
        </w:rPr>
      </w:pPr>
      <w:bookmarkStart w:id="1" w:name="_Hlk67553213"/>
      <w:r>
        <w:rPr>
          <w:b/>
          <w:bCs/>
        </w:rPr>
        <w:t>Plnění bude financováno z: SFDI</w:t>
      </w:r>
      <w:r w:rsidR="00D62195">
        <w:rPr>
          <w:b/>
          <w:bCs/>
        </w:rPr>
        <w:t>/F1.</w:t>
      </w:r>
      <w:r>
        <w:rPr>
          <w:b/>
          <w:bCs/>
        </w:rPr>
        <w:t xml:space="preserve"> </w:t>
      </w:r>
      <w:bookmarkEnd w:id="1"/>
      <w:r w:rsidR="00432ADA">
        <w:rPr>
          <w:rFonts w:cs="Calibri"/>
          <w:b/>
          <w:bCs/>
        </w:rPr>
        <w:t>Plnění není pro ekonomickou činnost ŘVC ČR</w:t>
      </w:r>
    </w:p>
    <w:p w14:paraId="2B5B03E8" w14:textId="77777777" w:rsidR="001551DD" w:rsidRDefault="001551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DB1A070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0264DBA2" w14:textId="28DF8A72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AF0208" w:rsidRPr="00AF0208">
        <w:rPr>
          <w:b/>
          <w:bCs/>
        </w:rPr>
        <w:t>XXXXXXXXXXXXXXXXXXX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724A7B63" w14:textId="77777777" w:rsidR="001551DD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554671">
        <w:rPr>
          <w:b/>
          <w:bCs/>
        </w:rPr>
        <w:t>RI</w:t>
      </w:r>
      <w:r>
        <w:rPr>
          <w:b/>
          <w:bCs/>
        </w:rPr>
        <w:tab/>
        <w:t>ředitel ŘVC ČR</w:t>
      </w:r>
    </w:p>
    <w:p w14:paraId="2E6C853F" w14:textId="77777777" w:rsidR="00673DD1" w:rsidRDefault="00673DD1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14408B3F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0B2A9CB3" w14:textId="490BC21D" w:rsidR="00837619" w:rsidRDefault="00670F35" w:rsidP="00BE4929">
      <w:pPr>
        <w:tabs>
          <w:tab w:val="center" w:pos="5245"/>
        </w:tabs>
        <w:spacing w:after="0" w:line="240" w:lineRule="auto"/>
        <w:ind w:left="2160" w:firstLine="720"/>
      </w:pPr>
      <w:r>
        <w:rPr>
          <w:b/>
          <w:bCs/>
        </w:rPr>
        <w:tab/>
      </w:r>
      <w:r w:rsidR="00AF0208" w:rsidRPr="00AF0208">
        <w:rPr>
          <w:b/>
          <w:bCs/>
        </w:rPr>
        <w:t>XXXXXXXXXXXXXXXXXXX</w:t>
      </w:r>
      <w:r w:rsidR="00BE4929">
        <w:tab/>
      </w:r>
    </w:p>
    <w:p w14:paraId="7CCA23F7" w14:textId="77777777" w:rsidR="00673DD1" w:rsidRDefault="00837619" w:rsidP="00BE4929">
      <w:pPr>
        <w:tabs>
          <w:tab w:val="center" w:pos="5245"/>
        </w:tabs>
        <w:spacing w:after="0" w:line="240" w:lineRule="auto"/>
        <w:ind w:left="2160" w:firstLine="720"/>
      </w:pPr>
      <w:r>
        <w:t xml:space="preserve">                                 </w:t>
      </w:r>
      <w:r w:rsidR="00BE4929" w:rsidRPr="00D11E48">
        <w:t>Správce rozpočt</w:t>
      </w:r>
      <w:r w:rsidR="00C71403">
        <w:t>u</w:t>
      </w:r>
    </w:p>
    <w:p w14:paraId="71D2A99F" w14:textId="77777777" w:rsidR="00673DD1" w:rsidRDefault="001551DD" w:rsidP="00B91504">
      <w:pPr>
        <w:spacing w:after="0"/>
      </w:pPr>
      <w:r w:rsidRPr="00816AA2">
        <w:t>Za dodavatele převzal a akceptuje:</w:t>
      </w:r>
    </w:p>
    <w:p w14:paraId="39C2325F" w14:textId="77777777" w:rsidR="002B1E48" w:rsidRDefault="001551DD" w:rsidP="00B91504">
      <w:pPr>
        <w:spacing w:after="0"/>
      </w:pPr>
      <w:r>
        <w:t>Dne:</w:t>
      </w:r>
    </w:p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673DD1" w14:paraId="0719287A" w14:textId="77777777" w:rsidTr="009227A1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1338DB" w14:textId="77777777" w:rsidR="00673DD1" w:rsidRPr="00E34032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lastRenderedPageBreak/>
              <w:t>Order</w:t>
            </w:r>
            <w:proofErr w:type="spellEnd"/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>Nr</w:t>
            </w:r>
            <w:proofErr w:type="spellEnd"/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>. 14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>
              <w:rPr>
                <w:rFonts w:cs="Georgia"/>
                <w:b/>
                <w:bCs/>
                <w:color w:val="000000"/>
                <w:sz w:val="43"/>
                <w:szCs w:val="43"/>
              </w:rPr>
              <w:t>2023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7E791B4C" w14:textId="2F1C6803" w:rsidR="00673DD1" w:rsidRPr="00B4150D" w:rsidRDefault="007553DC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673DD1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B45FBDF" wp14:editId="51290E74">
                  <wp:extent cx="895350" cy="581025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DD1" w:rsidRPr="00E24129" w14:paraId="49E185FF" w14:textId="77777777" w:rsidTr="009227A1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6B327927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A5ECD26" w14:textId="77777777" w:rsidR="00673DD1" w:rsidRPr="008D459D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8D459D">
              <w:rPr>
                <w:rFonts w:cs="Georgia"/>
                <w:b/>
                <w:bCs/>
                <w:color w:val="000000"/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1F0E792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1F0B1CB" w14:textId="77777777" w:rsidR="00673DD1" w:rsidRP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673DD1">
              <w:rPr>
                <w:rStyle w:val="fontstyle01"/>
                <w:rFonts w:ascii="Calibri" w:hAnsi="Calibri" w:cs="Calibri"/>
                <w:sz w:val="22"/>
                <w:szCs w:val="22"/>
              </w:rPr>
              <w:t>Tresco</w:t>
            </w:r>
            <w:proofErr w:type="spellEnd"/>
            <w:r w:rsidRPr="00673DD1">
              <w:rPr>
                <w:rStyle w:val="fontstyle0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3DD1">
              <w:rPr>
                <w:rStyle w:val="fontstyle01"/>
                <w:rFonts w:ascii="Calibri" w:hAnsi="Calibri" w:cs="Calibri"/>
                <w:sz w:val="22"/>
                <w:szCs w:val="22"/>
              </w:rPr>
              <w:t>Engineering</w:t>
            </w:r>
            <w:proofErr w:type="spellEnd"/>
            <w:r w:rsidRPr="00673DD1">
              <w:rPr>
                <w:rStyle w:val="fontstyle0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3DD1">
              <w:rPr>
                <w:rStyle w:val="fontstyle01"/>
                <w:rFonts w:ascii="Calibri" w:hAnsi="Calibri" w:cs="Calibri"/>
                <w:sz w:val="22"/>
                <w:szCs w:val="22"/>
              </w:rPr>
              <w:t>bvba</w:t>
            </w:r>
            <w:proofErr w:type="spellEnd"/>
          </w:p>
        </w:tc>
      </w:tr>
      <w:tr w:rsidR="00673DD1" w:rsidRPr="00E24129" w14:paraId="0DF5537C" w14:textId="77777777" w:rsidTr="009227A1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BDE6BE3" w14:textId="77777777" w:rsidR="00673DD1" w:rsidRPr="00566F6C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E504" w14:textId="77777777" w:rsidR="00673DD1" w:rsidRPr="00EF5B87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1A7A68B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7ACDF0B" w14:textId="77777777" w:rsidR="00673DD1" w:rsidRP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73DD1">
              <w:rPr>
                <w:rStyle w:val="fontstyle01"/>
                <w:rFonts w:ascii="Calibri" w:hAnsi="Calibri" w:cs="Calibri"/>
                <w:b w:val="0"/>
                <w:bCs w:val="0"/>
                <w:sz w:val="22"/>
                <w:szCs w:val="22"/>
              </w:rPr>
              <w:t>Vosseschijnstraat</w:t>
            </w:r>
            <w:proofErr w:type="spellEnd"/>
            <w:r w:rsidRPr="00673DD1">
              <w:rPr>
                <w:rStyle w:val="fontstyle01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73DD1">
              <w:rPr>
                <w:rStyle w:val="fontstyle01"/>
                <w:rFonts w:ascii="Calibri" w:hAnsi="Calibri" w:cs="Calibri"/>
                <w:b w:val="0"/>
                <w:bCs w:val="0"/>
                <w:sz w:val="22"/>
                <w:szCs w:val="22"/>
              </w:rPr>
              <w:t>Haven</w:t>
            </w:r>
            <w:proofErr w:type="spellEnd"/>
            <w:r w:rsidRPr="00673DD1">
              <w:rPr>
                <w:rStyle w:val="fontstyle01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140</w:t>
            </w:r>
          </w:p>
        </w:tc>
      </w:tr>
      <w:tr w:rsidR="00673DD1" w:rsidRPr="00E24129" w14:paraId="1CBA1041" w14:textId="77777777" w:rsidTr="009227A1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7906F27" w14:textId="77777777" w:rsidR="00673DD1" w:rsidRPr="00EF5B87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DA00" w14:textId="77777777" w:rsidR="00673DD1" w:rsidRPr="00EF5B87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42BF9A2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6148834" w14:textId="77777777" w:rsidR="00673DD1" w:rsidRP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Georgia"/>
                <w:color w:val="000000"/>
              </w:rPr>
              <w:t xml:space="preserve">2030 </w:t>
            </w:r>
            <w:proofErr w:type="spellStart"/>
            <w:proofErr w:type="gramStart"/>
            <w:r>
              <w:rPr>
                <w:rFonts w:cs="Georgia"/>
                <w:color w:val="000000"/>
              </w:rPr>
              <w:t>Antwerpen</w:t>
            </w:r>
            <w:proofErr w:type="spellEnd"/>
            <w:r>
              <w:rPr>
                <w:rFonts w:cs="Georgia"/>
                <w:color w:val="000000"/>
              </w:rPr>
              <w:t xml:space="preserve"> - </w:t>
            </w:r>
            <w:proofErr w:type="spellStart"/>
            <w:r>
              <w:rPr>
                <w:rFonts w:cs="Georgia"/>
                <w:color w:val="000000"/>
              </w:rPr>
              <w:t>Belgium</w:t>
            </w:r>
            <w:proofErr w:type="spellEnd"/>
            <w:proofErr w:type="gramEnd"/>
          </w:p>
        </w:tc>
      </w:tr>
      <w:tr w:rsidR="00673DD1" w:rsidRPr="00E24129" w14:paraId="03D35ABC" w14:textId="77777777" w:rsidTr="009227A1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90E4D87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0B90" w14:textId="77777777" w:rsidR="00673DD1" w:rsidRPr="00BC6B0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CE54CC9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3BF7AB6" w14:textId="77777777" w:rsidR="00673DD1" w:rsidRP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673DD1" w:rsidRPr="00E24129" w14:paraId="2D7D5BD3" w14:textId="77777777" w:rsidTr="009227A1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E4C7DC4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AD22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4DBBE88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D291E53" w14:textId="77777777" w:rsidR="00673DD1" w:rsidRP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673DD1" w:rsidRPr="00E24129" w14:paraId="77D2CF6B" w14:textId="77777777" w:rsidTr="009227A1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D38894A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BB58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6DAE22F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623D5EE" w14:textId="77777777" w:rsidR="00673DD1" w:rsidRP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673DD1" w:rsidRPr="00E24129" w14:paraId="739262C6" w14:textId="77777777" w:rsidTr="009227A1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D6C3268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A768" w14:textId="731F21D3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22B6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2FD898B" w14:textId="3A60EB31" w:rsidR="00673DD1" w:rsidRP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3DD1" w:rsidRPr="00E24129" w14:paraId="261C7181" w14:textId="77777777" w:rsidTr="009227A1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1E4387F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82FA3" w14:textId="0C6188FA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84F57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IBAN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2788F40" w14:textId="332B8BD8" w:rsidR="00673DD1" w:rsidRPr="005051CD" w:rsidRDefault="00673DD1" w:rsidP="009227A1">
            <w:pPr>
              <w:spacing w:after="0" w:line="240" w:lineRule="auto"/>
              <w:rPr>
                <w:rFonts w:cs="Calibri"/>
                <w:color w:val="363435"/>
              </w:rPr>
            </w:pPr>
          </w:p>
        </w:tc>
      </w:tr>
      <w:tr w:rsidR="00673DD1" w:rsidRPr="00E24129" w14:paraId="7D4B2A6B" w14:textId="77777777" w:rsidTr="009227A1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C3B20E1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9285C" w14:textId="14D092E6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3C59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29DDD9B" w14:textId="28A0BD87" w:rsidR="00673DD1" w:rsidRPr="00673DD1" w:rsidRDefault="00673DD1" w:rsidP="009227A1">
            <w:pPr>
              <w:spacing w:after="0" w:line="240" w:lineRule="auto"/>
              <w:rPr>
                <w:rFonts w:cs="Calibri"/>
              </w:rPr>
            </w:pPr>
          </w:p>
        </w:tc>
      </w:tr>
      <w:tr w:rsidR="00673DD1" w:rsidRPr="00E24129" w14:paraId="28781785" w14:textId="77777777" w:rsidTr="009227A1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7A74408" w14:textId="77777777" w:rsidR="00673DD1" w:rsidRPr="00D67FF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CCBB" w14:textId="20A03E40" w:rsidR="00673DD1" w:rsidRPr="000563D1" w:rsidRDefault="00673DD1" w:rsidP="009227A1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01C5F" w14:textId="77777777" w:rsidR="00673DD1" w:rsidRPr="00AF7E54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C2D147F" w14:textId="3993B8A3" w:rsidR="00673DD1" w:rsidRP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3DD1" w:rsidRPr="00E24129" w14:paraId="4527CEC8" w14:textId="77777777" w:rsidTr="009227A1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222B0975" w14:textId="77777777" w:rsidR="00673DD1" w:rsidRPr="00816AA2" w:rsidRDefault="00673DD1" w:rsidP="009227A1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  <w:r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 xml:space="preserve">. 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816938F" w14:textId="77777777" w:rsidR="00673DD1" w:rsidRPr="00816AA2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2334B5D6" w14:textId="77777777" w:rsidR="00673DD1" w:rsidRPr="00E34032" w:rsidRDefault="00673DD1" w:rsidP="00673DD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673DD1" w:rsidRPr="00E24129" w14:paraId="164F8495" w14:textId="77777777" w:rsidTr="00A217D8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38308ACA" w14:textId="77777777" w:rsid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73DD1">
              <w:rPr>
                <w:rFonts w:cs="Georgia"/>
                <w:b/>
                <w:bCs/>
                <w:color w:val="000000"/>
                <w:sz w:val="28"/>
                <w:szCs w:val="28"/>
              </w:rPr>
              <w:t>We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8"/>
                <w:szCs w:val="28"/>
              </w:rPr>
              <w:t>order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8"/>
                <w:szCs w:val="28"/>
              </w:rPr>
              <w:t>from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8"/>
                <w:szCs w:val="28"/>
              </w:rPr>
              <w:t>you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8"/>
                <w:szCs w:val="28"/>
              </w:rPr>
              <w:t>:</w:t>
            </w:r>
          </w:p>
          <w:p w14:paraId="39493C21" w14:textId="77777777" w:rsidR="00673D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After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consultation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we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order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compass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solutions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SPS1, SPS2 and Beskydy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ships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from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you</w:t>
            </w:r>
            <w:proofErr w:type="spellEnd"/>
            <w:r w:rsidRPr="00673DD1">
              <w:rPr>
                <w:rFonts w:cs="Georgi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994822C" w14:textId="77777777" w:rsidR="00664770" w:rsidRPr="00673DD1" w:rsidRDefault="00664770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0"/>
                <w:szCs w:val="20"/>
              </w:rPr>
            </w:pPr>
          </w:p>
          <w:p w14:paraId="6152B710" w14:textId="77777777" w:rsidR="00673DD1" w:rsidRPr="009227A1" w:rsidRDefault="00673DD1" w:rsidP="00673D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Radar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maintenance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replace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battery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calibration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check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)</w:t>
            </w:r>
            <w:r w:rsidR="00664770"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="00664770"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                    750,00 EUR</w:t>
            </w:r>
          </w:p>
          <w:p w14:paraId="3D45BBED" w14:textId="77777777" w:rsidR="00673DD1" w:rsidRPr="009227A1" w:rsidRDefault="00673DD1" w:rsidP="00673D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Tresco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software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maintenance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navigis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+ </w:t>
            </w:r>
            <w:proofErr w:type="spellStart"/>
            <w:proofErr w:type="gram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RadarLink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)</w:t>
            </w:r>
            <w:r w:rsidR="00664770"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="00664770"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                            450,00 EUR</w:t>
            </w:r>
          </w:p>
          <w:p w14:paraId="37474824" w14:textId="77777777" w:rsidR="00673DD1" w:rsidRPr="009227A1" w:rsidRDefault="00673DD1" w:rsidP="00673DD1">
            <w:pPr>
              <w:spacing w:after="0" w:line="240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Calibration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Rate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of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Turn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Gyro</w:t>
            </w:r>
            <w:proofErr w:type="spellEnd"/>
            <w:r w:rsidR="00664770"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450,00 EUR</w:t>
            </w:r>
          </w:p>
          <w:p w14:paraId="44A76D23" w14:textId="77777777" w:rsidR="00673DD1" w:rsidRPr="009227A1" w:rsidRDefault="00673DD1" w:rsidP="00673DD1">
            <w:pPr>
              <w:spacing w:after="0" w:line="240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4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workdays</w:t>
            </w:r>
            <w:proofErr w:type="spellEnd"/>
            <w:r w:rsidR="00664770"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3.800,00 EUR</w:t>
            </w:r>
          </w:p>
          <w:p w14:paraId="6612AC4F" w14:textId="77777777" w:rsidR="00664770" w:rsidRPr="009227A1" w:rsidRDefault="00664770" w:rsidP="0066477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Transport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displacement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kilometer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– 2000 km                                       1.900,00 EUR</w:t>
            </w:r>
          </w:p>
          <w:p w14:paraId="75692F4F" w14:textId="77777777" w:rsidR="00664770" w:rsidRPr="009227A1" w:rsidRDefault="00664770" w:rsidP="00664770">
            <w:pPr>
              <w:spacing w:after="0" w:line="240" w:lineRule="auto"/>
              <w:rPr>
                <w:rStyle w:val="fontstyle01"/>
                <w:rFonts w:ascii="Calibri" w:hAnsi="Calibri" w:cs="Calibri"/>
                <w:sz w:val="20"/>
                <w:szCs w:val="20"/>
              </w:rPr>
            </w:pPr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Transport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displacement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hours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25 h.                                                        1.125,00 EUR</w:t>
            </w:r>
          </w:p>
          <w:p w14:paraId="5F48D705" w14:textId="77777777" w:rsidR="00664770" w:rsidRPr="009227A1" w:rsidRDefault="00664770" w:rsidP="0066477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Hotel 3 </w:t>
            </w:r>
            <w:proofErr w:type="spellStart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pers</w:t>
            </w:r>
            <w:proofErr w:type="spellEnd"/>
            <w:r w:rsidRPr="009227A1">
              <w:rPr>
                <w:rStyle w:val="fontstyle01"/>
                <w:rFonts w:ascii="Calibri" w:hAnsi="Calibri" w:cs="Calibri"/>
                <w:sz w:val="20"/>
                <w:szCs w:val="20"/>
              </w:rPr>
              <w:t>.                                                                                                     600,00 EUR</w:t>
            </w:r>
          </w:p>
          <w:p w14:paraId="086DB542" w14:textId="77777777" w:rsidR="00664770" w:rsidRPr="00664770" w:rsidRDefault="00664770" w:rsidP="0066477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GPS </w:t>
            </w:r>
            <w:proofErr w:type="spellStart"/>
            <w:r>
              <w:rPr>
                <w:rStyle w:val="fontstyle01"/>
                <w:rFonts w:ascii="Calibri" w:hAnsi="Calibri" w:cs="Calibri"/>
                <w:sz w:val="20"/>
                <w:szCs w:val="20"/>
              </w:rPr>
              <w:t>compass</w:t>
            </w:r>
            <w:proofErr w:type="spellEnd"/>
            <w:r w:rsidRPr="00664770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.                                                                                                </w:t>
            </w:r>
            <w:r>
              <w:rPr>
                <w:rStyle w:val="fontstyle01"/>
                <w:rFonts w:ascii="Calibri" w:hAnsi="Calibri" w:cs="Calibri"/>
                <w:sz w:val="20"/>
                <w:szCs w:val="20"/>
              </w:rPr>
              <w:t>2.150,00</w:t>
            </w:r>
            <w:r w:rsidRPr="00664770">
              <w:rPr>
                <w:rStyle w:val="fontstyle01"/>
                <w:rFonts w:ascii="Calibri" w:hAnsi="Calibri" w:cs="Calibri"/>
                <w:sz w:val="20"/>
                <w:szCs w:val="20"/>
              </w:rPr>
              <w:t xml:space="preserve"> EUR</w:t>
            </w:r>
          </w:p>
          <w:p w14:paraId="73CF61AA" w14:textId="77777777" w:rsidR="00664770" w:rsidRPr="009227A1" w:rsidRDefault="00664770" w:rsidP="0066477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E2BBE7" w14:textId="77777777" w:rsidR="00673DD1" w:rsidRPr="00190EA0" w:rsidRDefault="00664770" w:rsidP="00A217D8">
            <w:pPr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9227A1"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664770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11.225,00 EUR</w:t>
            </w:r>
          </w:p>
        </w:tc>
      </w:tr>
      <w:tr w:rsidR="00673DD1" w:rsidRPr="000F53D1" w14:paraId="5F42F58C" w14:textId="77777777" w:rsidTr="00A217D8">
        <w:trPr>
          <w:cantSplit/>
          <w:trHeight w:val="28"/>
        </w:trPr>
        <w:tc>
          <w:tcPr>
            <w:tcW w:w="10495" w:type="dxa"/>
            <w:gridSpan w:val="2"/>
            <w:vAlign w:val="bottom"/>
          </w:tcPr>
          <w:p w14:paraId="039DFEC1" w14:textId="77777777" w:rsidR="00673DD1" w:rsidRPr="00720A8A" w:rsidRDefault="00673DD1" w:rsidP="009227A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73DD1" w:rsidRPr="000F53D1" w14:paraId="03CD6ABE" w14:textId="77777777" w:rsidTr="00A217D8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26D2E7FC" w14:textId="77777777" w:rsidR="00673DD1" w:rsidRPr="000F53D1" w:rsidRDefault="00673DD1" w:rsidP="009227A1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supplier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entitled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to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issue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a tax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document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only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on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basis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handover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protocol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agreed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signed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by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authorised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person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customer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>.</w:t>
            </w:r>
            <w:r w:rsidRPr="0004678B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customer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authorised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peson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to také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over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tho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subject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fulfillmet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of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this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order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 xml:space="preserve"> Ing. Dušan Spielmann</w:t>
            </w:r>
            <w:r w:rsidRPr="0004678B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>
              <w:rPr>
                <w:rFonts w:cs="Arial"/>
                <w:color w:val="000000"/>
                <w:sz w:val="17"/>
                <w:szCs w:val="17"/>
              </w:rPr>
              <w:t>referent O</w:t>
            </w:r>
            <w:r w:rsidR="00554671">
              <w:rPr>
                <w:rFonts w:cs="Arial"/>
                <w:color w:val="000000"/>
                <w:sz w:val="17"/>
                <w:szCs w:val="17"/>
              </w:rPr>
              <w:t>RI</w:t>
            </w:r>
          </w:p>
          <w:p w14:paraId="041A6626" w14:textId="77777777" w:rsidR="00673DD1" w:rsidRPr="009227A1" w:rsidRDefault="00673DD1" w:rsidP="009227A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>estimated</w:t>
            </w:r>
            <w:proofErr w:type="spellEnd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>total</w:t>
            </w:r>
            <w:proofErr w:type="spellEnd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>price</w:t>
            </w:r>
            <w:proofErr w:type="spellEnd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>is</w:t>
            </w:r>
            <w:proofErr w:type="spellEnd"/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A217D8" w:rsidRPr="009227A1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11</w:t>
            </w:r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>.</w:t>
            </w:r>
            <w:r w:rsidR="00A217D8" w:rsidRPr="009227A1">
              <w:rPr>
                <w:rFonts w:cs="Calibri"/>
                <w:b/>
                <w:color w:val="000000"/>
                <w:sz w:val="24"/>
                <w:szCs w:val="24"/>
              </w:rPr>
              <w:t>225</w:t>
            </w:r>
            <w:r w:rsidRPr="009227A1">
              <w:rPr>
                <w:rFonts w:cs="Calibri"/>
                <w:b/>
                <w:color w:val="000000"/>
                <w:sz w:val="24"/>
                <w:szCs w:val="24"/>
              </w:rPr>
              <w:t xml:space="preserve">,00 </w:t>
            </w:r>
            <w:r w:rsidR="00A217D8" w:rsidRPr="009227A1">
              <w:rPr>
                <w:rStyle w:val="fontstyle01"/>
                <w:rFonts w:ascii="Calibri" w:hAnsi="Calibri" w:cs="Calibri"/>
                <w:sz w:val="24"/>
                <w:szCs w:val="24"/>
              </w:rPr>
              <w:t>EUR</w:t>
            </w:r>
          </w:p>
        </w:tc>
      </w:tr>
      <w:tr w:rsidR="00673DD1" w:rsidRPr="000F53D1" w14:paraId="579D04F7" w14:textId="77777777" w:rsidTr="00A217D8">
        <w:trPr>
          <w:cantSplit/>
          <w:trHeight w:val="256"/>
        </w:trPr>
        <w:tc>
          <w:tcPr>
            <w:tcW w:w="2413" w:type="dxa"/>
          </w:tcPr>
          <w:p w14:paraId="7A84B191" w14:textId="77777777" w:rsidR="00673DD1" w:rsidRPr="000F53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D39F8">
              <w:rPr>
                <w:rFonts w:cs="Georgia"/>
                <w:b/>
                <w:bCs/>
                <w:color w:val="000000"/>
                <w:sz w:val="21"/>
                <w:szCs w:val="21"/>
              </w:rPr>
              <w:t>Payment</w:t>
            </w:r>
            <w:proofErr w:type="spellEnd"/>
            <w:r w:rsidRPr="000D39F8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D39F8">
              <w:rPr>
                <w:rFonts w:cs="Georgia"/>
                <w:b/>
                <w:bCs/>
                <w:color w:val="000000"/>
                <w:sz w:val="21"/>
                <w:szCs w:val="21"/>
              </w:rPr>
              <w:t>Terms</w:t>
            </w:r>
            <w:proofErr w:type="spellEnd"/>
            <w:r w:rsidRPr="000D39F8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</w:tcPr>
          <w:p w14:paraId="4F9D10DE" w14:textId="77777777" w:rsidR="00673DD1" w:rsidRPr="0004678B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E5730C">
              <w:rPr>
                <w:rFonts w:cs="Arial"/>
                <w:color w:val="000000"/>
                <w:sz w:val="17"/>
                <w:szCs w:val="17"/>
              </w:rPr>
              <w:t>transfer</w:t>
            </w:r>
          </w:p>
        </w:tc>
      </w:tr>
      <w:tr w:rsidR="00673DD1" w:rsidRPr="000F53D1" w14:paraId="710488DE" w14:textId="77777777" w:rsidTr="00A217D8">
        <w:trPr>
          <w:cantSplit/>
          <w:trHeight w:val="241"/>
        </w:trPr>
        <w:tc>
          <w:tcPr>
            <w:tcW w:w="2413" w:type="dxa"/>
            <w:vAlign w:val="bottom"/>
          </w:tcPr>
          <w:p w14:paraId="3DD45C49" w14:textId="77777777" w:rsidR="00673DD1" w:rsidRPr="000F53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Delivery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by:</w:t>
            </w:r>
          </w:p>
        </w:tc>
        <w:tc>
          <w:tcPr>
            <w:tcW w:w="8082" w:type="dxa"/>
            <w:vAlign w:val="bottom"/>
          </w:tcPr>
          <w:p w14:paraId="16E52D38" w14:textId="77777777" w:rsidR="00673DD1" w:rsidRPr="00142CB2" w:rsidRDefault="00F55B39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15.</w:t>
            </w:r>
            <w:r w:rsidR="00673DD1">
              <w:rPr>
                <w:rFonts w:cs="Georgia"/>
                <w:color w:val="000000"/>
                <w:sz w:val="21"/>
                <w:szCs w:val="21"/>
              </w:rPr>
              <w:t>0</w:t>
            </w:r>
            <w:r w:rsidR="0080427A">
              <w:rPr>
                <w:rFonts w:cs="Georgia"/>
                <w:color w:val="000000"/>
                <w:sz w:val="21"/>
                <w:szCs w:val="21"/>
              </w:rPr>
              <w:t>3</w:t>
            </w:r>
            <w:r w:rsidR="00673DD1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673DD1" w:rsidRPr="000F53D1" w14:paraId="7B30F0A8" w14:textId="77777777" w:rsidTr="00A217D8">
        <w:trPr>
          <w:cantSplit/>
          <w:trHeight w:val="241"/>
        </w:trPr>
        <w:tc>
          <w:tcPr>
            <w:tcW w:w="2413" w:type="dxa"/>
            <w:vAlign w:val="bottom"/>
          </w:tcPr>
          <w:p w14:paraId="5603B072" w14:textId="77777777" w:rsidR="00673DD1" w:rsidRPr="000F53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Due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6694F2BB" w14:textId="77777777" w:rsidR="00673DD1" w:rsidRPr="00142CB2" w:rsidRDefault="00CE57CE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673DD1">
              <w:rPr>
                <w:rFonts w:cs="Georgia"/>
                <w:color w:val="000000"/>
                <w:sz w:val="21"/>
                <w:szCs w:val="21"/>
              </w:rPr>
              <w:t>.0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673DD1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673DD1" w:rsidRPr="000F53D1" w14:paraId="21AF5593" w14:textId="77777777" w:rsidTr="00A217D8">
        <w:trPr>
          <w:cantSplit/>
          <w:trHeight w:val="174"/>
        </w:trPr>
        <w:tc>
          <w:tcPr>
            <w:tcW w:w="2413" w:type="dxa"/>
            <w:vAlign w:val="bottom"/>
          </w:tcPr>
          <w:p w14:paraId="1F8D5F7C" w14:textId="77777777" w:rsidR="00673DD1" w:rsidRPr="000F53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Warranty </w:t>
            </w:r>
            <w:proofErr w:type="spellStart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conditions</w:t>
            </w:r>
            <w:proofErr w:type="spellEnd"/>
            <w:r w:rsidRPr="00E5730C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0D94D4AB" w14:textId="77777777" w:rsidR="00673DD1" w:rsidRPr="000F53D1" w:rsidRDefault="00673DD1" w:rsidP="0092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5E72BDBE" w14:textId="77777777" w:rsidR="00673DD1" w:rsidRDefault="00A217D8" w:rsidP="00673D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proofErr w:type="spellStart"/>
      <w:r w:rsidRPr="00A217D8">
        <w:rPr>
          <w:rFonts w:cs="Calibri"/>
          <w:b/>
          <w:bCs/>
        </w:rPr>
        <w:t>Implementation</w:t>
      </w:r>
      <w:proofErr w:type="spellEnd"/>
      <w:r w:rsidRPr="00A217D8">
        <w:rPr>
          <w:rFonts w:cs="Calibri"/>
          <w:b/>
          <w:bCs/>
        </w:rPr>
        <w:t xml:space="preserve"> </w:t>
      </w:r>
      <w:proofErr w:type="spellStart"/>
      <w:r w:rsidRPr="00A217D8">
        <w:rPr>
          <w:rFonts w:cs="Calibri"/>
          <w:b/>
          <w:bCs/>
        </w:rPr>
        <w:t>will</w:t>
      </w:r>
      <w:proofErr w:type="spellEnd"/>
      <w:r w:rsidRPr="00A217D8">
        <w:rPr>
          <w:rFonts w:cs="Calibri"/>
          <w:b/>
          <w:bCs/>
        </w:rPr>
        <w:t xml:space="preserve"> </w:t>
      </w:r>
      <w:proofErr w:type="spellStart"/>
      <w:r w:rsidRPr="00A217D8">
        <w:rPr>
          <w:rFonts w:cs="Calibri"/>
          <w:b/>
          <w:bCs/>
        </w:rPr>
        <w:t>be</w:t>
      </w:r>
      <w:proofErr w:type="spellEnd"/>
      <w:r w:rsidRPr="00A217D8">
        <w:rPr>
          <w:rFonts w:cs="Calibri"/>
          <w:b/>
          <w:bCs/>
        </w:rPr>
        <w:t xml:space="preserve"> </w:t>
      </w:r>
      <w:proofErr w:type="spellStart"/>
      <w:r w:rsidRPr="00A217D8">
        <w:rPr>
          <w:rFonts w:cs="Calibri"/>
          <w:b/>
          <w:bCs/>
        </w:rPr>
        <w:t>financed</w:t>
      </w:r>
      <w:proofErr w:type="spellEnd"/>
      <w:r w:rsidRPr="00A217D8">
        <w:rPr>
          <w:rFonts w:cs="Calibri"/>
          <w:b/>
          <w:bCs/>
        </w:rPr>
        <w:t xml:space="preserve"> </w:t>
      </w:r>
      <w:proofErr w:type="spellStart"/>
      <w:r w:rsidRPr="00A217D8">
        <w:rPr>
          <w:rFonts w:cs="Calibri"/>
          <w:b/>
          <w:bCs/>
        </w:rPr>
        <w:t>from</w:t>
      </w:r>
      <w:proofErr w:type="spellEnd"/>
      <w:r w:rsidRPr="00A217D8">
        <w:rPr>
          <w:rFonts w:cs="Calibri"/>
          <w:b/>
          <w:bCs/>
        </w:rPr>
        <w:t>: SFDI/F1.</w:t>
      </w:r>
      <w:r w:rsidR="00673DD1" w:rsidRPr="00720A8A">
        <w:rPr>
          <w:rFonts w:cs="Calibri"/>
          <w:b/>
          <w:bCs/>
        </w:rPr>
        <w:t xml:space="preserve"> </w:t>
      </w:r>
      <w:proofErr w:type="spellStart"/>
      <w:r w:rsidR="00673DD1" w:rsidRPr="00720A8A">
        <w:rPr>
          <w:rFonts w:cs="Calibri"/>
          <w:b/>
          <w:bCs/>
        </w:rPr>
        <w:t>Fulfillment</w:t>
      </w:r>
      <w:proofErr w:type="spellEnd"/>
      <w:r w:rsidR="00673DD1" w:rsidRPr="00720A8A">
        <w:rPr>
          <w:rFonts w:cs="Calibri"/>
          <w:b/>
          <w:bCs/>
        </w:rPr>
        <w:t xml:space="preserve"> </w:t>
      </w:r>
      <w:proofErr w:type="spellStart"/>
      <w:r w:rsidR="00673DD1" w:rsidRPr="00720A8A">
        <w:rPr>
          <w:rFonts w:cs="Calibri"/>
          <w:b/>
          <w:bCs/>
        </w:rPr>
        <w:t>is</w:t>
      </w:r>
      <w:proofErr w:type="spellEnd"/>
      <w:r w:rsidR="00673DD1" w:rsidRPr="00720A8A">
        <w:rPr>
          <w:rFonts w:cs="Calibri"/>
          <w:b/>
          <w:bCs/>
        </w:rPr>
        <w:t xml:space="preserve"> not </w:t>
      </w:r>
      <w:proofErr w:type="spellStart"/>
      <w:r w:rsidR="00673DD1" w:rsidRPr="00720A8A">
        <w:rPr>
          <w:rFonts w:cs="Calibri"/>
          <w:b/>
          <w:bCs/>
        </w:rPr>
        <w:t>for</w:t>
      </w:r>
      <w:proofErr w:type="spellEnd"/>
      <w:r w:rsidR="00673DD1" w:rsidRPr="00720A8A">
        <w:rPr>
          <w:rFonts w:cs="Calibri"/>
          <w:b/>
          <w:bCs/>
        </w:rPr>
        <w:t xml:space="preserve"> </w:t>
      </w:r>
      <w:proofErr w:type="spellStart"/>
      <w:r w:rsidR="00673DD1" w:rsidRPr="00720A8A">
        <w:rPr>
          <w:rFonts w:cs="Calibri"/>
          <w:b/>
          <w:bCs/>
        </w:rPr>
        <w:t>the</w:t>
      </w:r>
      <w:proofErr w:type="spellEnd"/>
      <w:r w:rsidR="00673DD1" w:rsidRPr="00720A8A">
        <w:rPr>
          <w:rFonts w:cs="Calibri"/>
          <w:b/>
          <w:bCs/>
        </w:rPr>
        <w:t xml:space="preserve"> </w:t>
      </w:r>
      <w:proofErr w:type="spellStart"/>
      <w:r w:rsidR="00673DD1" w:rsidRPr="00720A8A">
        <w:rPr>
          <w:rFonts w:cs="Calibri"/>
          <w:b/>
          <w:bCs/>
        </w:rPr>
        <w:t>economic</w:t>
      </w:r>
      <w:proofErr w:type="spellEnd"/>
      <w:r w:rsidR="00673DD1" w:rsidRPr="00720A8A">
        <w:rPr>
          <w:rFonts w:cs="Calibri"/>
          <w:b/>
          <w:bCs/>
        </w:rPr>
        <w:t xml:space="preserve"> </w:t>
      </w:r>
      <w:proofErr w:type="spellStart"/>
      <w:r w:rsidR="00673DD1" w:rsidRPr="00720A8A">
        <w:rPr>
          <w:rFonts w:cs="Calibri"/>
          <w:b/>
          <w:bCs/>
        </w:rPr>
        <w:t>activity</w:t>
      </w:r>
      <w:proofErr w:type="spellEnd"/>
      <w:r w:rsidR="00673DD1" w:rsidRPr="00720A8A">
        <w:rPr>
          <w:rFonts w:cs="Calibri"/>
          <w:b/>
          <w:bCs/>
        </w:rPr>
        <w:t xml:space="preserve"> </w:t>
      </w:r>
      <w:proofErr w:type="spellStart"/>
      <w:r w:rsidR="00673DD1" w:rsidRPr="00720A8A">
        <w:rPr>
          <w:rFonts w:cs="Calibri"/>
          <w:b/>
          <w:bCs/>
        </w:rPr>
        <w:t>of</w:t>
      </w:r>
      <w:proofErr w:type="spellEnd"/>
      <w:r w:rsidR="00673DD1" w:rsidRPr="00720A8A">
        <w:rPr>
          <w:rFonts w:cs="Calibri"/>
          <w:b/>
          <w:bCs/>
        </w:rPr>
        <w:t xml:space="preserve"> </w:t>
      </w:r>
      <w:proofErr w:type="spellStart"/>
      <w:r w:rsidR="00673DD1" w:rsidRPr="00720A8A">
        <w:rPr>
          <w:rFonts w:cs="Calibri"/>
          <w:b/>
          <w:bCs/>
        </w:rPr>
        <w:t>the</w:t>
      </w:r>
      <w:proofErr w:type="spellEnd"/>
      <w:r w:rsidR="00673DD1" w:rsidRPr="00720A8A">
        <w:rPr>
          <w:rFonts w:cs="Calibri"/>
          <w:b/>
          <w:bCs/>
        </w:rPr>
        <w:t xml:space="preserve"> ŘVC CR</w:t>
      </w:r>
      <w:r w:rsidR="00673DD1" w:rsidRPr="0063378F">
        <w:rPr>
          <w:rFonts w:cs="Calibri"/>
          <w:b/>
          <w:bCs/>
        </w:rPr>
        <w:t>.</w:t>
      </w:r>
      <w:r w:rsidR="00673DD1" w:rsidRPr="00386DE4">
        <w:rPr>
          <w:rFonts w:cs="Calibri"/>
          <w:b/>
          <w:bCs/>
        </w:rPr>
        <w:t xml:space="preserve"> </w:t>
      </w:r>
    </w:p>
    <w:p w14:paraId="72E61DF4" w14:textId="77777777" w:rsidR="00673DD1" w:rsidRDefault="00673DD1" w:rsidP="00673DD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0118041E" w14:textId="77777777" w:rsidR="00673DD1" w:rsidRDefault="00673DD1" w:rsidP="00673DD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1162AAB9" w14:textId="77777777" w:rsidR="00673DD1" w:rsidRDefault="00673DD1" w:rsidP="00673DD1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proofErr w:type="spellStart"/>
      <w:r w:rsidRPr="00E5730C">
        <w:rPr>
          <w:b/>
          <w:bCs/>
        </w:rPr>
        <w:t>Issued</w:t>
      </w:r>
      <w:proofErr w:type="spellEnd"/>
      <w:r w:rsidRPr="00E5730C">
        <w:rPr>
          <w:b/>
          <w:bCs/>
        </w:rPr>
        <w:t xml:space="preserve"> by: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E5730C">
        <w:rPr>
          <w:b/>
          <w:bCs/>
        </w:rPr>
        <w:t>Approves</w:t>
      </w:r>
      <w:proofErr w:type="spellEnd"/>
      <w:r w:rsidRPr="00E5730C">
        <w:rPr>
          <w:b/>
          <w:bCs/>
        </w:rPr>
        <w:t>:</w:t>
      </w:r>
      <w:r>
        <w:tab/>
      </w:r>
    </w:p>
    <w:p w14:paraId="113C3B0D" w14:textId="224C5110" w:rsidR="00673DD1" w:rsidRDefault="00673DD1" w:rsidP="00673DD1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AF0208" w:rsidRPr="00AF0208">
        <w:rPr>
          <w:b/>
          <w:bCs/>
        </w:rPr>
        <w:t>XXXXXXXXXXXXXXXXXXX</w:t>
      </w:r>
      <w:r>
        <w:rPr>
          <w:b/>
          <w:bCs/>
        </w:rPr>
        <w:tab/>
        <w:t>Ing. Lubomír Fojtů</w:t>
      </w:r>
    </w:p>
    <w:p w14:paraId="4EB21769" w14:textId="77777777" w:rsidR="00673DD1" w:rsidRDefault="00673DD1" w:rsidP="00673DD1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554671">
        <w:rPr>
          <w:b/>
          <w:bCs/>
        </w:rPr>
        <w:t>RI</w:t>
      </w:r>
      <w:r>
        <w:rPr>
          <w:b/>
          <w:bCs/>
        </w:rPr>
        <w:tab/>
        <w:t>ředitel ŘVC ČR</w:t>
      </w:r>
    </w:p>
    <w:p w14:paraId="2138E363" w14:textId="77777777" w:rsidR="00673DD1" w:rsidRDefault="00673DD1" w:rsidP="00673DD1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proofErr w:type="spellStart"/>
      <w:r w:rsidRPr="00E5730C">
        <w:rPr>
          <w:b/>
          <w:bCs/>
        </w:rPr>
        <w:t>Agrees</w:t>
      </w:r>
      <w:proofErr w:type="spellEnd"/>
      <w:r w:rsidRPr="00E5730C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1E780CA8" w14:textId="01765A8E" w:rsidR="00673DD1" w:rsidRPr="00D11E48" w:rsidRDefault="00673DD1" w:rsidP="00673DD1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AF0208" w:rsidRPr="00AF0208">
        <w:rPr>
          <w:b/>
          <w:bCs/>
        </w:rPr>
        <w:t>XXXXXXXXXXXXXXXXXXX</w:t>
      </w:r>
    </w:p>
    <w:p w14:paraId="7E8A4BA4" w14:textId="77777777" w:rsidR="00A217D8" w:rsidRDefault="00673DD1" w:rsidP="00A217D8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Pr="00D11E48">
        <w:t>Správce rozpočtu</w:t>
      </w:r>
    </w:p>
    <w:p w14:paraId="1A84BEC7" w14:textId="77777777" w:rsidR="00673DD1" w:rsidRDefault="00673DD1" w:rsidP="00A217D8">
      <w:pPr>
        <w:tabs>
          <w:tab w:val="center" w:pos="5245"/>
        </w:tabs>
        <w:spacing w:after="0" w:line="240" w:lineRule="auto"/>
        <w:jc w:val="both"/>
      </w:pPr>
      <w:r w:rsidRPr="00E5730C">
        <w:t xml:space="preserve">He </w:t>
      </w:r>
      <w:proofErr w:type="spellStart"/>
      <w:r w:rsidRPr="00E5730C">
        <w:t>took</w:t>
      </w:r>
      <w:proofErr w:type="spellEnd"/>
      <w:r w:rsidRPr="00E5730C">
        <w:t xml:space="preserve"> </w:t>
      </w:r>
      <w:proofErr w:type="spellStart"/>
      <w:r w:rsidRPr="00E5730C">
        <w:t>over</w:t>
      </w:r>
      <w:proofErr w:type="spellEnd"/>
      <w:r w:rsidRPr="00E5730C">
        <w:t xml:space="preserve"> and </w:t>
      </w:r>
      <w:proofErr w:type="spellStart"/>
      <w:r w:rsidRPr="00E5730C">
        <w:t>accepts</w:t>
      </w:r>
      <w:proofErr w:type="spellEnd"/>
      <w:r w:rsidRPr="00E5730C">
        <w:t xml:space="preserve"> as a </w:t>
      </w:r>
      <w:proofErr w:type="spellStart"/>
      <w:r w:rsidRPr="00E5730C">
        <w:t>supplier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796DB" w14:textId="77777777" w:rsidR="00673DD1" w:rsidRPr="00B91504" w:rsidRDefault="00673DD1" w:rsidP="00A217D8">
      <w:pPr>
        <w:tabs>
          <w:tab w:val="center" w:pos="5245"/>
        </w:tabs>
        <w:spacing w:after="0" w:line="240" w:lineRule="auto"/>
      </w:pPr>
      <w:proofErr w:type="spellStart"/>
      <w:r>
        <w:t>Day</w:t>
      </w:r>
      <w:proofErr w:type="spellEnd"/>
      <w:r w:rsidRPr="00816AA2">
        <w:t>:</w:t>
      </w:r>
    </w:p>
    <w:sectPr w:rsidR="00673DD1" w:rsidRPr="00B91504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75DC" w14:textId="77777777" w:rsidR="00EB1376" w:rsidRDefault="00EB1376">
      <w:pPr>
        <w:spacing w:after="0" w:line="240" w:lineRule="auto"/>
      </w:pPr>
      <w:r>
        <w:separator/>
      </w:r>
    </w:p>
  </w:endnote>
  <w:endnote w:type="continuationSeparator" w:id="0">
    <w:p w14:paraId="76A0829B" w14:textId="77777777" w:rsidR="00EB1376" w:rsidRDefault="00EB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1C14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F5E6" w14:textId="77777777" w:rsidR="00EB1376" w:rsidRDefault="00EB1376">
      <w:pPr>
        <w:spacing w:after="0" w:line="240" w:lineRule="auto"/>
      </w:pPr>
      <w:r>
        <w:separator/>
      </w:r>
    </w:p>
  </w:footnote>
  <w:footnote w:type="continuationSeparator" w:id="0">
    <w:p w14:paraId="5CCCDA5A" w14:textId="77777777" w:rsidR="00EB1376" w:rsidRDefault="00EB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C10"/>
    <w:multiLevelType w:val="multilevel"/>
    <w:tmpl w:val="4ECA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6427542">
    <w:abstractNumId w:val="2"/>
  </w:num>
  <w:num w:numId="2" w16cid:durableId="1217857409">
    <w:abstractNumId w:val="1"/>
  </w:num>
  <w:num w:numId="3" w16cid:durableId="210233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2F07"/>
    <w:rsid w:val="00045E9A"/>
    <w:rsid w:val="000477D3"/>
    <w:rsid w:val="00050043"/>
    <w:rsid w:val="000563D1"/>
    <w:rsid w:val="00056FCC"/>
    <w:rsid w:val="00067C02"/>
    <w:rsid w:val="00067CF9"/>
    <w:rsid w:val="00083B76"/>
    <w:rsid w:val="00085BD1"/>
    <w:rsid w:val="00090502"/>
    <w:rsid w:val="00092777"/>
    <w:rsid w:val="00096AFA"/>
    <w:rsid w:val="00096EDF"/>
    <w:rsid w:val="000A0FEC"/>
    <w:rsid w:val="000A6F99"/>
    <w:rsid w:val="000B78F4"/>
    <w:rsid w:val="000D052F"/>
    <w:rsid w:val="000D521B"/>
    <w:rsid w:val="000E0544"/>
    <w:rsid w:val="000E1D6A"/>
    <w:rsid w:val="000F2AAA"/>
    <w:rsid w:val="000F432D"/>
    <w:rsid w:val="000F53D1"/>
    <w:rsid w:val="001003D4"/>
    <w:rsid w:val="00100CDA"/>
    <w:rsid w:val="00120CF3"/>
    <w:rsid w:val="0012145A"/>
    <w:rsid w:val="001233D6"/>
    <w:rsid w:val="00130CE5"/>
    <w:rsid w:val="001354F5"/>
    <w:rsid w:val="00140456"/>
    <w:rsid w:val="00142CB2"/>
    <w:rsid w:val="00150E23"/>
    <w:rsid w:val="00151B6E"/>
    <w:rsid w:val="001551DD"/>
    <w:rsid w:val="00165917"/>
    <w:rsid w:val="00170DB8"/>
    <w:rsid w:val="00171B65"/>
    <w:rsid w:val="00176811"/>
    <w:rsid w:val="00176EB3"/>
    <w:rsid w:val="00185050"/>
    <w:rsid w:val="00187C4B"/>
    <w:rsid w:val="00190D93"/>
    <w:rsid w:val="00191D77"/>
    <w:rsid w:val="001A29F8"/>
    <w:rsid w:val="001B14EA"/>
    <w:rsid w:val="001C2720"/>
    <w:rsid w:val="001D0FE1"/>
    <w:rsid w:val="001D2FD5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2857"/>
    <w:rsid w:val="00273403"/>
    <w:rsid w:val="00273631"/>
    <w:rsid w:val="00273FDD"/>
    <w:rsid w:val="0027456E"/>
    <w:rsid w:val="002770F8"/>
    <w:rsid w:val="00283317"/>
    <w:rsid w:val="002852B5"/>
    <w:rsid w:val="00294376"/>
    <w:rsid w:val="00297309"/>
    <w:rsid w:val="00297614"/>
    <w:rsid w:val="002A3E55"/>
    <w:rsid w:val="002A5EF2"/>
    <w:rsid w:val="002A6A77"/>
    <w:rsid w:val="002B1E48"/>
    <w:rsid w:val="002B5756"/>
    <w:rsid w:val="002D437A"/>
    <w:rsid w:val="002D56EA"/>
    <w:rsid w:val="002F12EE"/>
    <w:rsid w:val="00300485"/>
    <w:rsid w:val="003229C9"/>
    <w:rsid w:val="003347D7"/>
    <w:rsid w:val="0034167F"/>
    <w:rsid w:val="00351F7F"/>
    <w:rsid w:val="00360C8B"/>
    <w:rsid w:val="0036666E"/>
    <w:rsid w:val="00374631"/>
    <w:rsid w:val="00383793"/>
    <w:rsid w:val="00384E3B"/>
    <w:rsid w:val="003872C4"/>
    <w:rsid w:val="0039145E"/>
    <w:rsid w:val="003A64DD"/>
    <w:rsid w:val="003B25AA"/>
    <w:rsid w:val="003C4DE7"/>
    <w:rsid w:val="003E2D12"/>
    <w:rsid w:val="003E5966"/>
    <w:rsid w:val="003F2364"/>
    <w:rsid w:val="00422DD5"/>
    <w:rsid w:val="004308AD"/>
    <w:rsid w:val="00432ADA"/>
    <w:rsid w:val="004336B4"/>
    <w:rsid w:val="00455802"/>
    <w:rsid w:val="00456FF7"/>
    <w:rsid w:val="0046035B"/>
    <w:rsid w:val="00463B6A"/>
    <w:rsid w:val="00463D83"/>
    <w:rsid w:val="004743C8"/>
    <w:rsid w:val="00484D2F"/>
    <w:rsid w:val="00492EF2"/>
    <w:rsid w:val="004A292A"/>
    <w:rsid w:val="004C2887"/>
    <w:rsid w:val="004C4BD3"/>
    <w:rsid w:val="004C54FB"/>
    <w:rsid w:val="004F059D"/>
    <w:rsid w:val="004F1490"/>
    <w:rsid w:val="00504226"/>
    <w:rsid w:val="00505A0C"/>
    <w:rsid w:val="00534A12"/>
    <w:rsid w:val="00535C2D"/>
    <w:rsid w:val="00540146"/>
    <w:rsid w:val="00542083"/>
    <w:rsid w:val="00542F67"/>
    <w:rsid w:val="0054589A"/>
    <w:rsid w:val="00546727"/>
    <w:rsid w:val="00554671"/>
    <w:rsid w:val="00566F6C"/>
    <w:rsid w:val="00567701"/>
    <w:rsid w:val="005716E0"/>
    <w:rsid w:val="00582B3C"/>
    <w:rsid w:val="00583B73"/>
    <w:rsid w:val="00585546"/>
    <w:rsid w:val="005928C8"/>
    <w:rsid w:val="005A6748"/>
    <w:rsid w:val="005D4BD8"/>
    <w:rsid w:val="005F1E73"/>
    <w:rsid w:val="005F3E3A"/>
    <w:rsid w:val="00603131"/>
    <w:rsid w:val="00616F9D"/>
    <w:rsid w:val="00625F19"/>
    <w:rsid w:val="006318E2"/>
    <w:rsid w:val="00631B68"/>
    <w:rsid w:val="006378B9"/>
    <w:rsid w:val="00656ED8"/>
    <w:rsid w:val="00660851"/>
    <w:rsid w:val="00664770"/>
    <w:rsid w:val="00667C66"/>
    <w:rsid w:val="00670F35"/>
    <w:rsid w:val="00673DD1"/>
    <w:rsid w:val="00682F42"/>
    <w:rsid w:val="00690093"/>
    <w:rsid w:val="006A0E6C"/>
    <w:rsid w:val="006A40D2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553DC"/>
    <w:rsid w:val="00764A82"/>
    <w:rsid w:val="00771697"/>
    <w:rsid w:val="00775387"/>
    <w:rsid w:val="00775F44"/>
    <w:rsid w:val="007846C5"/>
    <w:rsid w:val="00785B87"/>
    <w:rsid w:val="00785C31"/>
    <w:rsid w:val="00786073"/>
    <w:rsid w:val="00797444"/>
    <w:rsid w:val="007A4ABD"/>
    <w:rsid w:val="007A6476"/>
    <w:rsid w:val="007B4B59"/>
    <w:rsid w:val="007D17BF"/>
    <w:rsid w:val="007F333D"/>
    <w:rsid w:val="007F40AB"/>
    <w:rsid w:val="007F5C8C"/>
    <w:rsid w:val="00801A9A"/>
    <w:rsid w:val="0080427A"/>
    <w:rsid w:val="00805997"/>
    <w:rsid w:val="008069B1"/>
    <w:rsid w:val="00816AA2"/>
    <w:rsid w:val="008302CA"/>
    <w:rsid w:val="00835DC9"/>
    <w:rsid w:val="00836EC4"/>
    <w:rsid w:val="00837619"/>
    <w:rsid w:val="00840826"/>
    <w:rsid w:val="00850A1C"/>
    <w:rsid w:val="00852A6D"/>
    <w:rsid w:val="00882612"/>
    <w:rsid w:val="008949B8"/>
    <w:rsid w:val="00894B39"/>
    <w:rsid w:val="008B217A"/>
    <w:rsid w:val="008C2614"/>
    <w:rsid w:val="008C628A"/>
    <w:rsid w:val="008C6BAA"/>
    <w:rsid w:val="008D0D8B"/>
    <w:rsid w:val="008E4C60"/>
    <w:rsid w:val="008F6181"/>
    <w:rsid w:val="009227A1"/>
    <w:rsid w:val="00934C27"/>
    <w:rsid w:val="009505F4"/>
    <w:rsid w:val="009532C2"/>
    <w:rsid w:val="0095616A"/>
    <w:rsid w:val="0096143E"/>
    <w:rsid w:val="00966F5B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147E5"/>
    <w:rsid w:val="00A14D01"/>
    <w:rsid w:val="00A217D8"/>
    <w:rsid w:val="00A22369"/>
    <w:rsid w:val="00A30A31"/>
    <w:rsid w:val="00A33837"/>
    <w:rsid w:val="00A43D3F"/>
    <w:rsid w:val="00A44C32"/>
    <w:rsid w:val="00A461FE"/>
    <w:rsid w:val="00A57022"/>
    <w:rsid w:val="00A72BBE"/>
    <w:rsid w:val="00A74B91"/>
    <w:rsid w:val="00A74ED3"/>
    <w:rsid w:val="00A762E5"/>
    <w:rsid w:val="00A77132"/>
    <w:rsid w:val="00A96809"/>
    <w:rsid w:val="00A978BF"/>
    <w:rsid w:val="00AA7B05"/>
    <w:rsid w:val="00AB08F2"/>
    <w:rsid w:val="00AC4AF0"/>
    <w:rsid w:val="00AC7366"/>
    <w:rsid w:val="00AD0588"/>
    <w:rsid w:val="00AD0A6B"/>
    <w:rsid w:val="00AD29BA"/>
    <w:rsid w:val="00AD36D5"/>
    <w:rsid w:val="00AE3E67"/>
    <w:rsid w:val="00AE6150"/>
    <w:rsid w:val="00AE71E9"/>
    <w:rsid w:val="00AF0208"/>
    <w:rsid w:val="00AF7E54"/>
    <w:rsid w:val="00B04813"/>
    <w:rsid w:val="00B203C6"/>
    <w:rsid w:val="00B26A1B"/>
    <w:rsid w:val="00B27050"/>
    <w:rsid w:val="00B4150D"/>
    <w:rsid w:val="00B456CA"/>
    <w:rsid w:val="00B67478"/>
    <w:rsid w:val="00B91504"/>
    <w:rsid w:val="00B936BA"/>
    <w:rsid w:val="00BA6CEC"/>
    <w:rsid w:val="00BB050A"/>
    <w:rsid w:val="00BB113F"/>
    <w:rsid w:val="00BB50D1"/>
    <w:rsid w:val="00BC1A7F"/>
    <w:rsid w:val="00BC6B04"/>
    <w:rsid w:val="00BD086A"/>
    <w:rsid w:val="00BD2091"/>
    <w:rsid w:val="00BD6EAD"/>
    <w:rsid w:val="00BE4929"/>
    <w:rsid w:val="00C10375"/>
    <w:rsid w:val="00C12BCD"/>
    <w:rsid w:val="00C130DE"/>
    <w:rsid w:val="00C14805"/>
    <w:rsid w:val="00C37BCE"/>
    <w:rsid w:val="00C520CE"/>
    <w:rsid w:val="00C6797E"/>
    <w:rsid w:val="00C71403"/>
    <w:rsid w:val="00C7284B"/>
    <w:rsid w:val="00C72860"/>
    <w:rsid w:val="00C80DFF"/>
    <w:rsid w:val="00C81412"/>
    <w:rsid w:val="00C81AA1"/>
    <w:rsid w:val="00C81B08"/>
    <w:rsid w:val="00C851E4"/>
    <w:rsid w:val="00C87C5D"/>
    <w:rsid w:val="00C96F28"/>
    <w:rsid w:val="00CB4B74"/>
    <w:rsid w:val="00CC0E4F"/>
    <w:rsid w:val="00CC6C4A"/>
    <w:rsid w:val="00CE2CB0"/>
    <w:rsid w:val="00CE57CE"/>
    <w:rsid w:val="00CE6AD6"/>
    <w:rsid w:val="00CF0C82"/>
    <w:rsid w:val="00CF2BF6"/>
    <w:rsid w:val="00CF790D"/>
    <w:rsid w:val="00CF7CEF"/>
    <w:rsid w:val="00D042FB"/>
    <w:rsid w:val="00D047AE"/>
    <w:rsid w:val="00D06AAD"/>
    <w:rsid w:val="00D104CB"/>
    <w:rsid w:val="00D110F7"/>
    <w:rsid w:val="00D11E48"/>
    <w:rsid w:val="00D405C7"/>
    <w:rsid w:val="00D42667"/>
    <w:rsid w:val="00D4300B"/>
    <w:rsid w:val="00D517BB"/>
    <w:rsid w:val="00D62195"/>
    <w:rsid w:val="00D670B1"/>
    <w:rsid w:val="00D67FF4"/>
    <w:rsid w:val="00D71F88"/>
    <w:rsid w:val="00D81B1B"/>
    <w:rsid w:val="00D81BD1"/>
    <w:rsid w:val="00D925E6"/>
    <w:rsid w:val="00D93E5F"/>
    <w:rsid w:val="00D97030"/>
    <w:rsid w:val="00DA2769"/>
    <w:rsid w:val="00DA3294"/>
    <w:rsid w:val="00DA4087"/>
    <w:rsid w:val="00DA7C89"/>
    <w:rsid w:val="00DC200A"/>
    <w:rsid w:val="00DC73EA"/>
    <w:rsid w:val="00DC7D0A"/>
    <w:rsid w:val="00DD0A8E"/>
    <w:rsid w:val="00DD21B3"/>
    <w:rsid w:val="00DD46A7"/>
    <w:rsid w:val="00DD6AFD"/>
    <w:rsid w:val="00DE0DDE"/>
    <w:rsid w:val="00DE5663"/>
    <w:rsid w:val="00DF1191"/>
    <w:rsid w:val="00DF7131"/>
    <w:rsid w:val="00E13208"/>
    <w:rsid w:val="00E1371F"/>
    <w:rsid w:val="00E14D68"/>
    <w:rsid w:val="00E20339"/>
    <w:rsid w:val="00E24129"/>
    <w:rsid w:val="00E31742"/>
    <w:rsid w:val="00E34032"/>
    <w:rsid w:val="00E510F5"/>
    <w:rsid w:val="00E55DC2"/>
    <w:rsid w:val="00E71112"/>
    <w:rsid w:val="00E754E4"/>
    <w:rsid w:val="00E86BEE"/>
    <w:rsid w:val="00E94F79"/>
    <w:rsid w:val="00EA0959"/>
    <w:rsid w:val="00EB0561"/>
    <w:rsid w:val="00EB1376"/>
    <w:rsid w:val="00EB5B6B"/>
    <w:rsid w:val="00EB75C4"/>
    <w:rsid w:val="00EC6A26"/>
    <w:rsid w:val="00ED13FC"/>
    <w:rsid w:val="00ED5C6D"/>
    <w:rsid w:val="00EE2D0D"/>
    <w:rsid w:val="00EE35B3"/>
    <w:rsid w:val="00EE7917"/>
    <w:rsid w:val="00EF12BA"/>
    <w:rsid w:val="00EF5B87"/>
    <w:rsid w:val="00EF79CC"/>
    <w:rsid w:val="00F0652D"/>
    <w:rsid w:val="00F104F1"/>
    <w:rsid w:val="00F1081C"/>
    <w:rsid w:val="00F237B0"/>
    <w:rsid w:val="00F30585"/>
    <w:rsid w:val="00F3345D"/>
    <w:rsid w:val="00F42981"/>
    <w:rsid w:val="00F54D09"/>
    <w:rsid w:val="00F54D50"/>
    <w:rsid w:val="00F55B39"/>
    <w:rsid w:val="00F576F0"/>
    <w:rsid w:val="00F67089"/>
    <w:rsid w:val="00F85F35"/>
    <w:rsid w:val="00F92078"/>
    <w:rsid w:val="00F92A13"/>
    <w:rsid w:val="00FD1614"/>
    <w:rsid w:val="00FE4055"/>
    <w:rsid w:val="00FF25B8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B4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StylCenturyGothic11b">
    <w:name w:val="Styl Century Gothic 11 b."/>
    <w:rsid w:val="001003D4"/>
    <w:rPr>
      <w:rFonts w:ascii="Century Gothic" w:hAnsi="Century Gothic"/>
      <w:sz w:val="22"/>
    </w:rPr>
  </w:style>
  <w:style w:type="paragraph" w:styleId="Zkladntextodsazen">
    <w:name w:val="Body Text Indent"/>
    <w:basedOn w:val="Normln"/>
    <w:link w:val="ZkladntextodsazenChar"/>
    <w:rsid w:val="00100CDA"/>
    <w:pPr>
      <w:widowControl w:val="0"/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rsid w:val="00100CDA"/>
    <w:rPr>
      <w:rFonts w:ascii="Times New Roman" w:hAnsi="Times New Roman"/>
      <w:sz w:val="24"/>
    </w:rPr>
  </w:style>
  <w:style w:type="character" w:customStyle="1" w:styleId="traffic-stat-label">
    <w:name w:val="traffic-stat-label"/>
    <w:rsid w:val="002B1E48"/>
  </w:style>
  <w:style w:type="paragraph" w:styleId="Odstavecseseznamem">
    <w:name w:val="List Paragraph"/>
    <w:basedOn w:val="Normln"/>
    <w:uiPriority w:val="34"/>
    <w:qFormat/>
    <w:rsid w:val="002B1E4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StyleCenturyGothic11pt">
    <w:name w:val="Style Century Gothic 11 pt"/>
    <w:rsid w:val="002B1E48"/>
    <w:rPr>
      <w:rFonts w:ascii="Times New Roman" w:hAnsi="Times New Roman"/>
      <w:sz w:val="22"/>
    </w:rPr>
  </w:style>
  <w:style w:type="character" w:customStyle="1" w:styleId="fontstyle01">
    <w:name w:val="fontstyle01"/>
    <w:rsid w:val="00F3058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4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98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4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9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883D-D550-4164-B981-A1C2F6F9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2023-03-14T14:22:00Z</dcterms:created>
  <dcterms:modified xsi:type="dcterms:W3CDTF">2023-03-14T14:22:00Z</dcterms:modified>
</cp:coreProperties>
</file>