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78040A32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 xml:space="preserve">Smluvní </w:t>
      </w:r>
      <w:proofErr w:type="gramStart"/>
      <w:r w:rsidRPr="00C14836">
        <w:rPr>
          <w:rFonts w:ascii="Times New Roman" w:hAnsi="Times New Roman" w:cs="Times New Roman"/>
          <w:color w:val="auto"/>
          <w:sz w:val="24"/>
          <w:szCs w:val="24"/>
        </w:rPr>
        <w:t>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</w:t>
      </w:r>
      <w:proofErr w:type="gramEnd"/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30BC">
        <w:rPr>
          <w:rFonts w:ascii="Times New Roman" w:hAnsi="Times New Roman" w:cs="Times New Roman"/>
          <w:color w:val="auto"/>
          <w:sz w:val="24"/>
          <w:szCs w:val="24"/>
        </w:rPr>
        <w:t>1785/2023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506 01  Jičín</w:t>
      </w:r>
      <w:proofErr w:type="gramEnd"/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64814467  DIČ</w:t>
      </w:r>
      <w:proofErr w:type="gramEnd"/>
      <w:r w:rsidRPr="00C14836">
        <w:rPr>
          <w:rFonts w:ascii="Times New Roman" w:hAnsi="Times New Roman" w:cs="Times New Roman"/>
          <w:sz w:val="24"/>
          <w:szCs w:val="24"/>
        </w:rPr>
        <w:t>: CZ64814467</w:t>
      </w:r>
    </w:p>
    <w:p w14:paraId="76B2FA25" w14:textId="3ABE996F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2F40B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Čeněk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Strašík</w:t>
      </w:r>
      <w:proofErr w:type="spellEnd"/>
      <w:r>
        <w:rPr>
          <w:rFonts w:ascii="Times New Roman" w:hAnsi="Times New Roman" w:cs="Times New Roman"/>
          <w:sz w:val="24"/>
          <w:szCs w:val="24"/>
        </w:rPr>
        <w:t>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,  R. Landgrafová,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1A702C0F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6330BC" w:rsidRPr="006330BC">
        <w:rPr>
          <w:rFonts w:ascii="Times New Roman" w:hAnsi="Times New Roman" w:cs="Times New Roman"/>
          <w:sz w:val="24"/>
          <w:szCs w:val="24"/>
        </w:rPr>
        <w:t>Kavárna Ondráček s.r.o.</w:t>
      </w:r>
    </w:p>
    <w:p w14:paraId="08DB297E" w14:textId="60AD1CA0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 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6330BC" w:rsidRPr="006330BC">
        <w:rPr>
          <w:rFonts w:ascii="Times New Roman" w:hAnsi="Times New Roman" w:cs="Times New Roman"/>
          <w:sz w:val="24"/>
          <w:szCs w:val="24"/>
        </w:rPr>
        <w:t>Ruská 160</w:t>
      </w:r>
    </w:p>
    <w:p w14:paraId="5AD379CC" w14:textId="32C0224A" w:rsidR="00C60AAB" w:rsidRDefault="006330BC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 sídlem</w:t>
      </w:r>
      <w:r w:rsidR="00C60AAB" w:rsidRPr="00C14836"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506 01 Jičín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Nové Město</w:t>
      </w:r>
    </w:p>
    <w:p w14:paraId="7DF47BB2" w14:textId="770BC281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6330BC" w:rsidRPr="006330BC">
        <w:rPr>
          <w:rFonts w:ascii="Times New Roman" w:hAnsi="Times New Roman" w:cs="Times New Roman"/>
          <w:sz w:val="24"/>
          <w:szCs w:val="24"/>
        </w:rPr>
        <w:t>04972091</w:t>
      </w:r>
    </w:p>
    <w:p w14:paraId="273A4DC8" w14:textId="4DA476EF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  <w:r w:rsidR="006330BC">
        <w:rPr>
          <w:rFonts w:ascii="Times New Roman" w:hAnsi="Times New Roman" w:cs="Times New Roman"/>
          <w:sz w:val="24"/>
          <w:szCs w:val="24"/>
        </w:rPr>
        <w:t>David Ondráček</w:t>
      </w:r>
    </w:p>
    <w:p w14:paraId="1D68B09B" w14:textId="00F9E31C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0B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6C6E4" w14:textId="41C291D3" w:rsidR="00CB0012" w:rsidRDefault="002114D4" w:rsidP="009C37C7">
      <w:pPr>
        <w:jc w:val="both"/>
      </w:pPr>
      <w:r>
        <w:rPr>
          <w:rFonts w:ascii="Times New Roman" w:hAnsi="Times New Roman"/>
          <w:b/>
          <w:sz w:val="24"/>
          <w:szCs w:val="24"/>
        </w:rPr>
        <w:t>Místo svozu</w:t>
      </w:r>
      <w:r>
        <w:rPr>
          <w:rFonts w:ascii="Times New Roman" w:hAnsi="Times New Roman"/>
          <w:b/>
          <w:sz w:val="24"/>
          <w:szCs w:val="24"/>
        </w:rPr>
        <w:tab/>
      </w:r>
      <w:r w:rsidR="009C37C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6355" w:rsidRPr="002408AB">
        <w:rPr>
          <w:rFonts w:ascii="Times New Roman" w:hAnsi="Times New Roman"/>
          <w:b/>
          <w:sz w:val="24"/>
          <w:szCs w:val="24"/>
        </w:rPr>
        <w:t>IČP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 </w:t>
      </w:r>
      <w:r w:rsidR="009C37C7">
        <w:rPr>
          <w:rFonts w:ascii="Times New Roman" w:hAnsi="Times New Roman"/>
          <w:b/>
          <w:color w:val="00B0F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  <w:r w:rsidR="00327CAF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Počet a typ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nádob   </w:t>
      </w:r>
      <w:r w:rsidR="009C37C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Počet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svozů </w:t>
      </w:r>
      <w:r w:rsidR="009C37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6355" w:rsidRPr="00C60AAB">
        <w:rPr>
          <w:rFonts w:ascii="Times New Roman" w:hAnsi="Times New Roman"/>
          <w:b/>
          <w:sz w:val="24"/>
          <w:szCs w:val="24"/>
        </w:rPr>
        <w:t>Četnost</w:t>
      </w:r>
      <w:r w:rsidR="009C3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svozů</w:t>
      </w:r>
    </w:p>
    <w:p w14:paraId="5888DF09" w14:textId="77777777" w:rsidR="00CB0012" w:rsidRDefault="00CB0012" w:rsidP="00D3598E">
      <w:pPr>
        <w:pStyle w:val="Bezmezer"/>
      </w:pPr>
      <w:r>
        <w:t xml:space="preserve">                                                                           </w:t>
      </w:r>
    </w:p>
    <w:p w14:paraId="28F17792" w14:textId="7CDB33C3" w:rsidR="00625C8D" w:rsidRPr="00990153" w:rsidRDefault="00990153" w:rsidP="00C60AA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90153">
        <w:rPr>
          <w:rFonts w:ascii="Times New Roman" w:hAnsi="Times New Roman" w:cs="Times New Roman"/>
        </w:rPr>
        <w:t>Valdštejnovo</w:t>
      </w:r>
      <w:proofErr w:type="spellEnd"/>
      <w:r w:rsidRPr="00990153">
        <w:rPr>
          <w:rFonts w:ascii="Times New Roman" w:hAnsi="Times New Roman" w:cs="Times New Roman"/>
        </w:rPr>
        <w:t xml:space="preserve"> nám. 38    04972091-1        1x1100l SKO             26                      1x14dní</w:t>
      </w:r>
    </w:p>
    <w:p w14:paraId="5ACCC62B" w14:textId="77777777" w:rsidR="00990153" w:rsidRPr="00990153" w:rsidRDefault="00990153" w:rsidP="00C60A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DBF5F" w14:textId="6C4D4962" w:rsidR="00990153" w:rsidRPr="00990153" w:rsidRDefault="00990153" w:rsidP="00C60A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153">
        <w:rPr>
          <w:rFonts w:ascii="Times New Roman" w:hAnsi="Times New Roman" w:cs="Times New Roman"/>
        </w:rPr>
        <w:t>Kontejner v pronájmu od TS Jičín</w:t>
      </w:r>
    </w:p>
    <w:p w14:paraId="60612FC1" w14:textId="77777777" w:rsidR="009C37C7" w:rsidRPr="00990153" w:rsidRDefault="009C37C7" w:rsidP="00C60A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1F2BB" w14:textId="77777777" w:rsidR="009C37C7" w:rsidRPr="00990153" w:rsidRDefault="009C37C7" w:rsidP="00C60A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CDE1E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200D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668" w14:textId="77777777" w:rsidR="00D3598E" w:rsidRPr="00C60AAB" w:rsidRDefault="00D3598E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9C37C7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7C7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čtvrtletně, kdy zdanitelným obdobím bude poslední kalendářní den čtvrtletí</w:t>
      </w:r>
      <w:r w:rsidR="00DF65FB" w:rsidRPr="009C3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625C8D" w:rsidRPr="009C3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 w:rsidRPr="009C37C7">
        <w:rPr>
          <w:rFonts w:ascii="Times New Roman" w:eastAsia="Times New Roman" w:hAnsi="Times New Roman" w:cs="Times New Roman"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9C37C7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ročně, vystavením faktury – daňového dokladu nejdéle do </w:t>
      </w:r>
      <w:proofErr w:type="gramStart"/>
      <w:r w:rsidRPr="009C37C7">
        <w:rPr>
          <w:rFonts w:ascii="Times New Roman" w:eastAsia="Times New Roman" w:hAnsi="Times New Roman" w:cs="Times New Roman"/>
          <w:sz w:val="24"/>
          <w:szCs w:val="24"/>
          <w:lang w:eastAsia="cs-CZ"/>
        </w:rPr>
        <w:t>30.3. běžného</w:t>
      </w:r>
      <w:proofErr w:type="gramEnd"/>
      <w:r w:rsidRPr="009C3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5E6B81BD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A06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14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77777777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proofErr w:type="gramStart"/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</w:t>
      </w:r>
      <w:proofErr w:type="gramEnd"/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pokutu za každý byť i jen započatý den prodlení ve výši 0,02 %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</w:t>
      </w:r>
      <w:proofErr w:type="gramStart"/>
      <w:r w:rsidRPr="00852985">
        <w:rPr>
          <w:rFonts w:ascii="Times New Roman" w:hAnsi="Times New Roman"/>
        </w:rPr>
        <w:t>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</w:t>
        </w:r>
        <w:proofErr w:type="gramEnd"/>
        <w:r w:rsidRPr="00852985">
          <w:rPr>
            <w:rStyle w:val="Hypertextovodkaz"/>
            <w:rFonts w:ascii="Times New Roman" w:hAnsi="Times New Roman"/>
            <w:color w:val="auto"/>
          </w:rPr>
          <w:t>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</w:t>
      </w:r>
      <w:proofErr w:type="gramStart"/>
      <w:r w:rsidR="00852985">
        <w:rPr>
          <w:rFonts w:ascii="Times New Roman" w:hAnsi="Times New Roman"/>
        </w:rPr>
        <w:t xml:space="preserve">původce </w:t>
      </w:r>
      <w:r w:rsidRPr="00852985">
        <w:rPr>
          <w:rFonts w:ascii="Times New Roman" w:hAnsi="Times New Roman"/>
        </w:rPr>
        <w:t xml:space="preserve"> pro</w:t>
      </w:r>
      <w:proofErr w:type="gramEnd"/>
      <w:r w:rsidRPr="00852985">
        <w:rPr>
          <w:rFonts w:ascii="Times New Roman" w:hAnsi="Times New Roman"/>
        </w:rPr>
        <w:t xml:space="preserve">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6725C9C4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</w:t>
      </w:r>
      <w:proofErr w:type="gramStart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proofErr w:type="gramEnd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r w:rsidR="002F40BF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676FD8C9" w14:textId="77777777" w:rsidR="00990153" w:rsidRDefault="00990153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C8FF4" w14:textId="77777777" w:rsidR="00990153" w:rsidRDefault="00990153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</w:t>
      </w:r>
      <w:proofErr w:type="gramStart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</w:t>
      </w:r>
      <w:proofErr w:type="gramEnd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změn, poruchy na technice, škody a havárie).</w:t>
      </w:r>
    </w:p>
    <w:p w14:paraId="3A38FD04" w14:textId="22046037" w:rsidR="001859CE" w:rsidRPr="00002575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proofErr w:type="gramStart"/>
      <w:r w:rsidR="00990153">
        <w:rPr>
          <w:rFonts w:ascii="Times New Roman" w:hAnsi="Times New Roman" w:cs="Times New Roman"/>
          <w:sz w:val="24"/>
          <w:szCs w:val="24"/>
        </w:rPr>
        <w:t>10.3.2023</w:t>
      </w:r>
      <w:proofErr w:type="gramEnd"/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§ 2 odst. 1 tohoto zákona, zašlou nejpozději do 30 dnů od uzavření smlouvu (objednávku) včetně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metadat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smyslu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1CEBD308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proofErr w:type="gramStart"/>
      <w:r w:rsidR="00990153">
        <w:rPr>
          <w:rFonts w:ascii="Times New Roman" w:eastAsia="Times New Roman" w:hAnsi="Times New Roman" w:cs="Times New Roman"/>
          <w:sz w:val="24"/>
          <w:szCs w:val="24"/>
          <w:lang w:eastAsia="cs-CZ"/>
        </w:rPr>
        <w:t>7.3.2023</w:t>
      </w:r>
      <w:proofErr w:type="gramEnd"/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59B0B3" w14:textId="77777777" w:rsidR="002F40BF" w:rsidRDefault="002F40BF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DC81BD" w14:textId="77777777" w:rsidR="002F40BF" w:rsidRDefault="002F40BF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6A3124" w14:textId="77777777" w:rsidR="002F40BF" w:rsidRDefault="002F40BF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BE0C1" w14:textId="77777777" w:rsidR="002F40BF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  <w:r w:rsidR="00C60AA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FDD2684" w14:textId="77777777" w:rsidR="002F40BF" w:rsidRDefault="002F40BF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B5A24" w14:textId="77777777" w:rsidR="002F40BF" w:rsidRDefault="002F40BF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5"/>
        <w:gridCol w:w="933"/>
        <w:gridCol w:w="1056"/>
        <w:gridCol w:w="895"/>
        <w:gridCol w:w="1556"/>
      </w:tblGrid>
      <w:tr w:rsidR="002F40BF" w:rsidRPr="002F40BF" w14:paraId="23CC60DC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2E1" w14:textId="4C599E3F" w:rsidR="002F40BF" w:rsidRPr="002F40BF" w:rsidRDefault="002F40BF" w:rsidP="002F4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0B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49B7555" wp14:editId="26BA18E4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123825</wp:posOffset>
                  </wp:positionV>
                  <wp:extent cx="5143500" cy="1133475"/>
                  <wp:effectExtent l="0" t="0" r="0" b="9525"/>
                  <wp:wrapNone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13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2F40BF" w:rsidRPr="002F40BF" w14:paraId="5E866919" w14:textId="77777777">
              <w:trPr>
                <w:trHeight w:val="300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DB7F0" w14:textId="77777777" w:rsidR="002F40BF" w:rsidRPr="002F40BF" w:rsidRDefault="002F40BF" w:rsidP="002F40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57AC809" w14:textId="77777777" w:rsidR="002F40BF" w:rsidRPr="002F40BF" w:rsidRDefault="002F40BF" w:rsidP="002F4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E6F3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BE6A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9C96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E32F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2CADFC7F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924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C662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84A1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E4F6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8E5B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506F5286" w14:textId="77777777" w:rsidTr="002F40BF">
        <w:trPr>
          <w:trHeight w:val="15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59E6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8427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9D77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BB24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6E9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45906856" w14:textId="77777777" w:rsidTr="002F40BF">
        <w:trPr>
          <w:trHeight w:val="420"/>
        </w:trPr>
        <w:tc>
          <w:tcPr>
            <w:tcW w:w="7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C44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se sídlem Textilní 955, Jičín, IČO : 64814467, </w:t>
            </w:r>
            <w:proofErr w:type="gramStart"/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DIČ :CZ</w:t>
            </w:r>
            <w:proofErr w:type="gramEnd"/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64814467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185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CD6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756DEA1B" w14:textId="77777777" w:rsidTr="002F40BF">
        <w:trPr>
          <w:trHeight w:val="405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86BB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v OR vedená u KS Hradec Králové v oddílu </w:t>
            </w:r>
            <w:proofErr w:type="spellStart"/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Pr</w:t>
            </w:r>
            <w:proofErr w:type="spellEnd"/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, vložka 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575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A4F4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178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7571F5D3" w14:textId="77777777" w:rsidTr="002F40BF">
        <w:trPr>
          <w:trHeight w:val="22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1535" w14:textId="531845D5" w:rsidR="002F40BF" w:rsidRPr="002F40BF" w:rsidRDefault="002F40BF" w:rsidP="002F4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40B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1285B" wp14:editId="01FF70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133350</wp:posOffset>
                      </wp:positionV>
                      <wp:extent cx="4267200" cy="361950"/>
                      <wp:effectExtent l="0" t="0" r="0" b="0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9574" cy="314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A172F" w14:textId="77777777" w:rsidR="002F40BF" w:rsidRDefault="002F40BF" w:rsidP="002F40BF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F40BF">
                                    <w:rPr>
                                      <w:rFonts w:ascii="Impact" w:hAnsi="Impact" w:cstheme="minorBidi"/>
                                      <w:color w:val="0F243E" w:themeColor="text2" w:themeShade="80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Platný ceník na rok 2023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1285B" id="Obdélník 10" o:spid="_x0000_s1026" style="position:absolute;margin-left:18.75pt;margin-top:10.5pt;width:336pt;height:2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" filled="f" stroked="f">
                      <o:lock v:ext="edit" shapetype="t"/>
                      <v:textbox>
                        <w:txbxContent>
                          <w:p w14:paraId="59BA172F" w14:textId="77777777" w:rsidR="002F40BF" w:rsidRDefault="002F40BF" w:rsidP="002F40B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2F40BF">
                              <w:rPr>
                                <w:rFonts w:ascii="Impact" w:hAnsi="Impact" w:cstheme="minorBidi"/>
                                <w:color w:val="0F243E" w:themeColor="text2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Platný ceník na rok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2F40BF" w:rsidRPr="002F40BF" w14:paraId="13B2599B" w14:textId="77777777">
              <w:trPr>
                <w:trHeight w:val="225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94E6B" w14:textId="77777777" w:rsidR="002F40BF" w:rsidRPr="002F40BF" w:rsidRDefault="002F40BF" w:rsidP="002F40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3C245704" w14:textId="77777777" w:rsidR="002F40BF" w:rsidRPr="002F40BF" w:rsidRDefault="002F40BF" w:rsidP="002F4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7C6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02B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2846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96C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1B92F06F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8794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035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A1F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5B13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A24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497B3D6B" w14:textId="77777777" w:rsidTr="002F40BF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A57E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C472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EBA8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663F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4D09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5944EBDE" w14:textId="77777777" w:rsidTr="002F40BF">
        <w:trPr>
          <w:trHeight w:val="330"/>
        </w:trPr>
        <w:tc>
          <w:tcPr>
            <w:tcW w:w="7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7F001F9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F40BF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2F40BF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886799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4FB56FD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F40BF" w:rsidRPr="002F40BF" w14:paraId="7A1106E4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199A2F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Položka ceníku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3CE48D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8C925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E954B3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634314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2F40BF" w:rsidRPr="002F40BF" w14:paraId="255AE5E1" w14:textId="77777777" w:rsidTr="002F40BF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49B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prodej nádoby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C135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F4A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9CAB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7 272,72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5FD7F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8 800,00</w:t>
            </w:r>
          </w:p>
        </w:tc>
      </w:tr>
      <w:tr w:rsidR="002F40BF" w:rsidRPr="002F40BF" w14:paraId="6D64064E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C37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BBA7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F1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40A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2 867,76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EF89B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3 470,00</w:t>
            </w:r>
          </w:p>
        </w:tc>
      </w:tr>
      <w:tr w:rsidR="002F40BF" w:rsidRPr="002F40BF" w14:paraId="30EA0153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0CA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6200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1D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445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18 330,57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B10A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22 180,00</w:t>
            </w:r>
          </w:p>
        </w:tc>
      </w:tr>
      <w:tr w:rsidR="002F40BF" w:rsidRPr="002F40BF" w14:paraId="5A2EFBD2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B44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893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41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CA1E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13 099,17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DCA19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15 850,00</w:t>
            </w:r>
          </w:p>
        </w:tc>
      </w:tr>
      <w:tr w:rsidR="002F40BF" w:rsidRPr="002F40BF" w14:paraId="57DE4B25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FDA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Kontejner 1 100 litrů - svoz 1xměsíčně (včetně likvidace odpadu)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2DC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44A4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5CC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6 045,77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2B45E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7 315,00</w:t>
            </w:r>
          </w:p>
        </w:tc>
      </w:tr>
      <w:tr w:rsidR="002F40BF" w:rsidRPr="002F40BF" w14:paraId="67A739B9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1D9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110 </w:t>
            </w:r>
            <w:proofErr w:type="spell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pozink</w:t>
            </w:r>
            <w:proofErr w:type="spellEnd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786C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F9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5B4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1 016,52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0AB44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1 230,00</w:t>
            </w:r>
          </w:p>
        </w:tc>
      </w:tr>
      <w:tr w:rsidR="002F40BF" w:rsidRPr="002F40BF" w14:paraId="18066B17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6F50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120 </w:t>
            </w:r>
            <w:proofErr w:type="spell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litrůplast</w:t>
            </w:r>
            <w:proofErr w:type="spellEnd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0243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B90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E1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661,15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2C9D9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800,00</w:t>
            </w:r>
          </w:p>
        </w:tc>
      </w:tr>
      <w:tr w:rsidR="002F40BF" w:rsidRPr="002F40BF" w14:paraId="26D0D356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225A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BE19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208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2BA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272,72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C6AFA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330,00</w:t>
            </w:r>
          </w:p>
        </w:tc>
      </w:tr>
      <w:tr w:rsidR="002F40BF" w:rsidRPr="002F40BF" w14:paraId="12E8AC25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4DE7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195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32B9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BFF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958,67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9719F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1 160,00</w:t>
            </w:r>
          </w:p>
        </w:tc>
      </w:tr>
      <w:tr w:rsidR="002F40BF" w:rsidRPr="002F40BF" w14:paraId="39F87FE9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B095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CE5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97B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53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388,42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FD4EE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470,00</w:t>
            </w:r>
          </w:p>
        </w:tc>
      </w:tr>
      <w:tr w:rsidR="002F40BF" w:rsidRPr="002F40BF" w14:paraId="16C3D69E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D222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1694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665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573B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2 809,91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36AC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3 400,00</w:t>
            </w:r>
          </w:p>
        </w:tc>
      </w:tr>
      <w:tr w:rsidR="002F40BF" w:rsidRPr="002F40BF" w14:paraId="50CBEDE6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713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kombinovaný (vč.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F47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58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757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2 305,78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CD74A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2 790,00</w:t>
            </w:r>
          </w:p>
        </w:tc>
      </w:tr>
      <w:tr w:rsidR="002F40BF" w:rsidRPr="002F40BF" w14:paraId="0220BFD8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D5A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5A5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D84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7AE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1 702,47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0A682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2 060,00</w:t>
            </w:r>
          </w:p>
        </w:tc>
      </w:tr>
      <w:tr w:rsidR="002F40BF" w:rsidRPr="002F40BF" w14:paraId="406C4AE7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6330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F83E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7C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C91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5 421,48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6D73E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6 560,00</w:t>
            </w:r>
          </w:p>
        </w:tc>
      </w:tr>
      <w:tr w:rsidR="002F40BF" w:rsidRPr="002F40BF" w14:paraId="7BAD601C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08B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kombinovaný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90E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FA5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0374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4 462,80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529B2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5 400,00</w:t>
            </w:r>
          </w:p>
        </w:tc>
      </w:tr>
      <w:tr w:rsidR="002F40BF" w:rsidRPr="002F40BF" w14:paraId="4612CEF9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931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52EE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E0A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DB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3 322,31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1E2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4 020,00</w:t>
            </w:r>
          </w:p>
        </w:tc>
      </w:tr>
      <w:tr w:rsidR="002F40BF" w:rsidRPr="002F40BF" w14:paraId="0DCEA21C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161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pytle 110 litrů - svoz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7CC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39E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B5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74,38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DF0E1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90,00</w:t>
            </w:r>
          </w:p>
        </w:tc>
      </w:tr>
      <w:tr w:rsidR="002F40BF" w:rsidRPr="002F40BF" w14:paraId="1624EED4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2C1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papír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400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E54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D8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239,66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0165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290,00</w:t>
            </w:r>
          </w:p>
        </w:tc>
      </w:tr>
      <w:tr w:rsidR="002F40BF" w:rsidRPr="002F40BF" w14:paraId="4C76383F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06D8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kontejner </w:t>
            </w:r>
            <w:proofErr w:type="gram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1 100 l  plast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F6A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4245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5F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305,78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207E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370,00</w:t>
            </w:r>
          </w:p>
        </w:tc>
      </w:tr>
      <w:tr w:rsidR="002F40BF" w:rsidRPr="002F40BF" w14:paraId="176C91F4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4BF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sklo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7C0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CE0A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E9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355,37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71F68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430,00</w:t>
            </w:r>
          </w:p>
        </w:tc>
      </w:tr>
      <w:tr w:rsidR="002F40BF" w:rsidRPr="002F40BF" w14:paraId="27D5666E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7D2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lastRenderedPageBreak/>
              <w:t xml:space="preserve">Separace - plast. </w:t>
            </w:r>
            <w:proofErr w:type="gram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120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663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584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EA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90,90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222FF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110,00</w:t>
            </w:r>
          </w:p>
        </w:tc>
      </w:tr>
      <w:tr w:rsidR="002F40BF" w:rsidRPr="002F40BF" w14:paraId="092F05D3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62FA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240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291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509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460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115,70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B0301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140,00</w:t>
            </w:r>
          </w:p>
        </w:tc>
      </w:tr>
      <w:tr w:rsidR="002F40BF" w:rsidRPr="002F40BF" w14:paraId="4AC8B8C4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590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na desky s azbestem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3212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A0A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E69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067BE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363,00</w:t>
            </w:r>
          </w:p>
        </w:tc>
      </w:tr>
      <w:tr w:rsidR="002F40BF" w:rsidRPr="002F40BF" w14:paraId="21FF1854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1C1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vak 1m3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7D3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B22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609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250,41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E40F6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303,00</w:t>
            </w:r>
          </w:p>
        </w:tc>
      </w:tr>
      <w:tr w:rsidR="002F40BF" w:rsidRPr="002F40BF" w14:paraId="1B57439A" w14:textId="77777777" w:rsidTr="002F40BF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4D6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pytel 1200x600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A08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B27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9D44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16,53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81917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20,00</w:t>
            </w:r>
          </w:p>
        </w:tc>
      </w:tr>
      <w:tr w:rsidR="002F40BF" w:rsidRPr="002F40BF" w14:paraId="4AE257E9" w14:textId="77777777" w:rsidTr="002F40BF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FEB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DPH u obcí se stanovuje s vazbou na platnou legislativu.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6452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71A3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3781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4008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60A8738C" w14:textId="77777777" w:rsidTr="002F40BF">
        <w:trPr>
          <w:trHeight w:val="330"/>
        </w:trPr>
        <w:tc>
          <w:tcPr>
            <w:tcW w:w="10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85359C9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F40BF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2F40BF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 - Zapojení do systému města</w:t>
            </w:r>
          </w:p>
        </w:tc>
      </w:tr>
      <w:tr w:rsidR="002F40BF" w:rsidRPr="002F40BF" w14:paraId="7496F06B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65A18B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Položka </w:t>
            </w:r>
            <w:proofErr w:type="gramStart"/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ceníku ( právnické</w:t>
            </w:r>
            <w:proofErr w:type="gramEnd"/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osoby, fyzické osoby-podnikatelé 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F3299E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9036E4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968DEA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CF0F9D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2F40BF" w:rsidRPr="002F40BF" w14:paraId="62996B35" w14:textId="77777777" w:rsidTr="002F40BF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8C6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I. (objem odpadu za kvartál papír 10kg, plast 5kg, sklo 5kg)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02A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9C19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A0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404,95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47F0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490,00</w:t>
            </w:r>
          </w:p>
        </w:tc>
      </w:tr>
      <w:tr w:rsidR="002F40BF" w:rsidRPr="002F40BF" w14:paraId="7C4B0CD4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B748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II. (objem za kvartál papír 20kg, plast 10kg, sklo 10kg)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15A2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E7A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1C1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644,62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4E53D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780,00</w:t>
            </w:r>
          </w:p>
        </w:tc>
      </w:tr>
      <w:tr w:rsidR="002F40BF" w:rsidRPr="002F40BF" w14:paraId="20A6078E" w14:textId="77777777" w:rsidTr="002F40BF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FA4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III. (objem za kvartál papír 40kg,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5E2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09E1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E138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1 239,66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BEB1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1 500,00</w:t>
            </w:r>
          </w:p>
        </w:tc>
      </w:tr>
      <w:tr w:rsidR="002F40BF" w:rsidRPr="002F40BF" w14:paraId="0727EEBE" w14:textId="77777777" w:rsidTr="002F40BF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949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IV. (</w:t>
            </w:r>
            <w:proofErr w:type="gramStart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objem  za</w:t>
            </w:r>
            <w:proofErr w:type="gramEnd"/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kvartál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FEC" w14:textId="77777777" w:rsidR="002F40BF" w:rsidRPr="002F40BF" w:rsidRDefault="002F40BF" w:rsidP="002F40B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8BB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D2A1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537,19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25EB3" w14:textId="77777777" w:rsidR="002F40BF" w:rsidRPr="002F40BF" w:rsidRDefault="002F40BF" w:rsidP="002F40B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650,00</w:t>
            </w:r>
          </w:p>
        </w:tc>
      </w:tr>
      <w:tr w:rsidR="002F40BF" w:rsidRPr="002F40BF" w14:paraId="42BAE281" w14:textId="77777777" w:rsidTr="002F40BF">
        <w:trPr>
          <w:trHeight w:val="300"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B037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*Pozn. Kategorie IV. pouze za předpokladu, že vytříděný papír je zpracováván přímo ve sběrném dvoře v </w:t>
            </w:r>
            <w:proofErr w:type="spellStart"/>
            <w:r w:rsidRPr="002F40B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>Konecchlumské</w:t>
            </w:r>
            <w:proofErr w:type="spellEnd"/>
            <w:r w:rsidRPr="002F40BF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 ulici </w:t>
            </w:r>
          </w:p>
        </w:tc>
      </w:tr>
      <w:tr w:rsidR="002F40BF" w:rsidRPr="002F40BF" w14:paraId="202D9ED6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55E" w14:textId="77777777" w:rsidR="002F40BF" w:rsidRPr="002F40BF" w:rsidRDefault="002F40BF" w:rsidP="002F40BF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BD35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DBA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3963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4303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069C5FFD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BEE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  <w:r w:rsidRPr="002F40BF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Platnost od </w:t>
            </w:r>
            <w:proofErr w:type="gramStart"/>
            <w:r w:rsidRPr="002F40BF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>1.1.2023</w:t>
            </w:r>
            <w:proofErr w:type="gramEnd"/>
            <w:r w:rsidRPr="002F40BF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82C" w14:textId="77777777" w:rsidR="002F40BF" w:rsidRPr="002F40BF" w:rsidRDefault="002F40BF" w:rsidP="002F40BF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177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0E9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AB4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57563024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2329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2DB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5F8E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D09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B540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15C8187B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164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1AC7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08C6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4E1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6CBC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713B97C8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D24B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625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AD8C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A11D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36D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0BF" w:rsidRPr="002F40BF" w14:paraId="34853BF7" w14:textId="77777777" w:rsidTr="002F40BF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609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CD7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4F71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54C8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F02" w14:textId="77777777" w:rsidR="002F40BF" w:rsidRPr="002F40BF" w:rsidRDefault="002F40BF" w:rsidP="002F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DC16C8" w14:textId="2F1A5289" w:rsidR="00C60AAB" w:rsidRPr="005E730D" w:rsidRDefault="00C60AAB" w:rsidP="00DC7D9A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990153">
      <w:pgSz w:w="11906" w:h="16838"/>
      <w:pgMar w:top="993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77BE1"/>
    <w:rsid w:val="000B28C6"/>
    <w:rsid w:val="000D6FA2"/>
    <w:rsid w:val="000E6355"/>
    <w:rsid w:val="000F293D"/>
    <w:rsid w:val="001256B5"/>
    <w:rsid w:val="001859CE"/>
    <w:rsid w:val="001A1144"/>
    <w:rsid w:val="001B7B46"/>
    <w:rsid w:val="001F0730"/>
    <w:rsid w:val="001F5B3F"/>
    <w:rsid w:val="002114D4"/>
    <w:rsid w:val="00234E2F"/>
    <w:rsid w:val="002408AB"/>
    <w:rsid w:val="00285BA9"/>
    <w:rsid w:val="002B4BD8"/>
    <w:rsid w:val="002D5DCE"/>
    <w:rsid w:val="002E5505"/>
    <w:rsid w:val="002F40BF"/>
    <w:rsid w:val="003035C4"/>
    <w:rsid w:val="003139C1"/>
    <w:rsid w:val="00327CAF"/>
    <w:rsid w:val="00334233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C0175"/>
    <w:rsid w:val="004D0E85"/>
    <w:rsid w:val="004F0E75"/>
    <w:rsid w:val="00557512"/>
    <w:rsid w:val="00564789"/>
    <w:rsid w:val="005845DC"/>
    <w:rsid w:val="005A3892"/>
    <w:rsid w:val="005E730D"/>
    <w:rsid w:val="005F06B6"/>
    <w:rsid w:val="00625C8D"/>
    <w:rsid w:val="006330BC"/>
    <w:rsid w:val="0064405C"/>
    <w:rsid w:val="00657B85"/>
    <w:rsid w:val="00685566"/>
    <w:rsid w:val="00687EEC"/>
    <w:rsid w:val="00693169"/>
    <w:rsid w:val="006B513F"/>
    <w:rsid w:val="006C20B5"/>
    <w:rsid w:val="006F1942"/>
    <w:rsid w:val="00774D30"/>
    <w:rsid w:val="007A6A2C"/>
    <w:rsid w:val="007E45DF"/>
    <w:rsid w:val="008263D2"/>
    <w:rsid w:val="008463A1"/>
    <w:rsid w:val="00852985"/>
    <w:rsid w:val="0088032C"/>
    <w:rsid w:val="00883172"/>
    <w:rsid w:val="008E044B"/>
    <w:rsid w:val="008F1683"/>
    <w:rsid w:val="00907979"/>
    <w:rsid w:val="009164E4"/>
    <w:rsid w:val="00920DFB"/>
    <w:rsid w:val="009679C3"/>
    <w:rsid w:val="00973155"/>
    <w:rsid w:val="00986B42"/>
    <w:rsid w:val="00990153"/>
    <w:rsid w:val="00995813"/>
    <w:rsid w:val="0099590A"/>
    <w:rsid w:val="00997280"/>
    <w:rsid w:val="009C2682"/>
    <w:rsid w:val="009C37C7"/>
    <w:rsid w:val="009D090B"/>
    <w:rsid w:val="00A06771"/>
    <w:rsid w:val="00A611F4"/>
    <w:rsid w:val="00A91686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E74C2"/>
    <w:rsid w:val="00D11758"/>
    <w:rsid w:val="00D3598E"/>
    <w:rsid w:val="00D45BCF"/>
    <w:rsid w:val="00D65449"/>
    <w:rsid w:val="00DC7D9A"/>
    <w:rsid w:val="00DF13B5"/>
    <w:rsid w:val="00DF65FB"/>
    <w:rsid w:val="00E849C9"/>
    <w:rsid w:val="00EB6AE9"/>
    <w:rsid w:val="00ED5AA6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F4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1746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8</cp:revision>
  <cp:lastPrinted>2023-03-14T10:59:00Z</cp:lastPrinted>
  <dcterms:created xsi:type="dcterms:W3CDTF">2023-03-07T09:27:00Z</dcterms:created>
  <dcterms:modified xsi:type="dcterms:W3CDTF">2023-03-14T11:01:00Z</dcterms:modified>
</cp:coreProperties>
</file>