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FB7694">
        <w:rPr>
          <w:rFonts w:ascii="Arial" w:hAnsi="Arial" w:cs="Arial"/>
          <w:b/>
          <w:sz w:val="36"/>
          <w:szCs w:val="36"/>
        </w:rPr>
        <w:t>4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EF7FFD">
        <w:rPr>
          <w:rFonts w:ascii="Arial" w:hAnsi="Arial" w:cs="Arial"/>
          <w:b/>
          <w:sz w:val="22"/>
          <w:szCs w:val="22"/>
        </w:rPr>
        <w:t>1</w:t>
      </w:r>
      <w:r w:rsidR="00166391">
        <w:rPr>
          <w:rFonts w:ascii="Arial" w:hAnsi="Arial" w:cs="Arial"/>
          <w:b/>
          <w:sz w:val="22"/>
          <w:szCs w:val="22"/>
        </w:rPr>
        <w:t>15</w:t>
      </w:r>
      <w:r w:rsidR="00EF7FFD">
        <w:rPr>
          <w:rFonts w:ascii="Arial" w:hAnsi="Arial" w:cs="Arial"/>
          <w:b/>
          <w:sz w:val="22"/>
          <w:szCs w:val="22"/>
        </w:rPr>
        <w:t>2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48BD" w:rsidRPr="00166391" w:rsidRDefault="00166391" w:rsidP="0016639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6391">
        <w:rPr>
          <w:rFonts w:ascii="Arial" w:hAnsi="Arial" w:cs="Arial"/>
          <w:b/>
          <w:sz w:val="22"/>
          <w:szCs w:val="22"/>
          <w:lang w:val="cs-CZ"/>
        </w:rPr>
        <w:t xml:space="preserve">„VT Rolava dolní </w:t>
      </w:r>
      <w:proofErr w:type="gramStart"/>
      <w:r w:rsidRPr="00166391">
        <w:rPr>
          <w:rFonts w:ascii="Arial" w:hAnsi="Arial" w:cs="Arial"/>
          <w:b/>
          <w:sz w:val="22"/>
          <w:szCs w:val="22"/>
          <w:lang w:val="cs-CZ"/>
        </w:rPr>
        <w:t>Rybáře - opevnění</w:t>
      </w:r>
      <w:proofErr w:type="gramEnd"/>
      <w:r w:rsidRPr="00166391">
        <w:rPr>
          <w:rFonts w:ascii="Arial" w:hAnsi="Arial" w:cs="Arial"/>
          <w:b/>
          <w:sz w:val="22"/>
          <w:szCs w:val="22"/>
          <w:lang w:val="cs-CZ"/>
        </w:rPr>
        <w:t xml:space="preserve"> břehů“ – projektová dokumentace (DSP)</w:t>
      </w:r>
    </w:p>
    <w:p w:rsidR="00AA2261" w:rsidRDefault="00AA226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6742B" w:rsidRPr="00E312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3174E0" w:rsidRDefault="00C0093B" w:rsidP="003174E0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0093B" w:rsidRDefault="00C0093B" w:rsidP="00C0093B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>Zhotovitel: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  <w:t>Vodohospodářský rozvoj a výstavba a.s.</w:t>
      </w:r>
      <w:r w:rsidRPr="00166391">
        <w:rPr>
          <w:rFonts w:ascii="Arial" w:hAnsi="Arial" w:cs="Arial"/>
          <w:b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sídlo:</w:t>
      </w:r>
      <w:r w:rsidRPr="0016639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6391">
        <w:rPr>
          <w:rFonts w:ascii="Arial" w:hAnsi="Arial" w:cs="Arial"/>
          <w:color w:val="000000"/>
          <w:sz w:val="22"/>
          <w:szCs w:val="22"/>
        </w:rPr>
        <w:t>Nábřežní 90/4, 150 56 Praha 5</w:t>
      </w:r>
      <w:r w:rsidRPr="00166391">
        <w:rPr>
          <w:rFonts w:ascii="Arial" w:hAnsi="Arial" w:cs="Arial"/>
          <w:sz w:val="22"/>
          <w:szCs w:val="22"/>
        </w:rPr>
        <w:t xml:space="preserve"> </w:t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IČO:</w:t>
      </w:r>
      <w:r w:rsidRPr="00166391">
        <w:rPr>
          <w:rFonts w:ascii="Arial" w:hAnsi="Arial" w:cs="Arial"/>
          <w:sz w:val="22"/>
          <w:szCs w:val="22"/>
        </w:rPr>
        <w:tab/>
        <w:t>471 16 901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DIČ:</w:t>
      </w:r>
      <w:r w:rsidRPr="00166391">
        <w:rPr>
          <w:rFonts w:ascii="Arial" w:hAnsi="Arial" w:cs="Arial"/>
          <w:sz w:val="22"/>
          <w:szCs w:val="22"/>
        </w:rPr>
        <w:tab/>
        <w:t>CZ47116901</w:t>
      </w:r>
      <w:r w:rsidRPr="00166391">
        <w:rPr>
          <w:rFonts w:ascii="Arial" w:hAnsi="Arial" w:cs="Arial"/>
          <w:color w:val="000000"/>
          <w:sz w:val="22"/>
          <w:szCs w:val="22"/>
        </w:rPr>
        <w:tab/>
      </w:r>
      <w:r w:rsidRPr="00166391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zástupce ve věcech smluvních: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FF0000"/>
          <w:sz w:val="22"/>
          <w:u w:val="single"/>
        </w:rPr>
      </w:pPr>
      <w:r w:rsidRPr="00166391">
        <w:rPr>
          <w:rFonts w:ascii="Arial" w:hAnsi="Arial" w:cs="Arial"/>
          <w:sz w:val="22"/>
          <w:szCs w:val="22"/>
        </w:rPr>
        <w:t>zástupce ve věcech technických:</w:t>
      </w:r>
      <w:r w:rsidRPr="00166391">
        <w:rPr>
          <w:rFonts w:ascii="Arial" w:hAnsi="Arial" w:cs="Arial"/>
          <w:b/>
          <w:sz w:val="22"/>
          <w:szCs w:val="22"/>
        </w:rPr>
        <w:tab/>
      </w:r>
      <w:r w:rsidRPr="00166391">
        <w:rPr>
          <w:rFonts w:ascii="Arial" w:hAnsi="Arial" w:cs="Arial"/>
          <w:bCs/>
          <w:sz w:val="22"/>
          <w:szCs w:val="22"/>
        </w:rPr>
        <w:tab/>
      </w:r>
    </w:p>
    <w:p w:rsidR="00166391" w:rsidRPr="00166391" w:rsidRDefault="00166391" w:rsidP="003174E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b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bankovní spojení: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číslo účtu: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 obchodním rejstříku:</w:t>
      </w:r>
      <w:r w:rsidRPr="00166391">
        <w:rPr>
          <w:rFonts w:ascii="Arial" w:hAnsi="Arial" w:cs="Arial"/>
          <w:sz w:val="22"/>
          <w:szCs w:val="22"/>
        </w:rPr>
        <w:tab/>
      </w:r>
      <w:r w:rsidRPr="00166391">
        <w:rPr>
          <w:rFonts w:ascii="Arial" w:hAnsi="Arial" w:cs="Arial"/>
          <w:sz w:val="22"/>
          <w:szCs w:val="22"/>
        </w:rPr>
        <w:tab/>
        <w:t>Městský soud v Praze, oddíl B, vložka 1930</w:t>
      </w:r>
      <w:r w:rsidRPr="00166391">
        <w:rPr>
          <w:rFonts w:ascii="Arial" w:hAnsi="Arial" w:cs="Arial"/>
          <w:sz w:val="22"/>
          <w:szCs w:val="22"/>
        </w:rPr>
        <w:tab/>
      </w:r>
    </w:p>
    <w:p w:rsidR="00166391" w:rsidRPr="00166391" w:rsidRDefault="00166391" w:rsidP="00166391">
      <w:pPr>
        <w:tabs>
          <w:tab w:val="left" w:pos="3969"/>
        </w:tabs>
        <w:ind w:left="3544" w:hanging="3540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zápis v živnostenském rejstříku vedeném Úřadem městské části Praha 5</w:t>
      </w:r>
    </w:p>
    <w:p w:rsidR="00166391" w:rsidRPr="00166391" w:rsidRDefault="00166391" w:rsidP="00166391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66391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166391" w:rsidRPr="00166391" w:rsidRDefault="00166391" w:rsidP="0016639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66391" w:rsidRPr="00166391" w:rsidRDefault="00166391" w:rsidP="0016639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6391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E5B15" w:rsidRDefault="00B707E2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lastRenderedPageBreak/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26C7">
        <w:rPr>
          <w:rFonts w:ascii="Arial" w:hAnsi="Arial" w:cs="Arial"/>
          <w:sz w:val="22"/>
          <w:szCs w:val="22"/>
        </w:rPr>
        <w:t xml:space="preserve">chybějícího </w:t>
      </w:r>
      <w:r w:rsidR="007C371C">
        <w:rPr>
          <w:rFonts w:ascii="Arial" w:hAnsi="Arial" w:cs="Arial"/>
          <w:sz w:val="22"/>
          <w:szCs w:val="22"/>
        </w:rPr>
        <w:t>souhlasu s kácením stromů na pozemcích města Karlovy Vary</w:t>
      </w:r>
      <w:r w:rsidR="000E5B15">
        <w:rPr>
          <w:rFonts w:ascii="Arial" w:hAnsi="Arial" w:cs="Arial"/>
          <w:sz w:val="22"/>
          <w:szCs w:val="22"/>
        </w:rPr>
        <w:t xml:space="preserve"> o</w:t>
      </w:r>
      <w:r w:rsidR="00814348">
        <w:rPr>
          <w:rFonts w:ascii="Arial" w:hAnsi="Arial" w:cs="Arial"/>
          <w:sz w:val="22"/>
          <w:szCs w:val="22"/>
        </w:rPr>
        <w:t>dbor</w:t>
      </w:r>
      <w:r w:rsidR="000E5B15">
        <w:rPr>
          <w:rFonts w:ascii="Arial" w:hAnsi="Arial" w:cs="Arial"/>
          <w:sz w:val="22"/>
          <w:szCs w:val="22"/>
        </w:rPr>
        <w:t>em</w:t>
      </w:r>
      <w:r w:rsidR="00814348">
        <w:rPr>
          <w:rFonts w:ascii="Arial" w:hAnsi="Arial" w:cs="Arial"/>
          <w:sz w:val="22"/>
          <w:szCs w:val="22"/>
        </w:rPr>
        <w:t xml:space="preserve"> životního prostředí M</w:t>
      </w:r>
      <w:r w:rsidR="0025356B">
        <w:rPr>
          <w:rFonts w:ascii="Arial" w:hAnsi="Arial" w:cs="Arial"/>
          <w:sz w:val="22"/>
          <w:szCs w:val="22"/>
        </w:rPr>
        <w:t>agistrátu města</w:t>
      </w:r>
      <w:r w:rsidR="00814348">
        <w:rPr>
          <w:rFonts w:ascii="Arial" w:hAnsi="Arial" w:cs="Arial"/>
          <w:sz w:val="22"/>
          <w:szCs w:val="22"/>
        </w:rPr>
        <w:t xml:space="preserve"> Karlovy Vary</w:t>
      </w:r>
      <w:r w:rsidR="000E5B15">
        <w:rPr>
          <w:rFonts w:ascii="Arial" w:hAnsi="Arial" w:cs="Arial"/>
          <w:sz w:val="22"/>
          <w:szCs w:val="22"/>
        </w:rPr>
        <w:t>. Jedná se o rozsáhlé kácení v </w:t>
      </w:r>
      <w:proofErr w:type="spellStart"/>
      <w:r w:rsidR="000E5B15">
        <w:rPr>
          <w:rFonts w:ascii="Arial" w:hAnsi="Arial" w:cs="Arial"/>
          <w:sz w:val="22"/>
          <w:szCs w:val="22"/>
        </w:rPr>
        <w:t>intravilánu</w:t>
      </w:r>
      <w:proofErr w:type="spellEnd"/>
      <w:r w:rsidR="000E5B15">
        <w:rPr>
          <w:rFonts w:ascii="Arial" w:hAnsi="Arial" w:cs="Arial"/>
          <w:sz w:val="22"/>
          <w:szCs w:val="22"/>
        </w:rPr>
        <w:t xml:space="preserve"> města Karlovy Vary. Původní žádost z října 2022 byla zamítnuta usnesením ze dne 7.12. 2022. Nová žádost byla odeslána 9.1. 2023</w:t>
      </w:r>
      <w:r w:rsidR="001919DC">
        <w:rPr>
          <w:rFonts w:ascii="Arial" w:hAnsi="Arial" w:cs="Arial"/>
          <w:sz w:val="22"/>
          <w:szCs w:val="22"/>
        </w:rPr>
        <w:t>, vyjádření by mělo být známo do konce února. V případě negativního vyjádření bude nutné přepracovat technické řešení stavby. V případě souhlasného vyjádření budou do projektové dokumentace zapracovaní podmínky města a bude upraven výkaz výměr.</w:t>
      </w:r>
    </w:p>
    <w:p w:rsidR="000E5B15" w:rsidRDefault="000E5B15" w:rsidP="00045E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95C" w:rsidRDefault="00D4195C" w:rsidP="00191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3CDF" w:rsidRPr="00882214" w:rsidRDefault="00053CDF" w:rsidP="00E8502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EA44DB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8732D" w:rsidRPr="00CF4288" w:rsidRDefault="00307370" w:rsidP="0095087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F4288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 projednání na </w:t>
      </w:r>
      <w:proofErr w:type="gramStart"/>
      <w:r w:rsidRPr="00CF4288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CF4288">
        <w:rPr>
          <w:rFonts w:ascii="Arial" w:hAnsi="Arial" w:cs="Arial"/>
          <w:color w:val="000000"/>
          <w:sz w:val="22"/>
          <w:szCs w:val="22"/>
        </w:rPr>
        <w:t xml:space="preserve"> </w:t>
      </w:r>
      <w:r w:rsidR="00CF4288" w:rsidRPr="00CF4288">
        <w:rPr>
          <w:rFonts w:ascii="Arial" w:hAnsi="Arial" w:cs="Arial"/>
          <w:color w:val="000000"/>
          <w:sz w:val="22"/>
          <w:szCs w:val="22"/>
        </w:rPr>
        <w:t>nejpozději do 60ti kalendářních dnů od vydání závazného stanoviska k zásahu do VKP</w:t>
      </w:r>
      <w:r w:rsidR="00CF4288" w:rsidRPr="00CF4288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B438F7" w:rsidRPr="00CF4288">
        <w:rPr>
          <w:rFonts w:ascii="Arial" w:hAnsi="Arial" w:cs="Arial"/>
          <w:color w:val="000000"/>
          <w:sz w:val="22"/>
          <w:szCs w:val="22"/>
        </w:rPr>
        <w:tab/>
      </w:r>
      <w:r w:rsidR="0008732D" w:rsidRPr="00CF4288">
        <w:rPr>
          <w:rFonts w:ascii="Arial" w:hAnsi="Arial" w:cs="Arial"/>
          <w:color w:val="000000"/>
          <w:sz w:val="22"/>
          <w:szCs w:val="22"/>
        </w:rPr>
        <w:tab/>
      </w: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(2 x tištěné + 1 x elektronicky) po projednání na ZVV: </w:t>
      </w:r>
      <w:r w:rsidR="00980CD9" w:rsidRPr="000D6FF0">
        <w:rPr>
          <w:rFonts w:ascii="Arial" w:hAnsi="Arial" w:cs="Arial"/>
          <w:b/>
          <w:color w:val="000000"/>
          <w:sz w:val="22"/>
          <w:szCs w:val="22"/>
        </w:rPr>
        <w:t>nejpozději</w:t>
      </w:r>
      <w:r w:rsidR="00980CD9" w:rsidRPr="000D6FF0">
        <w:rPr>
          <w:rFonts w:ascii="Arial" w:hAnsi="Arial" w:cs="Arial"/>
          <w:color w:val="000000"/>
          <w:sz w:val="22"/>
          <w:szCs w:val="22"/>
        </w:rPr>
        <w:t xml:space="preserve"> </w:t>
      </w:r>
      <w:r w:rsidR="00980CD9" w:rsidRPr="000D6FF0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1919DC">
        <w:rPr>
          <w:rFonts w:ascii="Arial" w:hAnsi="Arial" w:cs="Arial"/>
          <w:b/>
          <w:color w:val="000000"/>
          <w:sz w:val="22"/>
          <w:szCs w:val="22"/>
        </w:rPr>
        <w:t>3</w:t>
      </w:r>
      <w:r w:rsidR="00980CD9" w:rsidRPr="000D6FF0">
        <w:rPr>
          <w:rFonts w:ascii="Arial" w:hAnsi="Arial" w:cs="Arial"/>
          <w:b/>
          <w:color w:val="000000"/>
          <w:sz w:val="22"/>
          <w:szCs w:val="22"/>
        </w:rPr>
        <w:t>0ti kalendářních dn</w:t>
      </w:r>
      <w:r w:rsidR="001919DC">
        <w:rPr>
          <w:rFonts w:ascii="Arial" w:hAnsi="Arial" w:cs="Arial"/>
          <w:b/>
          <w:color w:val="000000"/>
          <w:sz w:val="22"/>
          <w:szCs w:val="22"/>
        </w:rPr>
        <w:t>í</w:t>
      </w:r>
      <w:r w:rsidR="00980CD9" w:rsidRPr="000D6FF0">
        <w:rPr>
          <w:rFonts w:ascii="Arial" w:hAnsi="Arial" w:cs="Arial"/>
          <w:b/>
          <w:color w:val="000000"/>
          <w:sz w:val="22"/>
          <w:szCs w:val="22"/>
        </w:rPr>
        <w:t xml:space="preserve"> od </w:t>
      </w:r>
      <w:r w:rsidR="00980CD9">
        <w:rPr>
          <w:rFonts w:ascii="Arial" w:hAnsi="Arial" w:cs="Arial"/>
          <w:b/>
          <w:color w:val="000000"/>
          <w:sz w:val="22"/>
          <w:szCs w:val="22"/>
        </w:rPr>
        <w:t xml:space="preserve">vydání </w:t>
      </w:r>
      <w:r w:rsidR="001919DC">
        <w:rPr>
          <w:rFonts w:ascii="Arial" w:hAnsi="Arial" w:cs="Arial"/>
          <w:b/>
          <w:color w:val="000000"/>
          <w:sz w:val="22"/>
          <w:szCs w:val="22"/>
        </w:rPr>
        <w:t>vyjádření MM Karlovy Vary ke kácení stromů na pozemcích města.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A57D6" w:rsidRDefault="00EA57D6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A57D6" w:rsidRDefault="00EA57D6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053CDF" w:rsidRDefault="00053CDF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AA2261" w:rsidRPr="009743FF" w:rsidRDefault="00AA2261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CF4288">
        <w:rPr>
          <w:rFonts w:ascii="Arial CE" w:hAnsi="Arial CE"/>
          <w:b/>
          <w:color w:val="000000"/>
        </w:rPr>
        <w:t>4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26CFB" w:rsidRPr="00126CFB">
        <w:rPr>
          <w:rFonts w:ascii="Arial" w:hAnsi="Arial" w:cs="Arial"/>
          <w:color w:val="000000"/>
          <w:sz w:val="22"/>
          <w:szCs w:val="22"/>
        </w:rPr>
        <w:t>V</w:t>
      </w:r>
      <w:r w:rsidR="00004EBF">
        <w:rPr>
          <w:rFonts w:ascii="Arial" w:hAnsi="Arial" w:cs="Arial"/>
          <w:color w:val="000000"/>
          <w:sz w:val="22"/>
          <w:szCs w:val="22"/>
        </w:rPr>
        <w:t> </w:t>
      </w:r>
      <w:r w:rsidR="0039097A">
        <w:rPr>
          <w:rFonts w:ascii="Arial" w:hAnsi="Arial" w:cs="Arial"/>
          <w:color w:val="000000"/>
          <w:sz w:val="22"/>
          <w:szCs w:val="22"/>
        </w:rPr>
        <w:t>Praze</w:t>
      </w:r>
      <w:r w:rsidR="00126CFB" w:rsidRPr="00126CFB">
        <w:rPr>
          <w:rFonts w:ascii="Arial" w:hAnsi="Arial" w:cs="Arial"/>
          <w:color w:val="000000"/>
          <w:sz w:val="22"/>
          <w:szCs w:val="22"/>
        </w:rPr>
        <w:t xml:space="preserve"> dne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3174E0" w:rsidRDefault="003174E0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39097A" w:rsidRPr="0039097A">
        <w:rPr>
          <w:rFonts w:ascii="Arial" w:hAnsi="Arial"/>
          <w:sz w:val="22"/>
          <w:szCs w:val="22"/>
        </w:rPr>
        <w:t>ředitel</w:t>
      </w:r>
      <w:proofErr w:type="spellEnd"/>
      <w:r w:rsidR="0039097A" w:rsidRPr="0039097A">
        <w:rPr>
          <w:rFonts w:ascii="Arial" w:hAnsi="Arial"/>
          <w:sz w:val="22"/>
          <w:szCs w:val="22"/>
        </w:rPr>
        <w:t xml:space="preserve"> divize 06</w:t>
      </w:r>
    </w:p>
    <w:p w:rsidR="00004EBF" w:rsidRPr="00004EBF" w:rsidRDefault="00D9042E" w:rsidP="00004EBF">
      <w:pPr>
        <w:autoSpaceDE w:val="0"/>
        <w:autoSpaceDN w:val="0"/>
        <w:adjustRightInd w:val="0"/>
        <w:ind w:firstLine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9097A" w:rsidRPr="0039097A">
        <w:rPr>
          <w:rFonts w:ascii="Arial" w:hAnsi="Arial"/>
          <w:sz w:val="22"/>
          <w:szCs w:val="22"/>
        </w:rPr>
        <w:t>Vodohospodářský rozvoj a výstavba a.s.</w:t>
      </w:r>
    </w:p>
    <w:p w:rsidR="00730F98" w:rsidRPr="00DE3558" w:rsidRDefault="00AD237E" w:rsidP="00004EBF">
      <w:pPr>
        <w:autoSpaceDE w:val="0"/>
        <w:autoSpaceDN w:val="0"/>
        <w:adjustRightInd w:val="0"/>
        <w:ind w:firstLine="426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09" w:rsidRDefault="00950309">
      <w:r>
        <w:separator/>
      </w:r>
    </w:p>
  </w:endnote>
  <w:endnote w:type="continuationSeparator" w:id="0">
    <w:p w:rsidR="00950309" w:rsidRDefault="0095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09" w:rsidRDefault="00950309">
      <w:r>
        <w:separator/>
      </w:r>
    </w:p>
  </w:footnote>
  <w:footnote w:type="continuationSeparator" w:id="0">
    <w:p w:rsidR="00950309" w:rsidRDefault="0095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FB7694">
      <w:rPr>
        <w:rFonts w:ascii="Arial" w:hAnsi="Arial" w:cs="Arial"/>
        <w:sz w:val="22"/>
        <w:szCs w:val="22"/>
      </w:rPr>
      <w:t>4</w:t>
    </w:r>
    <w:r w:rsidRPr="000B3894">
      <w:rPr>
        <w:rFonts w:ascii="Arial" w:hAnsi="Arial" w:cs="Arial"/>
        <w:sz w:val="22"/>
        <w:szCs w:val="22"/>
      </w:rPr>
      <w:t xml:space="preserve"> k SOD </w:t>
    </w:r>
    <w:r w:rsidR="00EF7FFD">
      <w:rPr>
        <w:rFonts w:ascii="Arial" w:hAnsi="Arial" w:cs="Arial"/>
        <w:sz w:val="22"/>
        <w:szCs w:val="22"/>
      </w:rPr>
      <w:t>1</w:t>
    </w:r>
    <w:r w:rsidR="00166391">
      <w:rPr>
        <w:rFonts w:ascii="Arial" w:hAnsi="Arial" w:cs="Arial"/>
        <w:sz w:val="22"/>
        <w:szCs w:val="22"/>
      </w:rPr>
      <w:t>15</w:t>
    </w:r>
    <w:r w:rsidR="00EF7FFD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4EBF"/>
    <w:rsid w:val="000079D5"/>
    <w:rsid w:val="00012345"/>
    <w:rsid w:val="00015756"/>
    <w:rsid w:val="0003010E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68C5"/>
    <w:rsid w:val="00081614"/>
    <w:rsid w:val="00083E5A"/>
    <w:rsid w:val="0008732D"/>
    <w:rsid w:val="00094E56"/>
    <w:rsid w:val="000A1445"/>
    <w:rsid w:val="000A1C0C"/>
    <w:rsid w:val="000B3894"/>
    <w:rsid w:val="000B623D"/>
    <w:rsid w:val="000B6E0A"/>
    <w:rsid w:val="000C327F"/>
    <w:rsid w:val="000C512F"/>
    <w:rsid w:val="000C56CF"/>
    <w:rsid w:val="000C6956"/>
    <w:rsid w:val="000D1260"/>
    <w:rsid w:val="000D2A9F"/>
    <w:rsid w:val="000E478E"/>
    <w:rsid w:val="000E5B15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1488"/>
    <w:rsid w:val="0014618D"/>
    <w:rsid w:val="001514CA"/>
    <w:rsid w:val="0015732F"/>
    <w:rsid w:val="00160643"/>
    <w:rsid w:val="00161E22"/>
    <w:rsid w:val="00163376"/>
    <w:rsid w:val="00166045"/>
    <w:rsid w:val="00166391"/>
    <w:rsid w:val="00166E8C"/>
    <w:rsid w:val="00174636"/>
    <w:rsid w:val="001749C3"/>
    <w:rsid w:val="00185265"/>
    <w:rsid w:val="001919DC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356B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96F69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D3430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174E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56710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0775F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35E0"/>
    <w:rsid w:val="00635211"/>
    <w:rsid w:val="00637062"/>
    <w:rsid w:val="006621E5"/>
    <w:rsid w:val="00662360"/>
    <w:rsid w:val="00665A1F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71C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14348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0309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0CD9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2AF0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F90"/>
    <w:rsid w:val="00AF777B"/>
    <w:rsid w:val="00AF7E28"/>
    <w:rsid w:val="00B026C7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4288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4195C"/>
    <w:rsid w:val="00D5749B"/>
    <w:rsid w:val="00D671C0"/>
    <w:rsid w:val="00D74A50"/>
    <w:rsid w:val="00D76881"/>
    <w:rsid w:val="00D9042E"/>
    <w:rsid w:val="00D95F6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27AD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B769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7BC0F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2020-06-17T05:40:00Z</cp:lastPrinted>
  <dcterms:created xsi:type="dcterms:W3CDTF">2023-03-13T10:03:00Z</dcterms:created>
  <dcterms:modified xsi:type="dcterms:W3CDTF">2023-03-13T10:03:00Z</dcterms:modified>
</cp:coreProperties>
</file>