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12700</wp:posOffset>
                </wp:positionV>
                <wp:extent cx="4392930" cy="78486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92930" cy="7848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29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r-</w:t>
                              <w:tab/>
                              <w:t>&gt; jjp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332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uzavřená dle § 207© a násl.OZ.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607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č. smlouvy prodávajícího:</w:t>
                              <w:tab/>
                              <w:t>č. smlouvy kuf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.299999999999997pt;margin-top:1.pt;width:345.89999999999998pt;height:61.799999999999997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29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r-</w:t>
                        <w:tab/>
                        <w:t>&gt; jjp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33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uzavřená dle § 207© a násl.OZ.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607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smlouvy prodávajícího:</w:t>
                        <w:tab/>
                        <w:t>č. smlouvy kuf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50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^RAJSKÁ SPRÁVA A ÚDRŽBA SILNIC VYSOČINY příspěvková organizace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tbl>
      <w:tblPr>
        <w:tblOverlap w:val="never"/>
        <w:jc w:val="left"/>
        <w:tblLayout w:type="fixed"/>
      </w:tblPr>
      <w:tblGrid>
        <w:gridCol w:w="4962"/>
        <w:gridCol w:w="5220"/>
      </w:tblGrid>
      <w:tr>
        <w:trPr>
          <w:trHeight w:val="33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/>
              <w:ind w:right="0" w:firstLine="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PRODÁVAJÍCÍ: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/>
              <w:ind w:right="0" w:firstLine="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VL beton s.r.o.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/>
              <w:ind w:right="0" w:firstLine="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Soubor 34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200"/>
              <w:ind w:right="0" w:firstLine="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584 01 Ledeč nad Sázavou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/>
              <w:ind w:right="0" w:firstLine="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IČO: 28820070 DIČ: CZ28820070 Zastoupený: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Vladimírem Lebedou, jednatelem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KUPUJÍCÍ: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 w:line="254" w:lineRule="auto"/>
              <w:ind w:left="180" w:right="0" w:firstLine="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Krajská správa a údržba silnic Vysočiny příspěvková organizace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Kosovská 1122/16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200" w:line="254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58601 Jihlava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IČO: 00090450 DIČ: CZ00090450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/>
              <w:ind w:left="180" w:right="0" w:firstLine="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Ing. Radovanem Necidem, ředitelem organizace ve věcech technických: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tabs>
                <w:tab w:leader="underscore" w:pos="1128" w:val="left"/>
                <w:tab w:leader="underscore" w:pos="1557" w:val="left"/>
                <w:tab w:leader="underscore" w:pos="2127" w:val="left"/>
              </w:tabs>
              <w:bidi w:val="0"/>
              <w:spacing w:before="0" w:after="100"/>
              <w:ind w:left="180" w:right="0" w:firstLine="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ab/>
              <w:tab/>
              <w:t xml:space="preserve"> , koordinátorem MTZ úsek Havlíčkův Brod</w:t>
            </w:r>
          </w:p>
        </w:tc>
      </w:tr>
      <w:tr>
        <w:trPr>
          <w:trHeight w:val="999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Předmětem této rámcové kupní smlouvy (dále jen smlouva) je závazek prodávajícího dodávat kupujícímu po dobu platnosti smlouvy dále specifikované výrobky či služby (dále jen zboží), to vše v rozsahu sortimentu uváděného v platných cenících prodávajícího, a závazek kupujícího toto zboží převzít, poskytnout k převzetí potřebnou součinnost a zaplatit za ně sjednanou kupní cenu, to vše dle těchto smluvních podmínek: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200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RÁMCOVÝ PŘEDMĚT KOUPĚ: dodávka betonových směsí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200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TERMÍN PLATNOSTI SMLOUVY: do 31.12. 2023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Cenové podmínky: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200" w:line="254" w:lineRule="auto"/>
              <w:ind w:left="30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ceny jsou stanoveny podle ceníku prodávajícího (popř. výrobce) - viz. příloha, platného v den objednání zboží. Z těchto základních cen poskytne prodávající po dohodě kupujícímu slevu. Tato sleva je vždy počítána z částky bez DPH. Kupující je povinen objednávat zboží u prodávajícího na základě písemné závazné objednávky. Storno objednávky ze strany kupujícího je možné učinit písemným způsobem.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Platební podmínky: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/>
              <w:ind w:left="30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0,2% za každý den prodlení, a to z ceny zboží, s jejíž dodáním je v prodlení.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200"/>
              <w:ind w:left="30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Obě smluvní strany se dohodly na závazkovém limitu ve výši 200.000,- Kč bez DPH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/>
              <w:ind w:left="30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Úhrada ceny jednotlivých dodávek bude prováděna bezhotovostně v CZK. Faktura bude vystavena dvakrát do měsíce a bude obsahovat veškeré náležitosti daňového dokladu dle platných právních předpisů. Splatnost faktury je 30 dní od data jejího doručení.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200"/>
              <w:ind w:left="30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Zboží přechází do vlastnictví kupujícího až po jeho zaplacení prodávajícímu.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 w:line="240" w:lineRule="auto"/>
              <w:ind w:left="30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Další ujednání: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200" w:line="240" w:lineRule="auto"/>
              <w:ind w:left="30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Prodávající poskytuje kupujícímu záruku za jakost zboží. Obě smluvní strany se v případě reklamace zavazují sepsat reklamační zápis. Prodávající je povinen o reklamaci rozhodnout do 30 - ti dnů ode dne sepsání reklamačního zápisu.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/>
              <w:ind w:left="30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Kupující je oprávněn uveřejnit celý obsah smlouvy, včetně identifikačních údajů prodávajícího.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0"/>
              <w:ind w:left="30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Tato smlouvaje vyhotovena ve 2 stejnopisech. Každá smluvní strana obdrží vyhotovení (kupující 1x, prodávající 1x). Změny a dodatky lze činit pouze písemně s podpisy oprávněných osob. Tato smlouva nabývá platnosti dnem podpisu oběma smluvními stranami a účinnosti dnem uveřejnění v informačním systému veřejné správy- Registru smluv. Účastníci se dohodli, že zákonnou povinnost dle § 5 odst. 2 zákona č. 340/2015 Sb., v platném znění (zákon o registru smluv) splní kupující.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200"/>
              <w:ind w:left="30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Prodávající a kupující shodně prohlašují, že si smlouvy přečetli, že smlouva byla uzavřena jako projev svobodné vůle, bez nátlaku a oběma stranám jsou zřejmá jejich práva a povinnosti z této smlouvy vyplývající.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tabs>
                <w:tab w:pos="5437" w:val="left"/>
              </w:tabs>
              <w:bidi w:val="0"/>
              <w:spacing w:before="0" w:after="0"/>
              <w:ind w:left="30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 Ledči nad Sázavou dne: </w:t>
            </w:r>
            <w:r>
              <w:rPr>
                <w:color w:val="3F366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ý S.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Jihlavě dne: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100" w:line="240" w:lineRule="auto"/>
              <w:ind w:left="576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13. 03. 2023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tabs>
                <w:tab w:pos="5403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 prodávajícího:</w:t>
              <w:tab/>
              <w:t>Za kupujícího: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tabs>
                <w:tab w:pos="5409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Vladimír Lebeda</w:t>
              <w:tab/>
              <w:t>Ing. Radovan Necid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tabs>
                <w:tab w:pos="5421" w:val="left"/>
              </w:tabs>
              <w:bidi w:val="0"/>
              <w:spacing w:before="0" w:after="10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jednatel</w:t>
              <w:tab/>
              <w:t>ředitel organizace</w:t>
            </w:r>
          </w:p>
          <w:p>
            <w:pPr>
              <w:pStyle w:val="Style8"/>
              <w:keepNext w:val="0"/>
              <w:keepLines w:val="0"/>
              <w:framePr w:w="10182" w:h="13314" w:hSpace="579" w:vSpace="609" w:wrap="notBeside" w:vAnchor="text" w:hAnchor="text" w:y="610"/>
              <w:widowControl w:val="0"/>
              <w:shd w:val="clear" w:color="auto" w:fill="auto"/>
              <w:bidi w:val="0"/>
              <w:spacing w:before="0" w:after="200"/>
              <w:ind w:left="7840" w:right="0" w:firstLine="0"/>
              <w:jc w:val="left"/>
            </w:pPr>
            <w:r>
              <w:rPr>
                <w:color w:val="7D7FA1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/</w:t>
            </w:r>
          </w:p>
        </w:tc>
      </w:tr>
    </w:tbl>
    <w:p>
      <w:pPr>
        <w:pStyle w:val="Style15"/>
        <w:keepNext w:val="0"/>
        <w:keepLines w:val="0"/>
        <w:framePr w:w="3336" w:h="477" w:hSpace="7425" w:wrap="notBeside" w:vAnchor="text" w:hAnchor="text" w:x="7426" w:y="1"/>
        <w:widowControl w:val="0"/>
        <w:shd w:val="clear" w:color="auto" w:fill="auto"/>
        <w:tabs>
          <w:tab w:pos="1386" w:val="left"/>
          <w:tab w:pos="3159" w:val="left"/>
        </w:tabs>
        <w:bidi w:val="0"/>
        <w:spacing w:before="0" w:after="0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pod číslem:</w:t>
        <w:tab/>
      </w:r>
      <w:r>
        <w:rPr>
          <w:i/>
          <w:iCs/>
          <w:color w:val="3F366B"/>
          <w:spacing w:val="0"/>
          <w:w w:val="100"/>
          <w:position w:val="0"/>
          <w:sz w:val="28"/>
          <w:szCs w:val="28"/>
          <w:u w:val="single"/>
          <w:shd w:val="clear" w:color="auto" w:fill="auto"/>
          <w:lang w:val="cs-CZ" w:eastAsia="cs-CZ" w:bidi="cs-CZ"/>
        </w:rPr>
        <w:t>lOl 2 ~</w:t>
        <w:tab/>
      </w:r>
      <w:r>
        <w:rPr>
          <w:i/>
          <w:iCs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cs-CZ" w:eastAsia="cs-CZ" w:bidi="cs-CZ"/>
        </w:rPr>
        <w:t>|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224" w:left="929" w:right="210" w:bottom="224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">
    <w:name w:val="Jiné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after="4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190"/>
      <w:ind w:left="16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329" w:lineRule="auto"/>
      <w:ind w:firstLine="27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FFFFFF"/>
      <w:spacing w:line="257" w:lineRule="auto"/>
      <w:ind w:left="200" w:firstLine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FFFFFF"/>
      <w:spacing w:line="32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