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7B107" w14:textId="78B83A52" w:rsidR="00456A9F" w:rsidRPr="0097236A" w:rsidRDefault="00456A9F" w:rsidP="0097236A">
      <w:pPr>
        <w:pStyle w:val="cpNzevsmlouvy"/>
        <w:tabs>
          <w:tab w:val="center" w:pos="6804"/>
        </w:tabs>
        <w:spacing w:before="120"/>
        <w:outlineLvl w:val="0"/>
        <w:rPr>
          <w:rFonts w:eastAsia="Calibri"/>
        </w:rPr>
      </w:pPr>
      <w:r w:rsidRPr="0097236A">
        <w:rPr>
          <w:rFonts w:eastAsia="Calibri"/>
        </w:rPr>
        <w:t>Kupní smlouva</w:t>
      </w:r>
      <w:r w:rsidR="0097236A">
        <w:rPr>
          <w:rFonts w:eastAsia="Calibri"/>
        </w:rPr>
        <w:tab/>
      </w:r>
      <w:r w:rsidR="0097236A" w:rsidRPr="0097236A">
        <w:rPr>
          <w:rFonts w:eastAsia="Calibri"/>
        </w:rPr>
        <w:t>Nájemní smlouva</w:t>
      </w:r>
    </w:p>
    <w:p w14:paraId="02CEC488" w14:textId="1B5FBD83" w:rsidR="0097236A" w:rsidRDefault="00111DE9" w:rsidP="0097236A">
      <w:pPr>
        <w:pStyle w:val="cpslosmlouvy"/>
        <w:tabs>
          <w:tab w:val="center" w:pos="6804"/>
        </w:tabs>
      </w:pPr>
      <w:r>
        <w:t>č</w:t>
      </w:r>
      <w:r w:rsidR="0097236A" w:rsidRPr="00EB0569">
        <w:t xml:space="preserve">íslo </w:t>
      </w:r>
      <w:r w:rsidR="00DF3F75">
        <w:t xml:space="preserve">2022 </w:t>
      </w:r>
      <w:r w:rsidR="0097236A">
        <w:t xml:space="preserve">/ </w:t>
      </w:r>
      <w:r w:rsidR="00DF3F75">
        <w:t>10923</w:t>
      </w:r>
      <w:r w:rsidR="0097236A">
        <w:tab/>
      </w:r>
      <w:r>
        <w:t>č</w:t>
      </w:r>
      <w:r w:rsidR="0097236A" w:rsidRPr="00EB0569">
        <w:t xml:space="preserve">íslo </w:t>
      </w:r>
      <w:r w:rsidR="00EF03D5">
        <w:t xml:space="preserve">2022 </w:t>
      </w:r>
      <w:r w:rsidR="0097236A">
        <w:t xml:space="preserve">/ </w:t>
      </w:r>
      <w:r w:rsidR="00EF03D5">
        <w:t>10941</w:t>
      </w:r>
    </w:p>
    <w:tbl>
      <w:tblPr>
        <w:tblW w:w="5000" w:type="pct"/>
        <w:tblLook w:val="01E0" w:firstRow="1" w:lastRow="1" w:firstColumn="1" w:lastColumn="1" w:noHBand="0" w:noVBand="0"/>
      </w:tblPr>
      <w:tblGrid>
        <w:gridCol w:w="3249"/>
        <w:gridCol w:w="5821"/>
      </w:tblGrid>
      <w:tr w:rsidR="0097236A" w:rsidRPr="003F2823" w14:paraId="491E0DB3" w14:textId="77777777" w:rsidTr="0097236A">
        <w:tc>
          <w:tcPr>
            <w:tcW w:w="5000" w:type="pct"/>
            <w:gridSpan w:val="2"/>
          </w:tcPr>
          <w:p w14:paraId="6D78A9FC" w14:textId="7646FBAA" w:rsidR="0097236A" w:rsidRPr="003F2823" w:rsidRDefault="0097236A" w:rsidP="007D2521">
            <w:pPr>
              <w:spacing w:after="120" w:line="260" w:lineRule="exact"/>
              <w:rPr>
                <w:rFonts w:eastAsia="Calibri"/>
                <w:bCs/>
                <w:sz w:val="22"/>
                <w:szCs w:val="22"/>
                <w:lang w:eastAsia="en-US"/>
              </w:rPr>
            </w:pPr>
            <w:r w:rsidRPr="003F2823">
              <w:rPr>
                <w:rFonts w:eastAsia="Calibri"/>
                <w:b/>
                <w:bCs/>
                <w:sz w:val="22"/>
                <w:szCs w:val="22"/>
                <w:lang w:eastAsia="en-US"/>
              </w:rPr>
              <w:t xml:space="preserve">Česká pošta, </w:t>
            </w:r>
            <w:proofErr w:type="spellStart"/>
            <w:r w:rsidRPr="003F2823">
              <w:rPr>
                <w:rFonts w:eastAsia="Calibri"/>
                <w:b/>
                <w:bCs/>
                <w:sz w:val="22"/>
                <w:szCs w:val="22"/>
                <w:lang w:eastAsia="en-US"/>
              </w:rPr>
              <w:t>s.p</w:t>
            </w:r>
            <w:proofErr w:type="spellEnd"/>
            <w:r w:rsidRPr="003F2823">
              <w:rPr>
                <w:rFonts w:eastAsia="Calibri"/>
                <w:b/>
                <w:bCs/>
                <w:sz w:val="22"/>
                <w:szCs w:val="22"/>
                <w:lang w:eastAsia="en-US"/>
              </w:rPr>
              <w:t>.</w:t>
            </w:r>
          </w:p>
        </w:tc>
      </w:tr>
      <w:tr w:rsidR="0097236A" w:rsidRPr="003F2823" w14:paraId="1FC9C1EF" w14:textId="77777777" w:rsidTr="0097236A">
        <w:tc>
          <w:tcPr>
            <w:tcW w:w="1791" w:type="pct"/>
          </w:tcPr>
          <w:p w14:paraId="21006E43" w14:textId="77777777" w:rsidR="0097236A" w:rsidRPr="003F2823" w:rsidRDefault="0097236A" w:rsidP="007D2521">
            <w:pPr>
              <w:spacing w:after="120" w:line="260" w:lineRule="exact"/>
              <w:rPr>
                <w:rFonts w:eastAsia="Calibri"/>
                <w:bCs/>
                <w:sz w:val="22"/>
                <w:szCs w:val="22"/>
                <w:lang w:eastAsia="en-US"/>
              </w:rPr>
            </w:pPr>
            <w:r w:rsidRPr="003F2823">
              <w:rPr>
                <w:rFonts w:eastAsia="Calibri"/>
                <w:bCs/>
                <w:sz w:val="22"/>
                <w:szCs w:val="22"/>
                <w:lang w:eastAsia="en-US"/>
              </w:rPr>
              <w:t>se sídlem:</w:t>
            </w:r>
          </w:p>
        </w:tc>
        <w:tc>
          <w:tcPr>
            <w:tcW w:w="3209" w:type="pct"/>
          </w:tcPr>
          <w:p w14:paraId="2892B8D6" w14:textId="77777777" w:rsidR="0097236A" w:rsidRPr="003F2823" w:rsidRDefault="0097236A" w:rsidP="007D2521">
            <w:pPr>
              <w:spacing w:after="120" w:line="260" w:lineRule="exact"/>
              <w:rPr>
                <w:rFonts w:eastAsia="Calibri"/>
                <w:bCs/>
                <w:sz w:val="22"/>
                <w:szCs w:val="22"/>
                <w:lang w:eastAsia="en-US"/>
              </w:rPr>
            </w:pPr>
            <w:r w:rsidRPr="003F2823">
              <w:rPr>
                <w:rFonts w:eastAsia="Calibri"/>
                <w:bCs/>
                <w:sz w:val="22"/>
                <w:szCs w:val="22"/>
                <w:lang w:eastAsia="en-US"/>
              </w:rPr>
              <w:t>Politických vězňů 909/4, 225 99 Praha 1</w:t>
            </w:r>
          </w:p>
        </w:tc>
      </w:tr>
      <w:tr w:rsidR="0097236A" w:rsidRPr="003F2823" w14:paraId="7D2A910C" w14:textId="77777777" w:rsidTr="0097236A">
        <w:tc>
          <w:tcPr>
            <w:tcW w:w="1791" w:type="pct"/>
          </w:tcPr>
          <w:p w14:paraId="1A21BFA6" w14:textId="77777777" w:rsidR="0097236A" w:rsidRPr="003F2823" w:rsidRDefault="0097236A" w:rsidP="007D2521">
            <w:pPr>
              <w:spacing w:after="120" w:line="260" w:lineRule="exact"/>
              <w:rPr>
                <w:rFonts w:eastAsia="Calibri"/>
                <w:bCs/>
                <w:sz w:val="22"/>
                <w:szCs w:val="22"/>
                <w:lang w:eastAsia="en-US"/>
              </w:rPr>
            </w:pPr>
            <w:r w:rsidRPr="003F2823">
              <w:rPr>
                <w:rFonts w:eastAsia="Calibri"/>
                <w:bCs/>
                <w:sz w:val="22"/>
                <w:szCs w:val="22"/>
                <w:lang w:eastAsia="en-US"/>
              </w:rPr>
              <w:t>IČO:</w:t>
            </w:r>
          </w:p>
        </w:tc>
        <w:tc>
          <w:tcPr>
            <w:tcW w:w="3209" w:type="pct"/>
          </w:tcPr>
          <w:p w14:paraId="1BC20445" w14:textId="77777777" w:rsidR="0097236A" w:rsidRPr="003F2823" w:rsidRDefault="0097236A" w:rsidP="007D2521">
            <w:pPr>
              <w:spacing w:after="120" w:line="260" w:lineRule="exact"/>
              <w:rPr>
                <w:rFonts w:eastAsia="Calibri"/>
                <w:bCs/>
                <w:sz w:val="22"/>
                <w:szCs w:val="22"/>
                <w:lang w:eastAsia="en-US"/>
              </w:rPr>
            </w:pPr>
            <w:r w:rsidRPr="003F2823">
              <w:rPr>
                <w:rFonts w:eastAsia="Calibri"/>
                <w:bCs/>
                <w:sz w:val="22"/>
                <w:szCs w:val="22"/>
                <w:lang w:eastAsia="en-US"/>
              </w:rPr>
              <w:t>47114983</w:t>
            </w:r>
          </w:p>
        </w:tc>
      </w:tr>
      <w:tr w:rsidR="0097236A" w:rsidRPr="003F2823" w14:paraId="7A138E44" w14:textId="77777777" w:rsidTr="0097236A">
        <w:tc>
          <w:tcPr>
            <w:tcW w:w="1791" w:type="pct"/>
          </w:tcPr>
          <w:p w14:paraId="650B6C39" w14:textId="77777777" w:rsidR="0097236A" w:rsidRPr="003F2823" w:rsidRDefault="0097236A" w:rsidP="007D2521">
            <w:pPr>
              <w:spacing w:after="120" w:line="260" w:lineRule="exact"/>
              <w:rPr>
                <w:rFonts w:eastAsia="Calibri"/>
                <w:bCs/>
                <w:sz w:val="22"/>
                <w:szCs w:val="22"/>
                <w:lang w:eastAsia="en-US"/>
              </w:rPr>
            </w:pPr>
            <w:r w:rsidRPr="003F2823">
              <w:rPr>
                <w:rFonts w:eastAsia="Calibri"/>
                <w:bCs/>
                <w:sz w:val="22"/>
                <w:szCs w:val="22"/>
                <w:lang w:eastAsia="en-US"/>
              </w:rPr>
              <w:t>DIČ:</w:t>
            </w:r>
          </w:p>
        </w:tc>
        <w:tc>
          <w:tcPr>
            <w:tcW w:w="3209" w:type="pct"/>
          </w:tcPr>
          <w:p w14:paraId="0243B215" w14:textId="77777777" w:rsidR="0097236A" w:rsidRPr="003F2823" w:rsidRDefault="0097236A" w:rsidP="007D2521">
            <w:pPr>
              <w:spacing w:after="120" w:line="260" w:lineRule="exact"/>
              <w:rPr>
                <w:rFonts w:eastAsia="Calibri"/>
                <w:bCs/>
                <w:sz w:val="22"/>
                <w:szCs w:val="22"/>
                <w:lang w:eastAsia="en-US"/>
              </w:rPr>
            </w:pPr>
            <w:r w:rsidRPr="003F2823">
              <w:rPr>
                <w:rFonts w:eastAsia="Calibri"/>
                <w:bCs/>
                <w:sz w:val="22"/>
                <w:szCs w:val="22"/>
                <w:lang w:eastAsia="en-US"/>
              </w:rPr>
              <w:t>CZ47114983</w:t>
            </w:r>
          </w:p>
        </w:tc>
      </w:tr>
      <w:tr w:rsidR="0097236A" w:rsidRPr="003F2823" w14:paraId="391A09A3" w14:textId="77777777" w:rsidTr="0097236A">
        <w:tc>
          <w:tcPr>
            <w:tcW w:w="1791" w:type="pct"/>
          </w:tcPr>
          <w:p w14:paraId="5B45C136" w14:textId="425E6A38" w:rsidR="0097236A" w:rsidRPr="003F2823" w:rsidRDefault="0097236A" w:rsidP="007D2521">
            <w:pPr>
              <w:spacing w:after="120" w:line="260" w:lineRule="exact"/>
              <w:rPr>
                <w:rFonts w:eastAsia="Calibri"/>
                <w:bCs/>
                <w:sz w:val="22"/>
                <w:szCs w:val="22"/>
                <w:lang w:eastAsia="en-US"/>
              </w:rPr>
            </w:pPr>
            <w:r w:rsidRPr="003F2823">
              <w:rPr>
                <w:rFonts w:eastAsia="Calibri"/>
                <w:bCs/>
                <w:sz w:val="22"/>
                <w:szCs w:val="22"/>
                <w:lang w:eastAsia="en-US"/>
              </w:rPr>
              <w:t>zastoupen:</w:t>
            </w:r>
          </w:p>
        </w:tc>
        <w:tc>
          <w:tcPr>
            <w:tcW w:w="3209" w:type="pct"/>
          </w:tcPr>
          <w:p w14:paraId="1E1224CA" w14:textId="0FAFC6CD" w:rsidR="0097236A" w:rsidRPr="003F2823" w:rsidRDefault="00373964" w:rsidP="007D2521">
            <w:pPr>
              <w:spacing w:after="120" w:line="260" w:lineRule="exact"/>
              <w:rPr>
                <w:rFonts w:eastAsia="Calibri"/>
                <w:bCs/>
                <w:sz w:val="22"/>
                <w:szCs w:val="22"/>
                <w:lang w:eastAsia="en-US"/>
              </w:rPr>
            </w:pPr>
            <w:r>
              <w:rPr>
                <w:sz w:val="22"/>
                <w:szCs w:val="22"/>
              </w:rPr>
              <w:t>Ing. Romanem Knapem</w:t>
            </w:r>
            <w:r w:rsidR="0097236A" w:rsidRPr="0097236A">
              <w:rPr>
                <w:rFonts w:eastAsia="Calibri"/>
                <w:bCs/>
                <w:sz w:val="22"/>
                <w:szCs w:val="22"/>
                <w:lang w:eastAsia="en-US"/>
              </w:rPr>
              <w:t>,</w:t>
            </w:r>
            <w:r w:rsidR="0097236A" w:rsidRPr="003F2823">
              <w:rPr>
                <w:rFonts w:eastAsia="Calibri"/>
                <w:bCs/>
                <w:sz w:val="22"/>
                <w:szCs w:val="22"/>
                <w:lang w:eastAsia="en-US"/>
              </w:rPr>
              <w:t xml:space="preserve"> </w:t>
            </w:r>
            <w:r>
              <w:rPr>
                <w:sz w:val="22"/>
                <w:szCs w:val="22"/>
              </w:rPr>
              <w:t>generálním ředitelem</w:t>
            </w:r>
          </w:p>
        </w:tc>
      </w:tr>
      <w:tr w:rsidR="0097236A" w:rsidRPr="003F2823" w14:paraId="293DE32E" w14:textId="77777777" w:rsidTr="0097236A">
        <w:tc>
          <w:tcPr>
            <w:tcW w:w="1791" w:type="pct"/>
          </w:tcPr>
          <w:p w14:paraId="36F08B28" w14:textId="3D47BF6B" w:rsidR="0097236A" w:rsidRPr="003F2823" w:rsidRDefault="0097236A" w:rsidP="007D2521">
            <w:pPr>
              <w:spacing w:after="120" w:line="260" w:lineRule="exact"/>
              <w:rPr>
                <w:rFonts w:eastAsia="Calibri"/>
                <w:bCs/>
                <w:sz w:val="22"/>
                <w:szCs w:val="22"/>
                <w:lang w:eastAsia="en-US"/>
              </w:rPr>
            </w:pPr>
            <w:r w:rsidRPr="003F2823">
              <w:rPr>
                <w:rFonts w:eastAsia="Calibri"/>
                <w:bCs/>
                <w:sz w:val="22"/>
                <w:szCs w:val="22"/>
                <w:lang w:eastAsia="en-US"/>
              </w:rPr>
              <w:t>zapsán v obchodním rejstříku</w:t>
            </w:r>
            <w:r>
              <w:rPr>
                <w:rFonts w:eastAsia="Calibri"/>
                <w:bCs/>
                <w:sz w:val="22"/>
                <w:szCs w:val="22"/>
                <w:lang w:eastAsia="en-US"/>
              </w:rPr>
              <w:t xml:space="preserve"> u:</w:t>
            </w:r>
          </w:p>
        </w:tc>
        <w:tc>
          <w:tcPr>
            <w:tcW w:w="3209" w:type="pct"/>
          </w:tcPr>
          <w:p w14:paraId="4517484F" w14:textId="77777777" w:rsidR="0097236A" w:rsidRPr="003F2823" w:rsidRDefault="0097236A" w:rsidP="007D2521">
            <w:pPr>
              <w:spacing w:after="120" w:line="260" w:lineRule="exact"/>
              <w:rPr>
                <w:rFonts w:eastAsia="Calibri"/>
                <w:bCs/>
                <w:sz w:val="22"/>
                <w:szCs w:val="22"/>
                <w:lang w:eastAsia="en-US"/>
              </w:rPr>
            </w:pPr>
            <w:r w:rsidRPr="003F2823">
              <w:rPr>
                <w:rFonts w:eastAsia="Calibri"/>
                <w:bCs/>
                <w:sz w:val="22"/>
                <w:szCs w:val="22"/>
                <w:lang w:eastAsia="en-US"/>
              </w:rPr>
              <w:t>Městského soudu v Praze, oddíl A, vložka 7565</w:t>
            </w:r>
          </w:p>
        </w:tc>
      </w:tr>
      <w:tr w:rsidR="0097236A" w:rsidRPr="003F2823" w14:paraId="216913C3" w14:textId="77777777" w:rsidTr="0097236A">
        <w:tc>
          <w:tcPr>
            <w:tcW w:w="1791" w:type="pct"/>
          </w:tcPr>
          <w:p w14:paraId="46412571" w14:textId="77777777" w:rsidR="0097236A" w:rsidRPr="003F2823" w:rsidRDefault="0097236A" w:rsidP="007D2521">
            <w:pPr>
              <w:spacing w:after="120" w:line="260" w:lineRule="exact"/>
              <w:rPr>
                <w:rFonts w:eastAsia="Calibri"/>
                <w:bCs/>
                <w:sz w:val="22"/>
                <w:szCs w:val="22"/>
                <w:lang w:eastAsia="en-US"/>
              </w:rPr>
            </w:pPr>
            <w:r w:rsidRPr="003F2823">
              <w:rPr>
                <w:rFonts w:eastAsia="Calibri"/>
                <w:bCs/>
                <w:sz w:val="22"/>
                <w:szCs w:val="22"/>
                <w:lang w:eastAsia="en-US"/>
              </w:rPr>
              <w:t>bankovní spojení:</w:t>
            </w:r>
          </w:p>
        </w:tc>
        <w:tc>
          <w:tcPr>
            <w:tcW w:w="3209" w:type="pct"/>
          </w:tcPr>
          <w:p w14:paraId="514E9377" w14:textId="7451085A" w:rsidR="001143F3" w:rsidRDefault="001143F3" w:rsidP="007D2521">
            <w:pPr>
              <w:spacing w:after="120" w:line="260" w:lineRule="exact"/>
              <w:rPr>
                <w:rFonts w:eastAsia="Calibri"/>
                <w:bCs/>
                <w:sz w:val="22"/>
                <w:szCs w:val="22"/>
                <w:lang w:eastAsia="en-US"/>
              </w:rPr>
            </w:pPr>
            <w:r>
              <w:rPr>
                <w:rFonts w:eastAsia="Calibri"/>
                <w:bCs/>
                <w:sz w:val="22"/>
                <w:szCs w:val="22"/>
                <w:lang w:eastAsia="en-US"/>
              </w:rPr>
              <w:t>XXXXXXXXXXX</w:t>
            </w:r>
            <w:r w:rsidRPr="003F2823" w:rsidDel="001143F3">
              <w:rPr>
                <w:rFonts w:eastAsia="Calibri"/>
                <w:bCs/>
                <w:sz w:val="22"/>
                <w:szCs w:val="22"/>
                <w:lang w:eastAsia="en-US"/>
              </w:rPr>
              <w:t xml:space="preserve"> </w:t>
            </w:r>
          </w:p>
          <w:p w14:paraId="6A646598" w14:textId="5C9D0F59" w:rsidR="0097236A" w:rsidRDefault="0097236A" w:rsidP="007D2521">
            <w:pPr>
              <w:spacing w:after="120" w:line="260" w:lineRule="exact"/>
              <w:rPr>
                <w:rFonts w:eastAsia="Calibri"/>
                <w:bCs/>
                <w:sz w:val="22"/>
                <w:szCs w:val="22"/>
                <w:lang w:eastAsia="en-US"/>
              </w:rPr>
            </w:pPr>
            <w:r w:rsidRPr="003F2823">
              <w:rPr>
                <w:rFonts w:eastAsia="Calibri"/>
                <w:bCs/>
                <w:sz w:val="22"/>
                <w:szCs w:val="22"/>
                <w:lang w:eastAsia="en-US"/>
              </w:rPr>
              <w:t>č.</w:t>
            </w:r>
            <w:r>
              <w:rPr>
                <w:rFonts w:eastAsia="Calibri"/>
                <w:bCs/>
                <w:sz w:val="22"/>
                <w:szCs w:val="22"/>
                <w:lang w:eastAsia="en-US"/>
              </w:rPr>
              <w:t> </w:t>
            </w:r>
            <w:proofErr w:type="spellStart"/>
            <w:r w:rsidRPr="003F2823">
              <w:rPr>
                <w:rFonts w:eastAsia="Calibri"/>
                <w:bCs/>
                <w:sz w:val="22"/>
                <w:szCs w:val="22"/>
                <w:lang w:eastAsia="en-US"/>
              </w:rPr>
              <w:t>ú.</w:t>
            </w:r>
            <w:proofErr w:type="spellEnd"/>
            <w:r w:rsidRPr="003F2823">
              <w:rPr>
                <w:rFonts w:eastAsia="Calibri"/>
                <w:bCs/>
                <w:sz w:val="22"/>
                <w:szCs w:val="22"/>
                <w:lang w:eastAsia="en-US"/>
              </w:rPr>
              <w:t xml:space="preserve">: </w:t>
            </w:r>
            <w:r w:rsidR="001143F3">
              <w:rPr>
                <w:sz w:val="22"/>
                <w:szCs w:val="22"/>
              </w:rPr>
              <w:t>XXXXXXXXXXX</w:t>
            </w:r>
            <w:r w:rsidR="00677FE6">
              <w:rPr>
                <w:rFonts w:eastAsia="Calibri"/>
                <w:bCs/>
                <w:sz w:val="22"/>
                <w:szCs w:val="22"/>
                <w:lang w:eastAsia="en-US"/>
              </w:rPr>
              <w:t xml:space="preserve"> (pro účely Kupní smlouvy)</w:t>
            </w:r>
          </w:p>
          <w:p w14:paraId="3BA0C317" w14:textId="33319F9F" w:rsidR="00677FE6" w:rsidRPr="003F2823" w:rsidRDefault="00677FE6" w:rsidP="007D2521">
            <w:pPr>
              <w:spacing w:after="120" w:line="260" w:lineRule="exact"/>
              <w:rPr>
                <w:rFonts w:eastAsia="Calibri"/>
                <w:bCs/>
                <w:sz w:val="22"/>
                <w:szCs w:val="22"/>
                <w:lang w:eastAsia="en-US"/>
              </w:rPr>
            </w:pPr>
            <w:r>
              <w:rPr>
                <w:rFonts w:eastAsia="Calibri"/>
                <w:bCs/>
                <w:sz w:val="22"/>
                <w:szCs w:val="22"/>
                <w:lang w:eastAsia="en-US"/>
              </w:rPr>
              <w:t>č. </w:t>
            </w:r>
            <w:proofErr w:type="spellStart"/>
            <w:r>
              <w:rPr>
                <w:rFonts w:eastAsia="Calibri"/>
                <w:bCs/>
                <w:sz w:val="22"/>
                <w:szCs w:val="22"/>
                <w:lang w:eastAsia="en-US"/>
              </w:rPr>
              <w:t>ú.</w:t>
            </w:r>
            <w:proofErr w:type="spellEnd"/>
            <w:r>
              <w:rPr>
                <w:rFonts w:eastAsia="Calibri"/>
                <w:bCs/>
                <w:sz w:val="22"/>
                <w:szCs w:val="22"/>
                <w:lang w:eastAsia="en-US"/>
              </w:rPr>
              <w:t xml:space="preserve">: </w:t>
            </w:r>
            <w:r w:rsidR="001143F3">
              <w:rPr>
                <w:rFonts w:eastAsia="Calibri"/>
                <w:bCs/>
                <w:sz w:val="22"/>
                <w:szCs w:val="22"/>
                <w:lang w:eastAsia="en-US"/>
              </w:rPr>
              <w:t>XXXXXXXXXXX</w:t>
            </w:r>
            <w:r>
              <w:rPr>
                <w:rFonts w:eastAsia="Calibri"/>
                <w:bCs/>
                <w:sz w:val="22"/>
                <w:szCs w:val="22"/>
                <w:lang w:eastAsia="en-US"/>
              </w:rPr>
              <w:t xml:space="preserve"> (pro účely Nájemní smlouvy)</w:t>
            </w:r>
          </w:p>
        </w:tc>
      </w:tr>
      <w:tr w:rsidR="0097236A" w:rsidRPr="003F2823" w14:paraId="538771CE" w14:textId="77777777" w:rsidTr="0097236A">
        <w:tc>
          <w:tcPr>
            <w:tcW w:w="5000" w:type="pct"/>
            <w:gridSpan w:val="2"/>
          </w:tcPr>
          <w:p w14:paraId="3001E3A8" w14:textId="7B2F920F" w:rsidR="0097236A" w:rsidRPr="003F2823" w:rsidRDefault="007D2521" w:rsidP="007D2521">
            <w:pPr>
              <w:spacing w:after="120" w:line="260" w:lineRule="exact"/>
              <w:rPr>
                <w:rFonts w:eastAsia="Calibri"/>
                <w:bCs/>
                <w:sz w:val="22"/>
                <w:szCs w:val="22"/>
                <w:lang w:eastAsia="en-US"/>
              </w:rPr>
            </w:pPr>
            <w:r>
              <w:rPr>
                <w:rFonts w:eastAsia="Calibri"/>
                <w:bCs/>
                <w:sz w:val="22"/>
                <w:szCs w:val="22"/>
                <w:lang w:eastAsia="en-US"/>
              </w:rPr>
              <w:t>(</w:t>
            </w:r>
            <w:r w:rsidR="0097236A" w:rsidRPr="003F2823">
              <w:rPr>
                <w:rFonts w:eastAsia="Calibri"/>
                <w:bCs/>
                <w:sz w:val="22"/>
                <w:szCs w:val="22"/>
                <w:lang w:eastAsia="en-US"/>
              </w:rPr>
              <w:t>dále jen „</w:t>
            </w:r>
            <w:r w:rsidR="0097236A" w:rsidRPr="000F411A">
              <w:rPr>
                <w:rFonts w:eastAsia="Calibri"/>
                <w:b/>
                <w:bCs/>
                <w:sz w:val="22"/>
                <w:szCs w:val="22"/>
                <w:lang w:eastAsia="en-US"/>
              </w:rPr>
              <w:t>Prodávající</w:t>
            </w:r>
            <w:r w:rsidR="0097236A" w:rsidRPr="003F2823">
              <w:rPr>
                <w:rFonts w:eastAsia="Calibri"/>
                <w:bCs/>
                <w:sz w:val="22"/>
                <w:szCs w:val="22"/>
                <w:lang w:eastAsia="en-US"/>
              </w:rPr>
              <w:t>“</w:t>
            </w:r>
            <w:r>
              <w:rPr>
                <w:rFonts w:eastAsia="Calibri"/>
                <w:bCs/>
                <w:sz w:val="22"/>
                <w:szCs w:val="22"/>
                <w:lang w:eastAsia="en-US"/>
              </w:rPr>
              <w:t>)</w:t>
            </w:r>
          </w:p>
        </w:tc>
      </w:tr>
    </w:tbl>
    <w:p w14:paraId="186619CF" w14:textId="77777777" w:rsidR="00456A9F" w:rsidRPr="00AB232A" w:rsidRDefault="00456A9F" w:rsidP="00CC354F">
      <w:pPr>
        <w:pStyle w:val="Normlntitulnstrana"/>
      </w:pPr>
      <w:r w:rsidRPr="00AB232A">
        <w:t>a</w:t>
      </w:r>
    </w:p>
    <w:tbl>
      <w:tblPr>
        <w:tblW w:w="5000" w:type="pct"/>
        <w:tblLook w:val="01E0" w:firstRow="1" w:lastRow="1" w:firstColumn="1" w:lastColumn="1" w:noHBand="0" w:noVBand="0"/>
      </w:tblPr>
      <w:tblGrid>
        <w:gridCol w:w="3249"/>
        <w:gridCol w:w="5821"/>
      </w:tblGrid>
      <w:tr w:rsidR="00CC354F" w:rsidRPr="00CC354F" w14:paraId="394645CB" w14:textId="77777777" w:rsidTr="00CC354F">
        <w:tc>
          <w:tcPr>
            <w:tcW w:w="5000" w:type="pct"/>
            <w:gridSpan w:val="2"/>
          </w:tcPr>
          <w:p w14:paraId="31D7A79F" w14:textId="74B52D33" w:rsidR="00CC354F" w:rsidRPr="00CC354F" w:rsidRDefault="00881F5D" w:rsidP="00CC354F">
            <w:pPr>
              <w:spacing w:after="120" w:line="260" w:lineRule="exact"/>
              <w:rPr>
                <w:rFonts w:eastAsia="Calibri"/>
                <w:bCs/>
                <w:sz w:val="22"/>
                <w:szCs w:val="22"/>
                <w:lang w:eastAsia="en-US"/>
              </w:rPr>
            </w:pPr>
            <w:r>
              <w:rPr>
                <w:rFonts w:eastAsia="Calibri"/>
                <w:b/>
                <w:bCs/>
                <w:sz w:val="22"/>
                <w:szCs w:val="22"/>
                <w:lang w:eastAsia="en-US"/>
              </w:rPr>
              <w:t>STAPRO s.</w:t>
            </w:r>
            <w:r w:rsidR="00C7424B">
              <w:rPr>
                <w:rFonts w:eastAsia="Calibri"/>
                <w:b/>
                <w:bCs/>
                <w:sz w:val="22"/>
                <w:szCs w:val="22"/>
                <w:lang w:eastAsia="en-US"/>
              </w:rPr>
              <w:t xml:space="preserve"> </w:t>
            </w:r>
            <w:r>
              <w:rPr>
                <w:rFonts w:eastAsia="Calibri"/>
                <w:b/>
                <w:bCs/>
                <w:sz w:val="22"/>
                <w:szCs w:val="22"/>
                <w:lang w:eastAsia="en-US"/>
              </w:rPr>
              <w:t>r.</w:t>
            </w:r>
            <w:r w:rsidR="00C7424B">
              <w:rPr>
                <w:rFonts w:eastAsia="Calibri"/>
                <w:b/>
                <w:bCs/>
                <w:sz w:val="22"/>
                <w:szCs w:val="22"/>
                <w:lang w:eastAsia="en-US"/>
              </w:rPr>
              <w:t xml:space="preserve"> </w:t>
            </w:r>
            <w:r>
              <w:rPr>
                <w:rFonts w:eastAsia="Calibri"/>
                <w:b/>
                <w:bCs/>
                <w:sz w:val="22"/>
                <w:szCs w:val="22"/>
                <w:lang w:eastAsia="en-US"/>
              </w:rPr>
              <w:t>o.</w:t>
            </w:r>
          </w:p>
        </w:tc>
      </w:tr>
      <w:tr w:rsidR="00CC354F" w:rsidRPr="00CC354F" w14:paraId="6CE0A3B6" w14:textId="77777777" w:rsidTr="00CC354F">
        <w:tc>
          <w:tcPr>
            <w:tcW w:w="1791" w:type="pct"/>
          </w:tcPr>
          <w:p w14:paraId="57F05E14" w14:textId="5260056F" w:rsidR="00CC354F" w:rsidRPr="00CC354F" w:rsidRDefault="00881F5D" w:rsidP="00CC354F">
            <w:pPr>
              <w:spacing w:after="120" w:line="260" w:lineRule="exact"/>
              <w:rPr>
                <w:rFonts w:eastAsia="Calibri"/>
                <w:bCs/>
                <w:sz w:val="22"/>
                <w:szCs w:val="22"/>
                <w:lang w:eastAsia="en-US"/>
              </w:rPr>
            </w:pPr>
            <w:r>
              <w:rPr>
                <w:rFonts w:eastAsia="Calibri"/>
                <w:bCs/>
                <w:sz w:val="22"/>
                <w:szCs w:val="22"/>
                <w:lang w:eastAsia="en-US"/>
              </w:rPr>
              <w:t>se sídlem</w:t>
            </w:r>
            <w:r w:rsidR="00CC354F" w:rsidRPr="00CC354F">
              <w:rPr>
                <w:rFonts w:eastAsia="Calibri"/>
                <w:bCs/>
                <w:sz w:val="22"/>
                <w:szCs w:val="22"/>
                <w:lang w:eastAsia="en-US"/>
              </w:rPr>
              <w:t>:</w:t>
            </w:r>
          </w:p>
        </w:tc>
        <w:tc>
          <w:tcPr>
            <w:tcW w:w="3209" w:type="pct"/>
          </w:tcPr>
          <w:p w14:paraId="3B55FD3B" w14:textId="48BD66B7" w:rsidR="00CC354F" w:rsidRPr="00CC354F" w:rsidRDefault="00881F5D" w:rsidP="00CC354F">
            <w:pPr>
              <w:spacing w:after="120" w:line="260" w:lineRule="exact"/>
              <w:rPr>
                <w:rFonts w:eastAsia="Calibri"/>
                <w:bCs/>
                <w:sz w:val="22"/>
                <w:szCs w:val="22"/>
                <w:lang w:eastAsia="en-US"/>
              </w:rPr>
            </w:pPr>
            <w:proofErr w:type="spellStart"/>
            <w:r>
              <w:rPr>
                <w:rFonts w:eastAsia="Calibri"/>
                <w:bCs/>
                <w:sz w:val="22"/>
                <w:szCs w:val="22"/>
                <w:lang w:eastAsia="en-US"/>
              </w:rPr>
              <w:t>Perštýnské</w:t>
            </w:r>
            <w:proofErr w:type="spellEnd"/>
            <w:r>
              <w:rPr>
                <w:rFonts w:eastAsia="Calibri"/>
                <w:bCs/>
                <w:sz w:val="22"/>
                <w:szCs w:val="22"/>
                <w:lang w:eastAsia="en-US"/>
              </w:rPr>
              <w:t xml:space="preserve"> náměstí 51, Pardubice – Staré město, 530 02 Pardubice</w:t>
            </w:r>
          </w:p>
        </w:tc>
      </w:tr>
      <w:tr w:rsidR="00CC354F" w:rsidRPr="00CC354F" w14:paraId="7E586883" w14:textId="77777777" w:rsidTr="00CC354F">
        <w:tc>
          <w:tcPr>
            <w:tcW w:w="1791" w:type="pct"/>
          </w:tcPr>
          <w:p w14:paraId="00F570D0" w14:textId="251A49D5" w:rsidR="00CC354F" w:rsidRPr="00CC354F" w:rsidRDefault="00881F5D" w:rsidP="00CC354F">
            <w:pPr>
              <w:spacing w:after="120" w:line="260" w:lineRule="exact"/>
              <w:rPr>
                <w:rFonts w:eastAsia="Calibri"/>
                <w:bCs/>
                <w:sz w:val="22"/>
                <w:szCs w:val="22"/>
                <w:lang w:eastAsia="en-US"/>
              </w:rPr>
            </w:pPr>
            <w:r>
              <w:rPr>
                <w:rFonts w:eastAsia="Calibri"/>
                <w:bCs/>
                <w:sz w:val="22"/>
                <w:szCs w:val="22"/>
                <w:lang w:eastAsia="en-US"/>
              </w:rPr>
              <w:t>IČO</w:t>
            </w:r>
            <w:r w:rsidR="00CC354F" w:rsidRPr="00CC354F">
              <w:rPr>
                <w:rFonts w:eastAsia="Calibri"/>
                <w:bCs/>
                <w:sz w:val="22"/>
                <w:szCs w:val="22"/>
                <w:lang w:eastAsia="en-US"/>
              </w:rPr>
              <w:t>:</w:t>
            </w:r>
          </w:p>
        </w:tc>
        <w:tc>
          <w:tcPr>
            <w:tcW w:w="3209" w:type="pct"/>
          </w:tcPr>
          <w:p w14:paraId="62F57A0E" w14:textId="5D7704F7" w:rsidR="00CC354F" w:rsidRPr="00CC354F" w:rsidRDefault="00881F5D" w:rsidP="00CC354F">
            <w:pPr>
              <w:spacing w:after="120" w:line="260" w:lineRule="exact"/>
              <w:rPr>
                <w:rFonts w:eastAsia="Calibri"/>
                <w:bCs/>
                <w:sz w:val="22"/>
                <w:szCs w:val="22"/>
                <w:lang w:eastAsia="en-US"/>
              </w:rPr>
            </w:pPr>
            <w:r>
              <w:rPr>
                <w:rFonts w:eastAsia="Calibri"/>
                <w:bCs/>
                <w:sz w:val="22"/>
                <w:szCs w:val="22"/>
                <w:lang w:eastAsia="en-US"/>
              </w:rPr>
              <w:t>1358353</w:t>
            </w:r>
            <w:r w:rsidR="00A05692">
              <w:rPr>
                <w:rFonts w:eastAsia="Calibri"/>
                <w:bCs/>
                <w:sz w:val="22"/>
                <w:szCs w:val="22"/>
                <w:lang w:eastAsia="en-US"/>
              </w:rPr>
              <w:t>1</w:t>
            </w:r>
          </w:p>
        </w:tc>
      </w:tr>
      <w:tr w:rsidR="00CC354F" w:rsidRPr="00CC354F" w14:paraId="35CA958F" w14:textId="77777777" w:rsidTr="00CC354F">
        <w:tc>
          <w:tcPr>
            <w:tcW w:w="1791" w:type="pct"/>
          </w:tcPr>
          <w:p w14:paraId="20AE77CE" w14:textId="77777777" w:rsidR="00CC354F" w:rsidRPr="00CC354F" w:rsidRDefault="00CC354F" w:rsidP="00CC354F">
            <w:pPr>
              <w:spacing w:after="120" w:line="260" w:lineRule="exact"/>
              <w:rPr>
                <w:rFonts w:eastAsia="Calibri"/>
                <w:bCs/>
                <w:sz w:val="22"/>
                <w:szCs w:val="22"/>
                <w:lang w:eastAsia="en-US"/>
              </w:rPr>
            </w:pPr>
            <w:r w:rsidRPr="00CC354F">
              <w:rPr>
                <w:rFonts w:eastAsia="Calibri"/>
                <w:bCs/>
                <w:sz w:val="22"/>
                <w:szCs w:val="22"/>
                <w:lang w:eastAsia="en-US"/>
              </w:rPr>
              <w:t>DIČ:</w:t>
            </w:r>
          </w:p>
        </w:tc>
        <w:tc>
          <w:tcPr>
            <w:tcW w:w="3209" w:type="pct"/>
          </w:tcPr>
          <w:p w14:paraId="6036EA62" w14:textId="3A066581" w:rsidR="00CC354F" w:rsidRPr="00CC354F" w:rsidRDefault="00CC354F" w:rsidP="00CC354F">
            <w:pPr>
              <w:spacing w:after="120" w:line="260" w:lineRule="exact"/>
              <w:rPr>
                <w:rFonts w:eastAsia="Calibri"/>
                <w:bCs/>
                <w:sz w:val="22"/>
                <w:szCs w:val="22"/>
                <w:lang w:eastAsia="en-US"/>
              </w:rPr>
            </w:pPr>
            <w:r w:rsidRPr="00CC354F">
              <w:rPr>
                <w:rFonts w:eastAsia="Calibri"/>
                <w:bCs/>
                <w:sz w:val="22"/>
                <w:szCs w:val="22"/>
                <w:lang w:eastAsia="en-US"/>
              </w:rPr>
              <w:t>CZ</w:t>
            </w:r>
            <w:r w:rsidR="00881F5D">
              <w:rPr>
                <w:rFonts w:eastAsia="Calibri"/>
                <w:bCs/>
                <w:sz w:val="22"/>
                <w:szCs w:val="22"/>
                <w:lang w:eastAsia="en-US"/>
              </w:rPr>
              <w:t xml:space="preserve"> 1358353</w:t>
            </w:r>
            <w:r w:rsidR="00A05692">
              <w:rPr>
                <w:rFonts w:eastAsia="Calibri"/>
                <w:bCs/>
                <w:sz w:val="22"/>
                <w:szCs w:val="22"/>
                <w:lang w:eastAsia="en-US"/>
              </w:rPr>
              <w:t>1</w:t>
            </w:r>
          </w:p>
        </w:tc>
      </w:tr>
      <w:tr w:rsidR="00CC354F" w:rsidRPr="00CC354F" w14:paraId="1773882F" w14:textId="77777777" w:rsidTr="00CC354F">
        <w:tc>
          <w:tcPr>
            <w:tcW w:w="1791" w:type="pct"/>
          </w:tcPr>
          <w:p w14:paraId="37D84E44" w14:textId="0B97B0DE" w:rsidR="00CC354F" w:rsidRPr="00CC354F" w:rsidRDefault="00CC354F" w:rsidP="00CC354F">
            <w:pPr>
              <w:spacing w:after="120" w:line="260" w:lineRule="exact"/>
              <w:rPr>
                <w:rFonts w:eastAsia="Calibri"/>
                <w:bCs/>
                <w:sz w:val="22"/>
                <w:szCs w:val="22"/>
                <w:lang w:eastAsia="en-US"/>
              </w:rPr>
            </w:pPr>
            <w:r w:rsidRPr="00CC354F">
              <w:rPr>
                <w:rFonts w:eastAsia="Calibri"/>
                <w:bCs/>
                <w:sz w:val="22"/>
                <w:szCs w:val="22"/>
                <w:lang w:eastAsia="en-US"/>
              </w:rPr>
              <w:t>zastoupen</w:t>
            </w:r>
            <w:r w:rsidR="002A280C">
              <w:rPr>
                <w:rFonts w:eastAsia="Calibri"/>
                <w:bCs/>
                <w:sz w:val="22"/>
                <w:szCs w:val="22"/>
                <w:lang w:eastAsia="en-US"/>
              </w:rPr>
              <w:t>a</w:t>
            </w:r>
            <w:r w:rsidRPr="00CC354F">
              <w:rPr>
                <w:rFonts w:eastAsia="Calibri"/>
                <w:bCs/>
                <w:sz w:val="22"/>
                <w:szCs w:val="22"/>
                <w:lang w:eastAsia="en-US"/>
              </w:rPr>
              <w:t>:</w:t>
            </w:r>
          </w:p>
        </w:tc>
        <w:tc>
          <w:tcPr>
            <w:tcW w:w="3209" w:type="pct"/>
          </w:tcPr>
          <w:p w14:paraId="003F4CD7" w14:textId="04BE0FE9" w:rsidR="00CC354F" w:rsidRPr="00CC354F" w:rsidRDefault="00881F5D" w:rsidP="00CC354F">
            <w:pPr>
              <w:spacing w:after="120" w:line="260" w:lineRule="exact"/>
              <w:rPr>
                <w:rFonts w:eastAsia="Calibri"/>
                <w:bCs/>
                <w:sz w:val="22"/>
                <w:szCs w:val="22"/>
                <w:lang w:eastAsia="en-US"/>
              </w:rPr>
            </w:pPr>
            <w:r>
              <w:rPr>
                <w:rFonts w:eastAsia="Calibri"/>
                <w:bCs/>
                <w:sz w:val="22"/>
                <w:szCs w:val="22"/>
                <w:lang w:eastAsia="en-US"/>
              </w:rPr>
              <w:t>Ing. Zdeňkem Jirsou</w:t>
            </w:r>
            <w:r w:rsidRPr="00CC354F">
              <w:rPr>
                <w:rFonts w:eastAsia="Calibri"/>
                <w:bCs/>
                <w:sz w:val="22"/>
                <w:szCs w:val="22"/>
                <w:lang w:eastAsia="en-US"/>
              </w:rPr>
              <w:t xml:space="preserve">, </w:t>
            </w:r>
            <w:r>
              <w:rPr>
                <w:rFonts w:eastAsia="Calibri"/>
                <w:bCs/>
                <w:sz w:val="22"/>
                <w:szCs w:val="22"/>
                <w:lang w:eastAsia="en-US"/>
              </w:rPr>
              <w:t>jednatelem společnosti</w:t>
            </w:r>
          </w:p>
        </w:tc>
      </w:tr>
      <w:tr w:rsidR="00CC354F" w:rsidRPr="00CC354F" w14:paraId="65B3FA5A" w14:textId="77777777" w:rsidTr="00CC354F">
        <w:tc>
          <w:tcPr>
            <w:tcW w:w="1791" w:type="pct"/>
          </w:tcPr>
          <w:p w14:paraId="463C2FC4" w14:textId="5568EBDF" w:rsidR="00CC354F" w:rsidRPr="00CC354F" w:rsidRDefault="00CC354F" w:rsidP="00CC354F">
            <w:pPr>
              <w:spacing w:after="120" w:line="260" w:lineRule="exact"/>
              <w:rPr>
                <w:rFonts w:eastAsia="Calibri"/>
                <w:bCs/>
                <w:sz w:val="22"/>
                <w:szCs w:val="22"/>
                <w:lang w:eastAsia="en-US"/>
              </w:rPr>
            </w:pPr>
            <w:r w:rsidRPr="00CC354F">
              <w:rPr>
                <w:rFonts w:eastAsia="Calibri"/>
                <w:bCs/>
                <w:sz w:val="22"/>
                <w:szCs w:val="22"/>
                <w:lang w:eastAsia="en-US"/>
              </w:rPr>
              <w:t>zapsán</w:t>
            </w:r>
            <w:r w:rsidR="002A280C">
              <w:rPr>
                <w:rFonts w:eastAsia="Calibri"/>
                <w:bCs/>
                <w:sz w:val="22"/>
                <w:szCs w:val="22"/>
                <w:lang w:eastAsia="en-US"/>
              </w:rPr>
              <w:t>a</w:t>
            </w:r>
            <w:r w:rsidRPr="00CC354F">
              <w:rPr>
                <w:rFonts w:eastAsia="Calibri"/>
                <w:bCs/>
                <w:sz w:val="22"/>
                <w:szCs w:val="22"/>
                <w:lang w:eastAsia="en-US"/>
              </w:rPr>
              <w:t xml:space="preserve"> v obchodním rejstříku u:</w:t>
            </w:r>
          </w:p>
        </w:tc>
        <w:tc>
          <w:tcPr>
            <w:tcW w:w="3209" w:type="pct"/>
          </w:tcPr>
          <w:p w14:paraId="0E015F5C" w14:textId="611496A8" w:rsidR="00CC354F" w:rsidRPr="00CC354F" w:rsidRDefault="00881F5D" w:rsidP="00CC354F">
            <w:pPr>
              <w:spacing w:after="120" w:line="260" w:lineRule="exact"/>
              <w:rPr>
                <w:rFonts w:eastAsia="Calibri"/>
                <w:bCs/>
                <w:sz w:val="22"/>
                <w:szCs w:val="22"/>
                <w:lang w:eastAsia="en-US"/>
              </w:rPr>
            </w:pPr>
            <w:r>
              <w:rPr>
                <w:rFonts w:eastAsia="Calibri"/>
                <w:bCs/>
                <w:sz w:val="22"/>
                <w:szCs w:val="22"/>
                <w:lang w:eastAsia="en-US"/>
              </w:rPr>
              <w:t>Krajského</w:t>
            </w:r>
            <w:r w:rsidRPr="00CC354F">
              <w:rPr>
                <w:rFonts w:eastAsia="Calibri"/>
                <w:bCs/>
                <w:sz w:val="22"/>
                <w:szCs w:val="22"/>
                <w:lang w:eastAsia="en-US"/>
              </w:rPr>
              <w:t xml:space="preserve"> </w:t>
            </w:r>
            <w:r w:rsidR="00CC354F" w:rsidRPr="00CC354F">
              <w:rPr>
                <w:rFonts w:eastAsia="Calibri"/>
                <w:bCs/>
                <w:sz w:val="22"/>
                <w:szCs w:val="22"/>
                <w:lang w:eastAsia="en-US"/>
              </w:rPr>
              <w:t>soudu v</w:t>
            </w:r>
            <w:r>
              <w:rPr>
                <w:rFonts w:eastAsia="Calibri"/>
                <w:bCs/>
                <w:sz w:val="22"/>
                <w:szCs w:val="22"/>
                <w:lang w:eastAsia="en-US"/>
              </w:rPr>
              <w:t> Hradci Králové</w:t>
            </w:r>
            <w:r w:rsidRPr="00CC354F">
              <w:rPr>
                <w:rFonts w:eastAsia="Calibri"/>
                <w:bCs/>
                <w:sz w:val="22"/>
                <w:szCs w:val="22"/>
                <w:lang w:eastAsia="en-US"/>
              </w:rPr>
              <w:t xml:space="preserve">, </w:t>
            </w:r>
            <w:r w:rsidR="00CC354F" w:rsidRPr="00CC354F">
              <w:rPr>
                <w:rFonts w:eastAsia="Calibri"/>
                <w:bCs/>
                <w:sz w:val="22"/>
                <w:szCs w:val="22"/>
                <w:lang w:eastAsia="en-US"/>
              </w:rPr>
              <w:t xml:space="preserve">oddíl </w:t>
            </w:r>
            <w:r>
              <w:rPr>
                <w:rFonts w:eastAsia="Calibri"/>
                <w:bCs/>
                <w:sz w:val="22"/>
                <w:szCs w:val="22"/>
                <w:lang w:eastAsia="en-US"/>
              </w:rPr>
              <w:t>C</w:t>
            </w:r>
            <w:r w:rsidRPr="00CC354F">
              <w:rPr>
                <w:rFonts w:eastAsia="Calibri"/>
                <w:bCs/>
                <w:sz w:val="22"/>
                <w:szCs w:val="22"/>
                <w:lang w:eastAsia="en-US"/>
              </w:rPr>
              <w:t xml:space="preserve">, </w:t>
            </w:r>
            <w:r w:rsidR="00CC354F" w:rsidRPr="00CC354F">
              <w:rPr>
                <w:rFonts w:eastAsia="Calibri"/>
                <w:bCs/>
                <w:sz w:val="22"/>
                <w:szCs w:val="22"/>
                <w:lang w:eastAsia="en-US"/>
              </w:rPr>
              <w:t xml:space="preserve">vložka </w:t>
            </w:r>
            <w:r>
              <w:rPr>
                <w:rFonts w:eastAsia="Calibri"/>
                <w:bCs/>
                <w:sz w:val="22"/>
                <w:szCs w:val="22"/>
                <w:lang w:eastAsia="en-US"/>
              </w:rPr>
              <w:t>148</w:t>
            </w:r>
          </w:p>
        </w:tc>
      </w:tr>
      <w:tr w:rsidR="00CC354F" w:rsidRPr="00CC354F" w14:paraId="297F822B" w14:textId="77777777" w:rsidTr="00CC354F">
        <w:tc>
          <w:tcPr>
            <w:tcW w:w="1791" w:type="pct"/>
          </w:tcPr>
          <w:p w14:paraId="449835CC" w14:textId="77777777" w:rsidR="00CC354F" w:rsidRPr="00CC354F" w:rsidRDefault="00CC354F" w:rsidP="00CC354F">
            <w:pPr>
              <w:spacing w:after="120" w:line="260" w:lineRule="exact"/>
              <w:rPr>
                <w:rFonts w:eastAsia="Calibri"/>
                <w:bCs/>
                <w:sz w:val="22"/>
                <w:szCs w:val="22"/>
                <w:lang w:eastAsia="en-US"/>
              </w:rPr>
            </w:pPr>
            <w:r w:rsidRPr="00CC354F">
              <w:rPr>
                <w:rFonts w:eastAsia="Calibri"/>
                <w:bCs/>
                <w:sz w:val="22"/>
                <w:szCs w:val="22"/>
                <w:lang w:eastAsia="en-US"/>
              </w:rPr>
              <w:t>bankovní spojení:</w:t>
            </w:r>
          </w:p>
        </w:tc>
        <w:tc>
          <w:tcPr>
            <w:tcW w:w="3209" w:type="pct"/>
          </w:tcPr>
          <w:p w14:paraId="69E92A82" w14:textId="4F9B6BFD" w:rsidR="001143F3" w:rsidRDefault="001143F3" w:rsidP="00CC354F">
            <w:pPr>
              <w:spacing w:after="120" w:line="260" w:lineRule="exact"/>
              <w:rPr>
                <w:rFonts w:eastAsia="Calibri"/>
                <w:bCs/>
                <w:sz w:val="22"/>
                <w:szCs w:val="22"/>
                <w:lang w:eastAsia="en-US"/>
              </w:rPr>
            </w:pPr>
            <w:r>
              <w:rPr>
                <w:rFonts w:eastAsia="Calibri"/>
                <w:bCs/>
                <w:sz w:val="22"/>
                <w:szCs w:val="22"/>
                <w:lang w:eastAsia="en-US"/>
              </w:rPr>
              <w:t>XXXXXXXXXXX</w:t>
            </w:r>
            <w:r w:rsidRPr="003F2823" w:rsidDel="001143F3">
              <w:rPr>
                <w:rFonts w:eastAsia="Calibri"/>
                <w:bCs/>
                <w:sz w:val="22"/>
                <w:szCs w:val="22"/>
                <w:lang w:eastAsia="en-US"/>
              </w:rPr>
              <w:t xml:space="preserve"> </w:t>
            </w:r>
          </w:p>
          <w:p w14:paraId="311FBC17" w14:textId="188AB8C8" w:rsidR="00CC354F" w:rsidRPr="00CC354F" w:rsidRDefault="00CC354F" w:rsidP="00CC354F">
            <w:pPr>
              <w:spacing w:after="120" w:line="260" w:lineRule="exact"/>
              <w:rPr>
                <w:rFonts w:eastAsia="Calibri"/>
                <w:bCs/>
                <w:sz w:val="22"/>
                <w:szCs w:val="22"/>
                <w:lang w:eastAsia="en-US"/>
              </w:rPr>
            </w:pPr>
            <w:r w:rsidRPr="00CC354F">
              <w:rPr>
                <w:rFonts w:eastAsia="Calibri"/>
                <w:bCs/>
                <w:sz w:val="22"/>
                <w:szCs w:val="22"/>
                <w:lang w:eastAsia="en-US"/>
              </w:rPr>
              <w:t xml:space="preserve">č. </w:t>
            </w:r>
            <w:proofErr w:type="spellStart"/>
            <w:r w:rsidRPr="00CC354F">
              <w:rPr>
                <w:rFonts w:eastAsia="Calibri"/>
                <w:bCs/>
                <w:sz w:val="22"/>
                <w:szCs w:val="22"/>
                <w:lang w:eastAsia="en-US"/>
              </w:rPr>
              <w:t>ú.</w:t>
            </w:r>
            <w:proofErr w:type="spellEnd"/>
            <w:r w:rsidRPr="00CC354F">
              <w:rPr>
                <w:rFonts w:eastAsia="Calibri"/>
                <w:bCs/>
                <w:sz w:val="22"/>
                <w:szCs w:val="22"/>
                <w:lang w:eastAsia="en-US"/>
              </w:rPr>
              <w:t xml:space="preserve">: </w:t>
            </w:r>
            <w:r w:rsidR="001143F3">
              <w:rPr>
                <w:rFonts w:eastAsia="Calibri"/>
                <w:bCs/>
                <w:sz w:val="22"/>
                <w:szCs w:val="22"/>
                <w:lang w:eastAsia="en-US"/>
              </w:rPr>
              <w:t>XXXXXXXXXXX</w:t>
            </w:r>
          </w:p>
        </w:tc>
      </w:tr>
      <w:tr w:rsidR="00CC354F" w:rsidRPr="00CC354F" w14:paraId="542428F6" w14:textId="77777777" w:rsidTr="00CC354F">
        <w:tc>
          <w:tcPr>
            <w:tcW w:w="5000" w:type="pct"/>
            <w:gridSpan w:val="2"/>
          </w:tcPr>
          <w:p w14:paraId="00D05A48" w14:textId="6B58131F" w:rsidR="00CC354F" w:rsidRPr="00CC354F" w:rsidRDefault="007D2521" w:rsidP="00CC354F">
            <w:pPr>
              <w:spacing w:after="120" w:line="260" w:lineRule="exact"/>
              <w:rPr>
                <w:rFonts w:eastAsia="Calibri"/>
                <w:bCs/>
                <w:sz w:val="22"/>
                <w:szCs w:val="22"/>
                <w:lang w:eastAsia="en-US"/>
              </w:rPr>
            </w:pPr>
            <w:r>
              <w:rPr>
                <w:rFonts w:eastAsia="Calibri"/>
                <w:bCs/>
                <w:sz w:val="22"/>
                <w:szCs w:val="22"/>
                <w:lang w:eastAsia="en-US"/>
              </w:rPr>
              <w:t>(</w:t>
            </w:r>
            <w:r w:rsidR="00CC354F" w:rsidRPr="00CC354F">
              <w:rPr>
                <w:rFonts w:eastAsia="Calibri"/>
                <w:bCs/>
                <w:sz w:val="22"/>
                <w:szCs w:val="22"/>
                <w:lang w:eastAsia="en-US"/>
              </w:rPr>
              <w:t>dále jen „</w:t>
            </w:r>
            <w:r w:rsidR="00CC354F">
              <w:rPr>
                <w:rFonts w:eastAsia="Calibri"/>
                <w:b/>
                <w:bCs/>
                <w:sz w:val="22"/>
                <w:szCs w:val="22"/>
                <w:lang w:eastAsia="en-US"/>
              </w:rPr>
              <w:t>Kupující</w:t>
            </w:r>
            <w:r w:rsidR="00CC354F" w:rsidRPr="00CC354F">
              <w:rPr>
                <w:rFonts w:eastAsia="Calibri"/>
                <w:bCs/>
                <w:sz w:val="22"/>
                <w:szCs w:val="22"/>
                <w:lang w:eastAsia="en-US"/>
              </w:rPr>
              <w:t>“</w:t>
            </w:r>
            <w:r>
              <w:rPr>
                <w:rFonts w:eastAsia="Calibri"/>
                <w:bCs/>
                <w:sz w:val="22"/>
                <w:szCs w:val="22"/>
                <w:lang w:eastAsia="en-US"/>
              </w:rPr>
              <w:t>)</w:t>
            </w:r>
          </w:p>
        </w:tc>
      </w:tr>
    </w:tbl>
    <w:p w14:paraId="172275C3" w14:textId="0A2523B4" w:rsidR="00456A9F" w:rsidRPr="002517DA" w:rsidRDefault="007D2521" w:rsidP="00852A8E">
      <w:pPr>
        <w:pStyle w:val="Normlntitulnstrana"/>
        <w:rPr>
          <w:bCs/>
        </w:rPr>
      </w:pPr>
      <w:r>
        <w:t>(</w:t>
      </w:r>
      <w:r w:rsidR="00456A9F" w:rsidRPr="003F2823">
        <w:t>dále jednotlivě jako „</w:t>
      </w:r>
      <w:r w:rsidR="00456A9F" w:rsidRPr="000F411A">
        <w:rPr>
          <w:b/>
        </w:rPr>
        <w:t>Smluvní strana</w:t>
      </w:r>
      <w:r w:rsidR="00456A9F" w:rsidRPr="003F2823">
        <w:t>“ nebo společně jako „</w:t>
      </w:r>
      <w:r w:rsidR="00456A9F" w:rsidRPr="000F411A">
        <w:rPr>
          <w:b/>
        </w:rPr>
        <w:t>Smluvní strany</w:t>
      </w:r>
      <w:r w:rsidR="00456A9F" w:rsidRPr="003F2823">
        <w:t>“</w:t>
      </w:r>
      <w:r>
        <w:t>)</w:t>
      </w:r>
      <w:r w:rsidR="00456A9F" w:rsidRPr="003F2823">
        <w:t xml:space="preserve"> uzavírají v souladu s ustanovením § 2079 a násl. </w:t>
      </w:r>
      <w:r w:rsidR="00E12DDE">
        <w:t>a ustanovením § 2302 a násl.</w:t>
      </w:r>
      <w:r w:rsidR="00E12DDE" w:rsidRPr="003F2823">
        <w:t xml:space="preserve"> </w:t>
      </w:r>
      <w:r w:rsidR="00456A9F" w:rsidRPr="003F2823">
        <w:t>zákona č. 89/2012 Sb., občanský zákoník, ve znění pozdějších předpisů (dále jen „</w:t>
      </w:r>
      <w:r w:rsidR="00456A9F" w:rsidRPr="000F411A">
        <w:rPr>
          <w:b/>
        </w:rPr>
        <w:t>občanský zákoník</w:t>
      </w:r>
      <w:r w:rsidR="00456A9F" w:rsidRPr="003F2823">
        <w:t xml:space="preserve">“), tuto </w:t>
      </w:r>
      <w:r w:rsidR="00852A8E">
        <w:t>K</w:t>
      </w:r>
      <w:r w:rsidR="00456A9F" w:rsidRPr="003F2823">
        <w:t>upní smlouvu (dále jen „</w:t>
      </w:r>
      <w:r w:rsidR="00456A9F" w:rsidRPr="000F411A">
        <w:rPr>
          <w:b/>
        </w:rPr>
        <w:t>Smlouva</w:t>
      </w:r>
      <w:r w:rsidR="00456A9F" w:rsidRPr="003F2823">
        <w:t>“)</w:t>
      </w:r>
      <w:r w:rsidR="00CF07AA">
        <w:t xml:space="preserve"> </w:t>
      </w:r>
      <w:r w:rsidR="00CF07AA" w:rsidRPr="004C5D52">
        <w:t>a Nájemní smlouvu</w:t>
      </w:r>
      <w:r w:rsidR="00852A8E" w:rsidRPr="004C5D52">
        <w:t xml:space="preserve"> (dále jen „</w:t>
      </w:r>
      <w:r w:rsidR="00852A8E" w:rsidRPr="004C5D52">
        <w:rPr>
          <w:b/>
          <w:bCs/>
        </w:rPr>
        <w:t>Nájemní smlouva</w:t>
      </w:r>
      <w:r w:rsidR="00852A8E" w:rsidRPr="004C5D52">
        <w:t>“)</w:t>
      </w:r>
      <w:r w:rsidR="004C5D52">
        <w:t>, jež je nedílnou součástí Smlouvy</w:t>
      </w:r>
      <w:r w:rsidR="00456A9F" w:rsidRPr="004C5D52">
        <w:t>.</w:t>
      </w:r>
    </w:p>
    <w:p w14:paraId="200C867E" w14:textId="60194AF6" w:rsidR="00456A9F" w:rsidRPr="00DB1A3B" w:rsidRDefault="00456A9F" w:rsidP="00ED0CB9">
      <w:pPr>
        <w:pStyle w:val="cplnekslovan"/>
        <w:pageBreakBefore/>
      </w:pPr>
      <w:r w:rsidRPr="00DB1A3B">
        <w:lastRenderedPageBreak/>
        <w:t>Předmět Smlouvy</w:t>
      </w:r>
    </w:p>
    <w:p w14:paraId="1B9062A6" w14:textId="5D7C26F9" w:rsidR="00456A9F" w:rsidRPr="00DB1A3B" w:rsidRDefault="00456A9F" w:rsidP="006065AE">
      <w:pPr>
        <w:pStyle w:val="cpodstavecslovan1"/>
      </w:pPr>
      <w:r w:rsidRPr="00DB1A3B">
        <w:t xml:space="preserve">Česká republika </w:t>
      </w:r>
      <w:r w:rsidR="00162F90" w:rsidRPr="00DB1A3B">
        <w:t xml:space="preserve">je vlastníkem </w:t>
      </w:r>
      <w:r w:rsidR="00264CBB" w:rsidRPr="00DB1A3B">
        <w:t>nemovitých věcí blíže specifikovaných</w:t>
      </w:r>
      <w:r w:rsidR="001954BF" w:rsidRPr="00DB1A3B">
        <w:t xml:space="preserve"> v </w:t>
      </w:r>
      <w:r w:rsidR="00264CBB" w:rsidRPr="00DB1A3B">
        <w:t>odst</w:t>
      </w:r>
      <w:r w:rsidR="001954BF" w:rsidRPr="00DB1A3B">
        <w:t xml:space="preserve">. </w:t>
      </w:r>
      <w:r w:rsidR="000D705F">
        <w:t>1.2</w:t>
      </w:r>
      <w:r w:rsidR="001954BF" w:rsidRPr="00DB1A3B">
        <w:t xml:space="preserve"> Smlouvy. </w:t>
      </w:r>
      <w:r w:rsidR="00C130A1" w:rsidRPr="00DB1A3B">
        <w:t>K</w:t>
      </w:r>
      <w:r w:rsidR="00294FCE">
        <w:t xml:space="preserve"> těmto nemovitým věcem </w:t>
      </w:r>
      <w:r w:rsidRPr="00DB1A3B">
        <w:t>vykonává práva a povinnosti vlastníka Prodávající, kterému v souladu se zákonem č. 77/1997 Sb., o státním podniku, ve znění pozdějších předpisů (dále jen „</w:t>
      </w:r>
      <w:r w:rsidRPr="00DB1A3B">
        <w:rPr>
          <w:b/>
        </w:rPr>
        <w:t>zákon o státním podniku</w:t>
      </w:r>
      <w:r w:rsidRPr="00DB1A3B">
        <w:t>“)</w:t>
      </w:r>
      <w:r w:rsidR="00264CBB" w:rsidRPr="00DB1A3B">
        <w:t>,</w:t>
      </w:r>
      <w:r w:rsidRPr="00DB1A3B">
        <w:t xml:space="preserve"> přísluší právo hospodařit se svěřeným majetkem České republiky.</w:t>
      </w:r>
    </w:p>
    <w:p w14:paraId="0D2529BD" w14:textId="01BAD977" w:rsidR="001954BF" w:rsidRPr="00DB1A3B" w:rsidRDefault="00456A9F" w:rsidP="006065AE">
      <w:pPr>
        <w:pStyle w:val="cpodstavecslovan1"/>
      </w:pPr>
      <w:bookmarkStart w:id="0" w:name="_Ref98774704"/>
      <w:r w:rsidRPr="00DB1A3B">
        <w:t xml:space="preserve">Prodávajícímu </w:t>
      </w:r>
      <w:r w:rsidR="00162F90" w:rsidRPr="00DB1A3B">
        <w:t xml:space="preserve">přísluší právo hospodařit </w:t>
      </w:r>
      <w:r w:rsidRPr="00DB1A3B">
        <w:t>s</w:t>
      </w:r>
      <w:r w:rsidR="00264CBB" w:rsidRPr="00DB1A3B">
        <w:t xml:space="preserve"> níže </w:t>
      </w:r>
      <w:r w:rsidR="003932BE" w:rsidRPr="00DB1A3B">
        <w:t>uveden</w:t>
      </w:r>
      <w:r w:rsidR="00C00C85">
        <w:t>ou nemovitou věcí</w:t>
      </w:r>
      <w:r w:rsidR="003932BE" w:rsidRPr="00DB1A3B">
        <w:t xml:space="preserve"> nacházející</w:t>
      </w:r>
      <w:r w:rsidR="001954BF" w:rsidRPr="00DB1A3B">
        <w:t xml:space="preserve"> se v obci </w:t>
      </w:r>
      <w:r w:rsidR="00E9071A">
        <w:t>Pardubice</w:t>
      </w:r>
      <w:r w:rsidR="00E9071A" w:rsidRPr="00DB1A3B">
        <w:t xml:space="preserve">, </w:t>
      </w:r>
      <w:r w:rsidR="001954BF" w:rsidRPr="00DB1A3B">
        <w:t xml:space="preserve">katastrální území </w:t>
      </w:r>
      <w:r w:rsidR="00E9071A">
        <w:t>Pardubice</w:t>
      </w:r>
      <w:r w:rsidR="00E9071A" w:rsidRPr="00DB1A3B">
        <w:t xml:space="preserve">, </w:t>
      </w:r>
      <w:r w:rsidR="00264CBB" w:rsidRPr="00DB1A3B">
        <w:t>evidovan</w:t>
      </w:r>
      <w:r w:rsidR="000B2793">
        <w:t>ou</w:t>
      </w:r>
      <w:r w:rsidR="001954BF" w:rsidRPr="00DB1A3B">
        <w:t xml:space="preserve"> v katastru nemovitostí vedeném Katastrálním úřadem pro</w:t>
      </w:r>
      <w:r w:rsidR="008D2975" w:rsidRPr="00DB1A3B">
        <w:t xml:space="preserve"> </w:t>
      </w:r>
      <w:r w:rsidR="00E9071A">
        <w:t>Pardubický kraj</w:t>
      </w:r>
      <w:r w:rsidR="00E9071A" w:rsidRPr="00DB1A3B">
        <w:t xml:space="preserve">, </w:t>
      </w:r>
      <w:r w:rsidR="001954BF" w:rsidRPr="00DB1A3B">
        <w:t xml:space="preserve">Katastrální pracoviště </w:t>
      </w:r>
      <w:r w:rsidR="00E9071A">
        <w:t>Pardubice</w:t>
      </w:r>
      <w:r w:rsidR="00E9071A" w:rsidRPr="00DB1A3B" w:rsidDel="008D2975">
        <w:t xml:space="preserve"> </w:t>
      </w:r>
      <w:r w:rsidR="001954BF" w:rsidRPr="00DB1A3B">
        <w:t>(dále jen „</w:t>
      </w:r>
      <w:r w:rsidR="001954BF" w:rsidRPr="00DB1A3B">
        <w:rPr>
          <w:b/>
        </w:rPr>
        <w:t>Katastrální úřad</w:t>
      </w:r>
      <w:r w:rsidR="001954BF" w:rsidRPr="00DB1A3B">
        <w:rPr>
          <w:bCs/>
        </w:rPr>
        <w:t>“)</w:t>
      </w:r>
      <w:r w:rsidR="001954BF" w:rsidRPr="00DB1A3B">
        <w:t xml:space="preserve"> na listu vlastnictví č.</w:t>
      </w:r>
      <w:r w:rsidR="009A376F" w:rsidRPr="00DB1A3B">
        <w:t> </w:t>
      </w:r>
      <w:r w:rsidR="00E9071A">
        <w:t>11944</w:t>
      </w:r>
      <w:r w:rsidR="00E9071A" w:rsidRPr="00DB1A3B">
        <w:t xml:space="preserve"> </w:t>
      </w:r>
      <w:r w:rsidR="008D2975" w:rsidRPr="00DB1A3B">
        <w:t>pro k.</w:t>
      </w:r>
      <w:r w:rsidR="009A376F" w:rsidRPr="00DB1A3B">
        <w:t> </w:t>
      </w:r>
      <w:proofErr w:type="spellStart"/>
      <w:r w:rsidR="008D2975" w:rsidRPr="00DB1A3B">
        <w:t>ú.</w:t>
      </w:r>
      <w:proofErr w:type="spellEnd"/>
      <w:r w:rsidR="009A376F" w:rsidRPr="00DB1A3B">
        <w:t xml:space="preserve"> </w:t>
      </w:r>
      <w:bookmarkEnd w:id="0"/>
      <w:r w:rsidR="00E9071A">
        <w:t>Pardubice.</w:t>
      </w:r>
    </w:p>
    <w:p w14:paraId="2A7B49E7" w14:textId="685A02FD" w:rsidR="00381C91" w:rsidRDefault="00264CBB" w:rsidP="00381C91">
      <w:pPr>
        <w:pStyle w:val="cpslovnpsmennkodstavci1"/>
      </w:pPr>
      <w:r w:rsidRPr="00E9071A">
        <w:t>pozemk</w:t>
      </w:r>
      <w:r w:rsidR="001447F0">
        <w:t>em</w:t>
      </w:r>
      <w:r w:rsidRPr="00E9071A">
        <w:t xml:space="preserve"> </w:t>
      </w:r>
      <w:proofErr w:type="spellStart"/>
      <w:r w:rsidRPr="00E9071A">
        <w:t>parc.č</w:t>
      </w:r>
      <w:proofErr w:type="spellEnd"/>
      <w:r w:rsidRPr="00E9071A">
        <w:t>.</w:t>
      </w:r>
      <w:r w:rsidR="009A376F" w:rsidRPr="00E9071A">
        <w:t> </w:t>
      </w:r>
      <w:r w:rsidRPr="00E9071A">
        <w:t>st.</w:t>
      </w:r>
      <w:r w:rsidR="009A376F" w:rsidRPr="00E9071A">
        <w:t> </w:t>
      </w:r>
      <w:r w:rsidR="00E9071A" w:rsidRPr="00E9071A">
        <w:t xml:space="preserve">269 </w:t>
      </w:r>
      <w:r w:rsidRPr="00E9071A">
        <w:t>o</w:t>
      </w:r>
      <w:r w:rsidR="009A376F" w:rsidRPr="00E9071A">
        <w:t> </w:t>
      </w:r>
      <w:r w:rsidRPr="00E9071A">
        <w:t xml:space="preserve">výměře </w:t>
      </w:r>
      <w:r w:rsidR="00E9071A" w:rsidRPr="00E9071A">
        <w:t>1</w:t>
      </w:r>
      <w:r w:rsidR="002A3197">
        <w:t>.</w:t>
      </w:r>
      <w:r w:rsidR="00E9071A" w:rsidRPr="00E9071A">
        <w:t>648 </w:t>
      </w:r>
      <w:r w:rsidRPr="00E9071A">
        <w:t>m</w:t>
      </w:r>
      <w:r w:rsidRPr="00E9071A">
        <w:rPr>
          <w:vertAlign w:val="superscript"/>
        </w:rPr>
        <w:t>2</w:t>
      </w:r>
      <w:r w:rsidRPr="00E9071A">
        <w:t xml:space="preserve">, jehož součástí je i </w:t>
      </w:r>
      <w:proofErr w:type="gramStart"/>
      <w:r w:rsidRPr="00E9071A">
        <w:t>stavba - budova</w:t>
      </w:r>
      <w:proofErr w:type="gramEnd"/>
      <w:r w:rsidRPr="00E9071A">
        <w:t xml:space="preserve"> č.p. </w:t>
      </w:r>
      <w:r w:rsidR="00E9071A" w:rsidRPr="00E9071A">
        <w:t>105</w:t>
      </w:r>
      <w:r w:rsidR="00381C91">
        <w:t>;</w:t>
      </w:r>
    </w:p>
    <w:p w14:paraId="312C5ECA" w14:textId="4E2EFAAC" w:rsidR="00381C91" w:rsidRDefault="00381C91" w:rsidP="001447F0">
      <w:pPr>
        <w:pStyle w:val="cplnekslovan"/>
        <w:numPr>
          <w:ilvl w:val="0"/>
          <w:numId w:val="0"/>
        </w:numPr>
        <w:ind w:left="425"/>
        <w:jc w:val="left"/>
      </w:pPr>
      <w:r w:rsidRPr="001447F0">
        <w:rPr>
          <w:b w:val="0"/>
          <w:bCs/>
        </w:rPr>
        <w:t>(dále jen „</w:t>
      </w:r>
      <w:r w:rsidRPr="00AF2E57">
        <w:t>Předmět</w:t>
      </w:r>
      <w:r w:rsidRPr="00CB73EC">
        <w:t xml:space="preserve"> koupě</w:t>
      </w:r>
      <w:r>
        <w:t xml:space="preserve"> č. 1</w:t>
      </w:r>
      <w:r w:rsidRPr="001447F0">
        <w:rPr>
          <w:b w:val="0"/>
          <w:bCs/>
        </w:rPr>
        <w:t>“).</w:t>
      </w:r>
    </w:p>
    <w:p w14:paraId="53C5BFBE" w14:textId="2270CBB3" w:rsidR="00381C91" w:rsidRDefault="00381C91" w:rsidP="00381C91">
      <w:pPr>
        <w:pStyle w:val="cpodstavecslovan1"/>
      </w:pPr>
      <w:bookmarkStart w:id="1" w:name="_Ref98768755"/>
      <w:r>
        <w:t>Předmětem koupě dle této Smlouvy je rovněž dlouhodobý hmotný majetek (dále jen „</w:t>
      </w:r>
      <w:r>
        <w:rPr>
          <w:b/>
        </w:rPr>
        <w:t>Předmět koupě č. 2</w:t>
      </w:r>
      <w:r>
        <w:t xml:space="preserve">“), který není příslušenstvím ani součástí Předmětu koupě č. 1. Předmět koupě č. 2 je převáděn na Kupujícího za pevně stanovenou kupní cenu, uvedenou v čl. 4 této Smlouvy, která není součástí </w:t>
      </w:r>
      <w:r w:rsidR="002A3197">
        <w:t xml:space="preserve">kupní </w:t>
      </w:r>
      <w:r>
        <w:t xml:space="preserve">ceny za Předmět koupě č. 1. Specifikace Předmětu koupě č. </w:t>
      </w:r>
      <w:r w:rsidR="008B08E8">
        <w:t xml:space="preserve">1 </w:t>
      </w:r>
      <w:r w:rsidR="002A3197">
        <w:t>tvoří</w:t>
      </w:r>
      <w:r>
        <w:t xml:space="preserve"> Přílohu č. </w:t>
      </w:r>
      <w:r w:rsidR="005B45EB">
        <w:t xml:space="preserve">2 </w:t>
      </w:r>
      <w:r>
        <w:t xml:space="preserve">této </w:t>
      </w:r>
      <w:r w:rsidR="001E4485">
        <w:t>S</w:t>
      </w:r>
      <w:r>
        <w:t>mlouvy.</w:t>
      </w:r>
    </w:p>
    <w:p w14:paraId="147D8D42" w14:textId="5C435097" w:rsidR="004576D6" w:rsidRPr="002868D7" w:rsidRDefault="004576D6">
      <w:pPr>
        <w:pStyle w:val="cpodstavecslovan1"/>
      </w:pPr>
      <w:r>
        <w:t>Předmětem koupě dle této Smlouvy je rovněž investiční hmotný majetek (dále jen „</w:t>
      </w:r>
      <w:r w:rsidRPr="00AA38B9">
        <w:rPr>
          <w:b/>
          <w:bCs/>
        </w:rPr>
        <w:t xml:space="preserve">Předmět koupě č. </w:t>
      </w:r>
      <w:r w:rsidRPr="009229DD">
        <w:rPr>
          <w:b/>
          <w:bCs/>
        </w:rPr>
        <w:t>3</w:t>
      </w:r>
      <w:r>
        <w:t xml:space="preserve">“), který není příslušenstvím ani součástí Předmětu koupě č. 1. Předmět koupě č. 3 je převáděn na Kupujícího za pevně stanovenou kupní cenu, uvedenou v čl. 4 této Smlouvy, která není součástí kupní ceny za Předmět koupě č. 1. Specifikace Předmětu koupě č. 3 tvoří Přílohu č. </w:t>
      </w:r>
      <w:r w:rsidR="008B08E8">
        <w:t xml:space="preserve">2 </w:t>
      </w:r>
      <w:r>
        <w:t>této Smlouvy.</w:t>
      </w:r>
    </w:p>
    <w:p w14:paraId="0F1B42BF" w14:textId="1560088B" w:rsidR="00381C91" w:rsidRDefault="001447F0" w:rsidP="00381C91">
      <w:pPr>
        <w:pStyle w:val="cpodstavecslovan1"/>
        <w:numPr>
          <w:ilvl w:val="0"/>
          <w:numId w:val="0"/>
        </w:numPr>
        <w:ind w:left="567"/>
      </w:pPr>
      <w:r>
        <w:t>(Předmět koupě č. 1</w:t>
      </w:r>
      <w:r w:rsidR="00D044EA">
        <w:t>,</w:t>
      </w:r>
      <w:r>
        <w:t xml:space="preserve"> Předmět koupě č. 2</w:t>
      </w:r>
      <w:r w:rsidR="004576D6">
        <w:t xml:space="preserve"> a Předmět koupě č. 3</w:t>
      </w:r>
      <w:r>
        <w:t xml:space="preserve"> dále společně jako „</w:t>
      </w:r>
      <w:r>
        <w:rPr>
          <w:b/>
        </w:rPr>
        <w:t>Předmět koupě</w:t>
      </w:r>
      <w:r>
        <w:t>“)</w:t>
      </w:r>
    </w:p>
    <w:p w14:paraId="27D9BB6D" w14:textId="77777777" w:rsidR="006272C3" w:rsidRDefault="00456A9F" w:rsidP="006065AE">
      <w:pPr>
        <w:pStyle w:val="cpodstavecslovan1"/>
      </w:pPr>
      <w:r w:rsidRPr="00DB1A3B">
        <w:t>Prodávající prohlašuje, že Předmět koupě není určeným majetkem</w:t>
      </w:r>
      <w:r w:rsidR="00392FDB" w:rsidRPr="00DB1A3B">
        <w:t xml:space="preserve"> státu ve smyslu § 2 odst. 9</w:t>
      </w:r>
      <w:r w:rsidRPr="00DB1A3B">
        <w:t xml:space="preserve"> zákona o státním podniku.</w:t>
      </w:r>
      <w:bookmarkEnd w:id="1"/>
      <w:r w:rsidR="006272C3" w:rsidRPr="00DB1A3B" w:rsidDel="006272C3">
        <w:t xml:space="preserve"> </w:t>
      </w:r>
    </w:p>
    <w:p w14:paraId="7DCF2D09" w14:textId="42BDEAE6" w:rsidR="00456A9F" w:rsidRPr="00DB1A3B" w:rsidRDefault="00392FDB" w:rsidP="00F40960">
      <w:pPr>
        <w:pStyle w:val="cpodstavecslovan1"/>
      </w:pPr>
      <w:r w:rsidRPr="00DB1A3B">
        <w:t xml:space="preserve">Předmět koupě </w:t>
      </w:r>
      <w:r w:rsidR="009229DD">
        <w:t xml:space="preserve">č. 1 </w:t>
      </w:r>
      <w:r w:rsidRPr="00DB1A3B">
        <w:t xml:space="preserve">je popsán ve znaleckém </w:t>
      </w:r>
      <w:r w:rsidRPr="00381C91">
        <w:t xml:space="preserve">posudku </w:t>
      </w:r>
      <w:r w:rsidR="001954BF" w:rsidRPr="00381C91">
        <w:t xml:space="preserve">č. </w:t>
      </w:r>
      <w:r w:rsidR="00381C91" w:rsidRPr="00381C91">
        <w:t>8827-57/2021</w:t>
      </w:r>
      <w:r w:rsidR="00DA3FA5" w:rsidRPr="00381C91">
        <w:t xml:space="preserve"> </w:t>
      </w:r>
      <w:r w:rsidR="001954BF" w:rsidRPr="00381C91">
        <w:t xml:space="preserve">znalce </w:t>
      </w:r>
      <w:r w:rsidR="00381C91" w:rsidRPr="00381C91">
        <w:t>René</w:t>
      </w:r>
      <w:r w:rsidR="009A71E0">
        <w:t>ho</w:t>
      </w:r>
      <w:r w:rsidR="00381C91" w:rsidRPr="00381C91">
        <w:t xml:space="preserve"> Tomeše,</w:t>
      </w:r>
      <w:r w:rsidR="00381C91" w:rsidRPr="00381C91" w:rsidDel="001F530B">
        <w:t xml:space="preserve"> </w:t>
      </w:r>
      <w:r w:rsidR="001954BF" w:rsidRPr="00381C91">
        <w:t>IČO</w:t>
      </w:r>
      <w:r w:rsidR="00DA3FA5" w:rsidRPr="00381C91">
        <w:t xml:space="preserve">: </w:t>
      </w:r>
      <w:r w:rsidR="00381C91" w:rsidRPr="00381C91">
        <w:t>72884452</w:t>
      </w:r>
      <w:r w:rsidR="001954BF" w:rsidRPr="00381C91">
        <w:t xml:space="preserve">, se sídlem </w:t>
      </w:r>
      <w:r w:rsidR="00381C91" w:rsidRPr="00381C91">
        <w:t>Sportovní 409/31</w:t>
      </w:r>
      <w:r w:rsidR="00631F6E" w:rsidRPr="00381C91">
        <w:t xml:space="preserve">, </w:t>
      </w:r>
      <w:r w:rsidR="001954BF" w:rsidRPr="00381C91">
        <w:t xml:space="preserve">ze dne </w:t>
      </w:r>
      <w:r w:rsidR="00381C91" w:rsidRPr="00381C91">
        <w:t>2.9.2021</w:t>
      </w:r>
      <w:r w:rsidR="001954BF" w:rsidRPr="00381C91">
        <w:t>.</w:t>
      </w:r>
      <w:r w:rsidR="001954BF" w:rsidRPr="00DB1A3B">
        <w:t xml:space="preserve"> </w:t>
      </w:r>
      <w:r w:rsidRPr="00DB1A3B">
        <w:t>Kupující prohlašuje, že mu byl tento znalecký posudek Prodávajícím poskytnut před podpisem této Smlouvy a že se s ním seznámil.</w:t>
      </w:r>
    </w:p>
    <w:p w14:paraId="0FFFB5FF" w14:textId="6D41F11E" w:rsidR="00456A9F" w:rsidRPr="00DB1A3B" w:rsidRDefault="00264CBB" w:rsidP="00264CBB">
      <w:pPr>
        <w:pStyle w:val="cplnekslovan"/>
      </w:pPr>
      <w:r w:rsidRPr="00DB1A3B">
        <w:t>P</w:t>
      </w:r>
      <w:r w:rsidR="00456A9F" w:rsidRPr="00DB1A3B">
        <w:t>rodej Předmětu koupě</w:t>
      </w:r>
    </w:p>
    <w:p w14:paraId="5FF5B7B3" w14:textId="7985806E" w:rsidR="00456A9F" w:rsidRPr="00DB1A3B" w:rsidRDefault="00456A9F" w:rsidP="006065AE">
      <w:pPr>
        <w:pStyle w:val="cpodstavecslovan1"/>
      </w:pPr>
      <w:r w:rsidRPr="00DB1A3B">
        <w:t xml:space="preserve">Prodávající tímto prodává Kupujícímu Předmět koupě se všemi součástmi a příslušenstvím, všemi právy a povinnostmi z toho vyplývajícími a Kupující jej tímto od něj kupuje za vzájemně dohodnutou kupní cenu uvedenou v čl. </w:t>
      </w:r>
      <w:r w:rsidR="003932BE" w:rsidRPr="00DB1A3B">
        <w:fldChar w:fldCharType="begin"/>
      </w:r>
      <w:r w:rsidR="003932BE" w:rsidRPr="00DB1A3B">
        <w:instrText xml:space="preserve"> REF _Ref98770654 \r \h </w:instrText>
      </w:r>
      <w:r w:rsidR="00DB1A3B" w:rsidRPr="00DB1A3B">
        <w:instrText xml:space="preserve"> \* MERGEFORMAT </w:instrText>
      </w:r>
      <w:r w:rsidR="003932BE" w:rsidRPr="00DB1A3B">
        <w:fldChar w:fldCharType="separate"/>
      </w:r>
      <w:r w:rsidR="000D705F">
        <w:t>4</w:t>
      </w:r>
      <w:r w:rsidR="003932BE" w:rsidRPr="00DB1A3B">
        <w:fldChar w:fldCharType="end"/>
      </w:r>
      <w:r w:rsidRPr="00DB1A3B">
        <w:t xml:space="preserve"> Smlouvy, přijímá jej do svého vlastnictví</w:t>
      </w:r>
      <w:r w:rsidR="001954BF" w:rsidRPr="00DB1A3B">
        <w:t xml:space="preserve">, </w:t>
      </w:r>
      <w:r w:rsidRPr="00DB1A3B">
        <w:t xml:space="preserve">zavazuje se včas a řádně zaplatit kupní cenu v souladu s čl. </w:t>
      </w:r>
      <w:r w:rsidR="003932BE" w:rsidRPr="00DB1A3B">
        <w:fldChar w:fldCharType="begin"/>
      </w:r>
      <w:r w:rsidR="003932BE" w:rsidRPr="00DB1A3B">
        <w:instrText xml:space="preserve"> REF _Ref98770654 \r \h </w:instrText>
      </w:r>
      <w:r w:rsidR="00DB1A3B" w:rsidRPr="00DB1A3B">
        <w:instrText xml:space="preserve"> \* MERGEFORMAT </w:instrText>
      </w:r>
      <w:r w:rsidR="003932BE" w:rsidRPr="00DB1A3B">
        <w:fldChar w:fldCharType="separate"/>
      </w:r>
      <w:r w:rsidR="000D705F">
        <w:t>4</w:t>
      </w:r>
      <w:r w:rsidR="003932BE" w:rsidRPr="00DB1A3B">
        <w:fldChar w:fldCharType="end"/>
      </w:r>
      <w:r w:rsidR="003932BE" w:rsidRPr="00DB1A3B">
        <w:t xml:space="preserve"> </w:t>
      </w:r>
      <w:r w:rsidRPr="00DB1A3B">
        <w:t>Smlouvy</w:t>
      </w:r>
      <w:r w:rsidR="001954BF" w:rsidRPr="00DB1A3B">
        <w:t xml:space="preserve"> a Předmět koupě převzít</w:t>
      </w:r>
      <w:r w:rsidRPr="00DB1A3B">
        <w:t>.</w:t>
      </w:r>
    </w:p>
    <w:p w14:paraId="7095337A" w14:textId="2933CDEA" w:rsidR="00456A9F" w:rsidRPr="00DB1A3B" w:rsidRDefault="00456A9F" w:rsidP="00264CBB">
      <w:pPr>
        <w:pStyle w:val="cplnekslovan"/>
      </w:pPr>
      <w:r w:rsidRPr="00DB1A3B">
        <w:t>Prohlášení Smluvních stran</w:t>
      </w:r>
    </w:p>
    <w:p w14:paraId="26E4CD47" w14:textId="3375D765" w:rsidR="00456A9F" w:rsidRPr="00DB1A3B" w:rsidRDefault="00456A9F" w:rsidP="006065AE">
      <w:pPr>
        <w:pStyle w:val="cpodstavecslovan1"/>
      </w:pPr>
      <w:r w:rsidRPr="00DB1A3B">
        <w:t>Prodávající prohlašuje, že je oprávněn s Předmětem koupě nakládat.</w:t>
      </w:r>
    </w:p>
    <w:p w14:paraId="3B0C9454" w14:textId="4BD967BB" w:rsidR="009E7B01" w:rsidRPr="00DB1A3B" w:rsidRDefault="00456A9F" w:rsidP="006065AE">
      <w:pPr>
        <w:pStyle w:val="cpodstavecslovan1"/>
      </w:pPr>
      <w:r w:rsidRPr="00DB1A3B">
        <w:t>Prodávající dále tímto prohlašuje, že Předmět koupě není zatížen právy třetích osob, zejména nájemním právem, a že taková práva třetím osobám před uzavřením této Smlouvy nezřídil a do doby provedení vkladu vlastnického práva ve prospěch Kupujícího nezřídí</w:t>
      </w:r>
      <w:r w:rsidR="00934B11" w:rsidRPr="00DB1A3B">
        <w:t xml:space="preserve">, </w:t>
      </w:r>
      <w:r w:rsidR="001954BF" w:rsidRPr="00DB1A3B">
        <w:t>a to s</w:t>
      </w:r>
      <w:r w:rsidR="003932BE" w:rsidRPr="00DB1A3B">
        <w:t xml:space="preserve"> případnou </w:t>
      </w:r>
      <w:r w:rsidR="001954BF" w:rsidRPr="00DB1A3B">
        <w:t>výjimkou</w:t>
      </w:r>
      <w:r w:rsidR="003932BE" w:rsidRPr="00DB1A3B">
        <w:t xml:space="preserve"> </w:t>
      </w:r>
      <w:r w:rsidR="001954BF" w:rsidRPr="00DB1A3B">
        <w:t xml:space="preserve">nájemních práv, o kterých </w:t>
      </w:r>
      <w:r w:rsidR="00934B11" w:rsidRPr="00DB1A3B">
        <w:t xml:space="preserve">byl </w:t>
      </w:r>
      <w:r w:rsidR="00170F20" w:rsidRPr="00DB1A3B">
        <w:t>Kupující Prodávajícím informován</w:t>
      </w:r>
      <w:r w:rsidRPr="00DB1A3B">
        <w:t>.</w:t>
      </w:r>
      <w:r w:rsidR="00162F90" w:rsidRPr="00DB1A3B">
        <w:t xml:space="preserve"> </w:t>
      </w:r>
      <w:r w:rsidRPr="00DB1A3B">
        <w:t xml:space="preserve">Ustanovení </w:t>
      </w:r>
      <w:r w:rsidR="003932BE" w:rsidRPr="00DB1A3B">
        <w:t>odst.</w:t>
      </w:r>
      <w:r w:rsidRPr="00DB1A3B">
        <w:t xml:space="preserve"> </w:t>
      </w:r>
      <w:r w:rsidR="003932BE" w:rsidRPr="00DB1A3B">
        <w:fldChar w:fldCharType="begin"/>
      </w:r>
      <w:r w:rsidR="003932BE" w:rsidRPr="00DB1A3B">
        <w:instrText xml:space="preserve"> REF _Ref98771027 \r \h </w:instrText>
      </w:r>
      <w:r w:rsidR="00DB1A3B" w:rsidRPr="00DB1A3B">
        <w:instrText xml:space="preserve"> \* MERGEFORMAT </w:instrText>
      </w:r>
      <w:r w:rsidR="003932BE" w:rsidRPr="00DB1A3B">
        <w:fldChar w:fldCharType="separate"/>
      </w:r>
      <w:r w:rsidR="000D705F">
        <w:t>3.3</w:t>
      </w:r>
      <w:r w:rsidR="003932BE" w:rsidRPr="00DB1A3B">
        <w:fldChar w:fldCharType="end"/>
      </w:r>
      <w:r w:rsidRPr="00DB1A3B">
        <w:t xml:space="preserve"> Smlouvy není tímto p</w:t>
      </w:r>
      <w:r w:rsidR="00170F20" w:rsidRPr="00DB1A3B">
        <w:t>rohlášením Prodávajícího dotčeno.</w:t>
      </w:r>
    </w:p>
    <w:p w14:paraId="32A3DD4F" w14:textId="76EA761E" w:rsidR="00C401F8" w:rsidRPr="00DB1A3B" w:rsidRDefault="00934B11" w:rsidP="009E7B01">
      <w:pPr>
        <w:pStyle w:val="cpnormln"/>
      </w:pPr>
      <w:r w:rsidRPr="00DB1A3B">
        <w:lastRenderedPageBreak/>
        <w:t xml:space="preserve">Kupující prohlašuje, že mu Prodávající </w:t>
      </w:r>
      <w:r w:rsidR="00805F1F" w:rsidRPr="00DB1A3B">
        <w:t xml:space="preserve">příslušné nájemní smlouvy </w:t>
      </w:r>
      <w:r w:rsidR="00C401F8" w:rsidRPr="00DB1A3B">
        <w:t>p</w:t>
      </w:r>
      <w:r w:rsidRPr="00DB1A3B">
        <w:t xml:space="preserve">oskytl před uzavřením této Smlouvy a že se s </w:t>
      </w:r>
      <w:r w:rsidR="0055738F" w:rsidRPr="00DB1A3B">
        <w:t>nimi</w:t>
      </w:r>
      <w:r w:rsidR="00805F1F" w:rsidRPr="00DB1A3B">
        <w:t xml:space="preserve"> </w:t>
      </w:r>
      <w:r w:rsidRPr="00DB1A3B">
        <w:t>řádně seznámil.</w:t>
      </w:r>
    </w:p>
    <w:p w14:paraId="29A1B8B2" w14:textId="77777777" w:rsidR="009E7B01" w:rsidRPr="00DB1A3B" w:rsidRDefault="00805F1F" w:rsidP="006065AE">
      <w:pPr>
        <w:pStyle w:val="cpodstavecslovan1"/>
        <w:rPr>
          <w:color w:val="000000"/>
        </w:rPr>
      </w:pPr>
      <w:bookmarkStart w:id="2" w:name="_Ref98771027"/>
      <w:r w:rsidRPr="00DB1A3B">
        <w:t>Prodávající prohlašuje, že na Předmětu koupě neváznou žádná věcná břemena vyjma případných věcných břemen, která vyplývají z právních předpisů (zákonná věcná břemena)</w:t>
      </w:r>
      <w:r w:rsidR="009E7B01" w:rsidRPr="00DB1A3B">
        <w:t>.</w:t>
      </w:r>
    </w:p>
    <w:bookmarkEnd w:id="2"/>
    <w:p w14:paraId="398CFD07" w14:textId="19716538" w:rsidR="00805F1F" w:rsidRPr="00DB1A3B" w:rsidRDefault="00805F1F" w:rsidP="006065AE">
      <w:pPr>
        <w:pStyle w:val="cpodstavecslovan1"/>
      </w:pPr>
      <w:r w:rsidRPr="00DB1A3B">
        <w:t>Kupující prohlašuje, že je s právy třetích osob váznoucími na Předmětu koupě a právy a povinnostmi z nich vyplývajícími srozuměn.</w:t>
      </w:r>
    </w:p>
    <w:p w14:paraId="70D3B83A" w14:textId="3F976AA8" w:rsidR="00456A9F" w:rsidRPr="00DB1A3B" w:rsidRDefault="00456A9F" w:rsidP="006065AE">
      <w:pPr>
        <w:pStyle w:val="cpodstavecslovan1"/>
      </w:pPr>
      <w:r w:rsidRPr="00DB1A3B">
        <w:t xml:space="preserve">Kupující prohlašuje, že je mu znám právní </w:t>
      </w:r>
      <w:r w:rsidR="00C72179">
        <w:t xml:space="preserve">i faktický </w:t>
      </w:r>
      <w:r w:rsidRPr="00DB1A3B">
        <w:t>stav Předmětu koupě</w:t>
      </w:r>
      <w:r w:rsidR="00894500">
        <w:t>,</w:t>
      </w:r>
      <w:r w:rsidRPr="00DB1A3B">
        <w:t xml:space="preserve"> že si Předmět koupě před podepsáním Smlouvy prohlédl</w:t>
      </w:r>
      <w:r w:rsidR="00FC7F6D">
        <w:t>,</w:t>
      </w:r>
      <w:r w:rsidRPr="00DB1A3B">
        <w:t xml:space="preserve"> neshledal na něm žádné nedostatky či vady, na něž by nebyl Prodávajícím upozorněn</w:t>
      </w:r>
      <w:r w:rsidR="00C72179">
        <w:t>, a že stav Předmětu koupě je již zohledněn v </w:t>
      </w:r>
      <w:r w:rsidR="00403273">
        <w:t>k</w:t>
      </w:r>
      <w:r w:rsidR="00C72179">
        <w:t>upní ceně</w:t>
      </w:r>
      <w:r w:rsidR="00403273">
        <w:t xml:space="preserve"> stanovené v čl. 4 Smlouvy</w:t>
      </w:r>
      <w:r w:rsidR="00C72179">
        <w:t>. Proto Prodávající neposkytuje Kupujícímu žádnou záruku za faktický stav Předmětu koupě, ani nebude odpovědný za žádné zjevné ani skryté vady Předmětu koupě, nebo újmu, která by v důsledku stáří Předmětu koupě mohla Kupujícímu vzniknout, a Kupující ani nebude z těchto důvodů oprávněn požadovat jakoukoliv slevu z Kupní ceny, a nebude oprávněn od této Smlouvy odstoupit, vypovědět ji, nebo jinak ukončit; pro vyloučení pochyb Smluvní strany sjednávají, že se Kupující veškerých těchto nároků z vadného plnění, pokud by kdykoliv v budoucnu vnikly, výslovně vzdává</w:t>
      </w:r>
      <w:r w:rsidRPr="00DB1A3B">
        <w:t>.</w:t>
      </w:r>
    </w:p>
    <w:p w14:paraId="0F00E9BC" w14:textId="7891A14B" w:rsidR="00456A9F" w:rsidRPr="00DB1A3B" w:rsidRDefault="00456A9F" w:rsidP="00264CBB">
      <w:pPr>
        <w:pStyle w:val="cplnekslovan"/>
      </w:pPr>
      <w:bookmarkStart w:id="3" w:name="_Ref98770654"/>
      <w:r w:rsidRPr="00DB1A3B">
        <w:t>Cenová a platební ujednání</w:t>
      </w:r>
      <w:bookmarkEnd w:id="3"/>
    </w:p>
    <w:p w14:paraId="591A4C88" w14:textId="5B65C713" w:rsidR="00B20F5F" w:rsidRDefault="00805F1F">
      <w:pPr>
        <w:pStyle w:val="cpodstavecslovan1"/>
      </w:pPr>
      <w:bookmarkStart w:id="4" w:name="_Ref98774267"/>
      <w:r w:rsidRPr="00DB1A3B">
        <w:t xml:space="preserve">Kupní cena za převod vlastnického práva k Předmětu koupě </w:t>
      </w:r>
      <w:r w:rsidR="0077185B">
        <w:t xml:space="preserve">č. 1 </w:t>
      </w:r>
      <w:r w:rsidRPr="00DB1A3B">
        <w:t xml:space="preserve">činí </w:t>
      </w:r>
      <w:proofErr w:type="gramStart"/>
      <w:r w:rsidR="00881F5D" w:rsidRPr="006F22E4">
        <w:rPr>
          <w:b/>
          <w:bCs/>
        </w:rPr>
        <w:t>85,514</w:t>
      </w:r>
      <w:r w:rsidR="00881F5D">
        <w:rPr>
          <w:b/>
          <w:bCs/>
        </w:rPr>
        <w:t>.400</w:t>
      </w:r>
      <w:r w:rsidR="009E5ECC">
        <w:rPr>
          <w:b/>
          <w:bCs/>
        </w:rPr>
        <w:t>,-</w:t>
      </w:r>
      <w:proofErr w:type="gramEnd"/>
      <w:r w:rsidR="00881F5D" w:rsidRPr="00DB1A3B">
        <w:rPr>
          <w:b/>
        </w:rPr>
        <w:t> </w:t>
      </w:r>
      <w:r w:rsidRPr="00DB1A3B">
        <w:rPr>
          <w:b/>
        </w:rPr>
        <w:t xml:space="preserve">Kč (slovy: </w:t>
      </w:r>
      <w:r w:rsidR="00881F5D">
        <w:rPr>
          <w:b/>
          <w:bCs/>
        </w:rPr>
        <w:t>osmdesát pět</w:t>
      </w:r>
      <w:r w:rsidR="00027D80">
        <w:rPr>
          <w:b/>
          <w:bCs/>
        </w:rPr>
        <w:t xml:space="preserve"> milionů pět set</w:t>
      </w:r>
      <w:r w:rsidR="00881F5D" w:rsidRPr="00DB1A3B">
        <w:t xml:space="preserve"> </w:t>
      </w:r>
      <w:r w:rsidR="00027D80" w:rsidRPr="006F22E4">
        <w:rPr>
          <w:b/>
          <w:bCs/>
        </w:rPr>
        <w:t>čtrnáct tisíc čtyři sta</w:t>
      </w:r>
      <w:r w:rsidR="00027D80">
        <w:t xml:space="preserve"> </w:t>
      </w:r>
      <w:r w:rsidRPr="00DB1A3B">
        <w:rPr>
          <w:b/>
        </w:rPr>
        <w:t>korun českých)</w:t>
      </w:r>
      <w:r w:rsidRPr="00DB1A3B">
        <w:t xml:space="preserve"> bez DPH (dále jen „</w:t>
      </w:r>
      <w:r w:rsidRPr="00DB1A3B">
        <w:rPr>
          <w:b/>
        </w:rPr>
        <w:t>Kupní cena</w:t>
      </w:r>
      <w:r w:rsidRPr="00DB1A3B">
        <w:t>“).</w:t>
      </w:r>
      <w:bookmarkEnd w:id="4"/>
      <w:r w:rsidR="00263C24">
        <w:t xml:space="preserve"> </w:t>
      </w:r>
      <w:r w:rsidR="00A04BC6">
        <w:t xml:space="preserve">Převod vlastnického práva k Předmětu koupě č. 1 je osvobozen od DPH v souladu s ustanovením § 56 zákona o dani z přidané hodnoty, v platném znění.  </w:t>
      </w:r>
    </w:p>
    <w:p w14:paraId="261DCD16" w14:textId="2EE38068" w:rsidR="00B20F5F" w:rsidRDefault="00263C24" w:rsidP="00B20F5F">
      <w:pPr>
        <w:pStyle w:val="cpodstavecslovan1"/>
        <w:numPr>
          <w:ilvl w:val="0"/>
          <w:numId w:val="0"/>
        </w:numPr>
        <w:ind w:left="567"/>
      </w:pPr>
      <w:r w:rsidRPr="00D246F7">
        <w:t xml:space="preserve">Kupní cena </w:t>
      </w:r>
      <w:r w:rsidR="00A85C0C" w:rsidRPr="00D246F7">
        <w:t xml:space="preserve">za převod vlastnického práva k Předmětu koupě č. </w:t>
      </w:r>
      <w:r w:rsidRPr="00D246F7">
        <w:t xml:space="preserve">2 </w:t>
      </w:r>
      <w:r w:rsidR="00D246F7" w:rsidRPr="00D246F7">
        <w:t xml:space="preserve">činí </w:t>
      </w:r>
      <w:r w:rsidR="00471062">
        <w:rPr>
          <w:b/>
          <w:bCs/>
        </w:rPr>
        <w:t>240</w:t>
      </w:r>
      <w:r w:rsidR="00D02CEF">
        <w:rPr>
          <w:b/>
          <w:bCs/>
        </w:rPr>
        <w:t>.</w:t>
      </w:r>
      <w:r w:rsidR="00471062">
        <w:rPr>
          <w:b/>
          <w:bCs/>
        </w:rPr>
        <w:t>269</w:t>
      </w:r>
      <w:r w:rsidR="00D246F7" w:rsidRPr="00D246F7">
        <w:rPr>
          <w:b/>
          <w:bCs/>
        </w:rPr>
        <w:t>,</w:t>
      </w:r>
      <w:r w:rsidR="00471062">
        <w:rPr>
          <w:b/>
          <w:bCs/>
        </w:rPr>
        <w:t>70</w:t>
      </w:r>
      <w:r w:rsidRPr="00D246F7">
        <w:rPr>
          <w:b/>
        </w:rPr>
        <w:t xml:space="preserve"> Kč </w:t>
      </w:r>
      <w:r w:rsidRPr="00D246F7">
        <w:t>včetně DPH. Kupní cena za Předmět</w:t>
      </w:r>
      <w:r>
        <w:t xml:space="preserve"> koupě č. 2 je uvedena včetně DPH v zákonné výši.</w:t>
      </w:r>
      <w:r w:rsidR="004576D6">
        <w:t xml:space="preserve"> </w:t>
      </w:r>
    </w:p>
    <w:p w14:paraId="4FB3D1AA" w14:textId="7A6F97C1" w:rsidR="00263C24" w:rsidRDefault="004576D6" w:rsidP="009229DD">
      <w:pPr>
        <w:pStyle w:val="cpodstavecslovan1"/>
        <w:numPr>
          <w:ilvl w:val="0"/>
          <w:numId w:val="0"/>
        </w:numPr>
        <w:ind w:left="567"/>
      </w:pPr>
      <w:r w:rsidRPr="00D246F7">
        <w:t xml:space="preserve">Kupní cena za převod vlastnického práva k Předmětu koupě č. </w:t>
      </w:r>
      <w:r>
        <w:t>3</w:t>
      </w:r>
      <w:r w:rsidRPr="00D246F7">
        <w:t xml:space="preserve"> činí </w:t>
      </w:r>
      <w:proofErr w:type="gramStart"/>
      <w:r>
        <w:rPr>
          <w:b/>
          <w:bCs/>
        </w:rPr>
        <w:t>177.870</w:t>
      </w:r>
      <w:r w:rsidRPr="00D246F7">
        <w:rPr>
          <w:b/>
          <w:bCs/>
        </w:rPr>
        <w:t>,-</w:t>
      </w:r>
      <w:proofErr w:type="gramEnd"/>
      <w:r w:rsidRPr="00D246F7">
        <w:rPr>
          <w:b/>
        </w:rPr>
        <w:t xml:space="preserve"> Kč </w:t>
      </w:r>
      <w:r w:rsidRPr="00D246F7">
        <w:t>včetně DPH. Kupní cena za Předmět</w:t>
      </w:r>
      <w:r>
        <w:t xml:space="preserve"> koupě č. 3 je uvedena včetně DPH v zákonné výši.</w:t>
      </w:r>
    </w:p>
    <w:p w14:paraId="543878D8" w14:textId="0138D67C" w:rsidR="00805F1F" w:rsidRPr="00DB1A3B" w:rsidRDefault="00805F1F" w:rsidP="0076445B">
      <w:pPr>
        <w:pStyle w:val="cpodstavecslovan1"/>
      </w:pPr>
      <w:r w:rsidRPr="00DB1A3B">
        <w:t xml:space="preserve">Smluvní strany se dohodly na úhradě </w:t>
      </w:r>
      <w:r w:rsidR="00311768">
        <w:t>k</w:t>
      </w:r>
      <w:r w:rsidRPr="00DB1A3B">
        <w:t>upní ceny následovně:</w:t>
      </w:r>
    </w:p>
    <w:p w14:paraId="39018FC5" w14:textId="3E51B2F5" w:rsidR="00A968F3" w:rsidRPr="00DB1A3B" w:rsidRDefault="00805F1F" w:rsidP="00A968F3">
      <w:pPr>
        <w:pStyle w:val="cpodstavecslovan2"/>
        <w:rPr>
          <w:color w:val="000000"/>
        </w:rPr>
      </w:pPr>
      <w:bookmarkStart w:id="5" w:name="_Ref98774807"/>
      <w:r w:rsidRPr="00DB1A3B">
        <w:t xml:space="preserve">Kupující uhradil Kupní cenu </w:t>
      </w:r>
      <w:r w:rsidR="00053F1E">
        <w:t xml:space="preserve">za Předmět koupě </w:t>
      </w:r>
      <w:r w:rsidR="002D10D0">
        <w:t xml:space="preserve">č. 1 </w:t>
      </w:r>
      <w:r w:rsidR="00F31F6F" w:rsidRPr="00DB1A3B">
        <w:t xml:space="preserve">ve výši </w:t>
      </w:r>
      <w:proofErr w:type="gramStart"/>
      <w:r w:rsidR="00027D80" w:rsidRPr="006F22E4">
        <w:rPr>
          <w:b/>
          <w:bCs/>
        </w:rPr>
        <w:t xml:space="preserve">85,514.400 </w:t>
      </w:r>
      <w:r w:rsidR="00EE40F6" w:rsidRPr="00B63685">
        <w:rPr>
          <w:b/>
        </w:rPr>
        <w:t> </w:t>
      </w:r>
      <w:r w:rsidR="00F31F6F" w:rsidRPr="00B63685">
        <w:rPr>
          <w:b/>
        </w:rPr>
        <w:t>Kč</w:t>
      </w:r>
      <w:proofErr w:type="gramEnd"/>
      <w:r w:rsidR="000149B4">
        <w:rPr>
          <w:b/>
        </w:rPr>
        <w:t>,</w:t>
      </w:r>
      <w:r w:rsidR="00F31F6F" w:rsidRPr="00DB1A3B">
        <w:t xml:space="preserve"> </w:t>
      </w:r>
      <w:bookmarkStart w:id="6" w:name="_Hlk102995826"/>
      <w:r w:rsidR="002D10D0">
        <w:t xml:space="preserve">kupní cenu za Předmět koupě č. 2 včetně DPH ve </w:t>
      </w:r>
      <w:r w:rsidR="002D10D0" w:rsidRPr="009229DD">
        <w:t xml:space="preserve">výši </w:t>
      </w:r>
      <w:r w:rsidR="004576D6" w:rsidRPr="009229DD">
        <w:rPr>
          <w:b/>
          <w:bCs/>
        </w:rPr>
        <w:t>240.269,70</w:t>
      </w:r>
      <w:r w:rsidR="009229DD">
        <w:rPr>
          <w:b/>
          <w:bCs/>
        </w:rPr>
        <w:t xml:space="preserve">,- </w:t>
      </w:r>
      <w:r w:rsidR="002D10D0" w:rsidRPr="009229DD">
        <w:t xml:space="preserve">Kč </w:t>
      </w:r>
      <w:bookmarkEnd w:id="6"/>
      <w:r w:rsidR="004576D6" w:rsidRPr="009229DD">
        <w:t xml:space="preserve">a kupní cenu za Předmět koupě č. 3 včetně DPH ve výši </w:t>
      </w:r>
      <w:r w:rsidR="004576D6" w:rsidRPr="009229DD">
        <w:rPr>
          <w:b/>
          <w:bCs/>
        </w:rPr>
        <w:t xml:space="preserve">177.870,- Kč </w:t>
      </w:r>
      <w:r w:rsidRPr="009229DD">
        <w:t>nejpozději ke dni podpisu této Smlouvy na účet Prodávajícího č. </w:t>
      </w:r>
      <w:r w:rsidR="001143F3">
        <w:rPr>
          <w:rFonts w:eastAsia="Calibri"/>
          <w:bCs/>
          <w:lang w:eastAsia="en-US"/>
        </w:rPr>
        <w:t>XXXXXXXXXXX</w:t>
      </w:r>
      <w:r w:rsidRPr="009229DD">
        <w:t>, vedený</w:t>
      </w:r>
      <w:r w:rsidRPr="00DB1A3B">
        <w:t xml:space="preserve"> u </w:t>
      </w:r>
      <w:r w:rsidR="001143F3">
        <w:rPr>
          <w:rFonts w:eastAsia="Calibri"/>
          <w:bCs/>
          <w:lang w:eastAsia="en-US"/>
        </w:rPr>
        <w:t>XXXXXXXXXXX</w:t>
      </w:r>
      <w:r w:rsidR="001143F3" w:rsidRPr="00DB1A3B" w:rsidDel="001143F3">
        <w:t xml:space="preserve"> </w:t>
      </w:r>
      <w:r w:rsidRPr="00DB1A3B">
        <w:t xml:space="preserve">pod variabilním symbolem </w:t>
      </w:r>
      <w:r w:rsidR="001143F3" w:rsidRPr="001143F3">
        <w:t>13583531</w:t>
      </w:r>
      <w:r w:rsidRPr="00DB1A3B">
        <w:t xml:space="preserve">, což Prodávající podpisem této </w:t>
      </w:r>
      <w:r w:rsidRPr="00B63685">
        <w:rPr>
          <w:color w:val="000000"/>
        </w:rPr>
        <w:t>Smlouvy stvrzuje.</w:t>
      </w:r>
      <w:r w:rsidR="0076445B" w:rsidRPr="00B63685">
        <w:rPr>
          <w:color w:val="000000"/>
        </w:rPr>
        <w:tab/>
      </w:r>
      <w:r w:rsidR="0076445B" w:rsidRPr="00B63685">
        <w:rPr>
          <w:color w:val="000000"/>
        </w:rPr>
        <w:br/>
        <w:t xml:space="preserve">Prodávající se zavazuje vystavit Kupujícímu do </w:t>
      </w:r>
      <w:r w:rsidR="00F31F6F" w:rsidRPr="00B63685">
        <w:rPr>
          <w:color w:val="000000"/>
        </w:rPr>
        <w:t>patnácti (</w:t>
      </w:r>
      <w:r w:rsidR="0076445B" w:rsidRPr="00B63685">
        <w:rPr>
          <w:color w:val="000000"/>
        </w:rPr>
        <w:t>15</w:t>
      </w:r>
      <w:r w:rsidR="00F31F6F" w:rsidRPr="00B63685">
        <w:rPr>
          <w:color w:val="000000"/>
        </w:rPr>
        <w:t>) kalendářních</w:t>
      </w:r>
      <w:r w:rsidR="0076445B" w:rsidRPr="00B63685">
        <w:rPr>
          <w:color w:val="000000"/>
        </w:rPr>
        <w:t xml:space="preserve"> dnů od data přijetí platby daňový doklad na přijatou platbu. </w:t>
      </w:r>
      <w:r w:rsidR="00B63685">
        <w:rPr>
          <w:color w:val="000000"/>
        </w:rPr>
        <w:t>Ke dni uskutečnění zdanitelného plnění, kterým je u Předmětu koupě č.</w:t>
      </w:r>
      <w:r w:rsidR="00311768">
        <w:rPr>
          <w:color w:val="000000"/>
        </w:rPr>
        <w:t xml:space="preserve"> </w:t>
      </w:r>
      <w:r w:rsidR="00B63685">
        <w:rPr>
          <w:color w:val="000000"/>
        </w:rPr>
        <w:t>1 den, kdy Prodávající obdržel vyrozumění Katastrálního úřadu, ve kterém je uveden den zápisu vlastnického práva ve prospěch Kupujícího, vystaví Prodávající Kupujícímu daňový doklad na Předmět koupě č.</w:t>
      </w:r>
      <w:r w:rsidR="001609D5">
        <w:rPr>
          <w:color w:val="000000"/>
        </w:rPr>
        <w:t xml:space="preserve"> </w:t>
      </w:r>
      <w:r w:rsidR="00B63685">
        <w:rPr>
          <w:color w:val="000000"/>
        </w:rPr>
        <w:t>1. Prodávající se zavazuje vystavit Kupujícímu do 15 dnů od data předání Předmětu koupě č.</w:t>
      </w:r>
      <w:r w:rsidR="001609D5">
        <w:rPr>
          <w:color w:val="000000"/>
        </w:rPr>
        <w:t xml:space="preserve"> </w:t>
      </w:r>
      <w:r w:rsidR="00B63685">
        <w:rPr>
          <w:color w:val="000000"/>
        </w:rPr>
        <w:t xml:space="preserve">2 </w:t>
      </w:r>
      <w:r w:rsidR="003A16A3">
        <w:rPr>
          <w:color w:val="000000"/>
        </w:rPr>
        <w:t xml:space="preserve">a Předmětu koupě č.3 </w:t>
      </w:r>
      <w:r w:rsidR="00B63685">
        <w:rPr>
          <w:color w:val="000000"/>
        </w:rPr>
        <w:t xml:space="preserve">Kupujícímu daňový doklad na </w:t>
      </w:r>
      <w:r w:rsidR="005D7C41">
        <w:rPr>
          <w:color w:val="000000"/>
        </w:rPr>
        <w:t>P</w:t>
      </w:r>
      <w:r w:rsidR="00B63685">
        <w:rPr>
          <w:color w:val="000000"/>
        </w:rPr>
        <w:t>ředmět koupě č.</w:t>
      </w:r>
      <w:r w:rsidR="00A968F3">
        <w:rPr>
          <w:color w:val="000000"/>
        </w:rPr>
        <w:t xml:space="preserve"> </w:t>
      </w:r>
      <w:r w:rsidR="00B63685">
        <w:rPr>
          <w:color w:val="000000"/>
        </w:rPr>
        <w:t>2</w:t>
      </w:r>
      <w:r w:rsidR="004576D6">
        <w:rPr>
          <w:color w:val="000000"/>
        </w:rPr>
        <w:t xml:space="preserve"> a Předmět koupě č. 3</w:t>
      </w:r>
      <w:r w:rsidR="007B05D4">
        <w:rPr>
          <w:color w:val="000000"/>
        </w:rPr>
        <w:t>.</w:t>
      </w:r>
      <w:bookmarkEnd w:id="5"/>
    </w:p>
    <w:p w14:paraId="141557F5" w14:textId="26F8EDF9" w:rsidR="00805F1F" w:rsidRPr="00DB1A3B" w:rsidRDefault="00805F1F" w:rsidP="00A968F3">
      <w:pPr>
        <w:pStyle w:val="cpodstavecslovan2"/>
      </w:pPr>
      <w:bookmarkStart w:id="7" w:name="_Ref98774817"/>
      <w:r w:rsidRPr="00DB1A3B">
        <w:t xml:space="preserve">Kupující se zavazuje uhradit Prodávajícímu náklady spojené s prodejem Předmětu koupě ve výši </w:t>
      </w:r>
      <w:proofErr w:type="gramStart"/>
      <w:r w:rsidR="006D4252" w:rsidRPr="00B63685">
        <w:rPr>
          <w:b/>
          <w:bCs/>
        </w:rPr>
        <w:t>79</w:t>
      </w:r>
      <w:r w:rsidR="00AE1A91">
        <w:rPr>
          <w:b/>
          <w:bCs/>
        </w:rPr>
        <w:t>.</w:t>
      </w:r>
      <w:r w:rsidR="006D4252" w:rsidRPr="00B63685">
        <w:rPr>
          <w:b/>
          <w:bCs/>
        </w:rPr>
        <w:t>864,-</w:t>
      </w:r>
      <w:proofErr w:type="gramEnd"/>
      <w:r w:rsidR="006D4252" w:rsidRPr="00B63685">
        <w:rPr>
          <w:b/>
          <w:bCs/>
        </w:rPr>
        <w:t xml:space="preserve"> </w:t>
      </w:r>
      <w:r w:rsidRPr="00B63685">
        <w:rPr>
          <w:b/>
        </w:rPr>
        <w:t>Kč</w:t>
      </w:r>
      <w:r w:rsidRPr="00DB1A3B">
        <w:t xml:space="preserve"> včetně DPH, na základě daňového dokladu, který Prodávající vystaví nejpozději do </w:t>
      </w:r>
      <w:r w:rsidR="00F31F6F" w:rsidRPr="00DB1A3B">
        <w:t>sedmi (</w:t>
      </w:r>
      <w:r w:rsidRPr="00DB1A3B">
        <w:t>7</w:t>
      </w:r>
      <w:r w:rsidR="00F31F6F" w:rsidRPr="00DB1A3B">
        <w:t>)</w:t>
      </w:r>
      <w:r w:rsidRPr="00DB1A3B">
        <w:t xml:space="preserve"> pracovních dnů od uzavření Smlouvy, a to v termínu splatnosti </w:t>
      </w:r>
      <w:r w:rsidR="00F31F6F" w:rsidRPr="00DB1A3B">
        <w:t>čtrnáct (</w:t>
      </w:r>
      <w:r w:rsidRPr="00DB1A3B">
        <w:t>14</w:t>
      </w:r>
      <w:r w:rsidR="00F31F6F" w:rsidRPr="00DB1A3B">
        <w:t>) kalendářních</w:t>
      </w:r>
      <w:r w:rsidRPr="00DB1A3B">
        <w:t xml:space="preserve"> dnů od data vystavení daňového dokladu na účet Prodávajícího č. </w:t>
      </w:r>
      <w:r w:rsidR="001143F3">
        <w:rPr>
          <w:rFonts w:eastAsia="Calibri"/>
          <w:bCs/>
          <w:lang w:eastAsia="en-US"/>
        </w:rPr>
        <w:t>XXXXXXXXXXX</w:t>
      </w:r>
      <w:r w:rsidRPr="00DB1A3B">
        <w:t xml:space="preserve">, vedený u </w:t>
      </w:r>
      <w:r w:rsidR="001143F3">
        <w:rPr>
          <w:rFonts w:eastAsia="Calibri"/>
          <w:bCs/>
          <w:lang w:eastAsia="en-US"/>
        </w:rPr>
        <w:t>XXXXXXXXXXX</w:t>
      </w:r>
      <w:r w:rsidRPr="00DB1A3B">
        <w:t xml:space="preserve">, pod variabilním symbolem </w:t>
      </w:r>
      <w:r w:rsidR="001143F3" w:rsidRPr="001143F3">
        <w:t>13583531</w:t>
      </w:r>
      <w:r w:rsidRPr="00DB1A3B">
        <w:t>.</w:t>
      </w:r>
      <w:bookmarkEnd w:id="7"/>
    </w:p>
    <w:p w14:paraId="11DC1046" w14:textId="70C38C25" w:rsidR="00456A9F" w:rsidRPr="00DB1A3B" w:rsidRDefault="00456A9F" w:rsidP="006065AE">
      <w:pPr>
        <w:pStyle w:val="cpodstavecslovan1"/>
      </w:pPr>
      <w:r w:rsidRPr="00DB1A3B">
        <w:t>Kupující nemá právo na slevu z Kupní ceny, nem</w:t>
      </w:r>
      <w:r w:rsidR="003A079F" w:rsidRPr="00DB1A3B">
        <w:t xml:space="preserve">á-li </w:t>
      </w:r>
      <w:r w:rsidR="00F31F6F" w:rsidRPr="00DB1A3B">
        <w:t>kterýkoli z pozemků</w:t>
      </w:r>
      <w:r w:rsidR="003A079F" w:rsidRPr="00DB1A3B">
        <w:t xml:space="preserve">, </w:t>
      </w:r>
      <w:r w:rsidRPr="00DB1A3B">
        <w:t>které jsou předmětem koupě, výměru uvedenou v </w:t>
      </w:r>
      <w:r w:rsidR="0076445B" w:rsidRPr="00DB1A3B">
        <w:t>odst</w:t>
      </w:r>
      <w:r w:rsidRPr="00DB1A3B">
        <w:t xml:space="preserve">. </w:t>
      </w:r>
      <w:r w:rsidR="00F31F6F" w:rsidRPr="00DB1A3B">
        <w:fldChar w:fldCharType="begin"/>
      </w:r>
      <w:r w:rsidR="00F31F6F" w:rsidRPr="00DB1A3B">
        <w:instrText xml:space="preserve"> REF _Ref98774704 \r \h </w:instrText>
      </w:r>
      <w:r w:rsidR="00DB1A3B" w:rsidRPr="00DB1A3B">
        <w:instrText xml:space="preserve"> \* MERGEFORMAT </w:instrText>
      </w:r>
      <w:r w:rsidR="00F31F6F" w:rsidRPr="00DB1A3B">
        <w:fldChar w:fldCharType="separate"/>
      </w:r>
      <w:r w:rsidR="000D705F">
        <w:t>1.2</w:t>
      </w:r>
      <w:r w:rsidR="00F31F6F" w:rsidRPr="00DB1A3B">
        <w:fldChar w:fldCharType="end"/>
      </w:r>
      <w:r w:rsidRPr="00DB1A3B">
        <w:t xml:space="preserve"> Smlouvy.</w:t>
      </w:r>
    </w:p>
    <w:p w14:paraId="4268FEBC" w14:textId="19BE2592" w:rsidR="00456A9F" w:rsidRDefault="00456A9F" w:rsidP="006065AE">
      <w:pPr>
        <w:pStyle w:val="cpodstavecslovan1"/>
      </w:pPr>
      <w:r w:rsidRPr="00DB1A3B">
        <w:lastRenderedPageBreak/>
        <w:t xml:space="preserve">Kupující prohlašuje, že finanční prostředky na úhradu </w:t>
      </w:r>
      <w:r w:rsidR="00A968F3">
        <w:t>k</w:t>
      </w:r>
      <w:r w:rsidRPr="00DB1A3B">
        <w:t xml:space="preserve">upní ceny nezískal nezákonným způsobem, nepocházejí z trestné činnosti ani nebyly získány prostřednictvím či v souvislosti s legalizací výnosů z trestné činnosti nebo financováním terorismu ve smyslu zákona č. 253/2008 Sb., o některých opatřeních proti legalizaci výnosů z trestné činnosti a financování terorismu, </w:t>
      </w:r>
      <w:r w:rsidR="00F31F6F" w:rsidRPr="00DB1A3B">
        <w:t>ve znění pozdějších předpisů</w:t>
      </w:r>
      <w:r w:rsidRPr="00DB1A3B">
        <w:t>. Pokud by se toto prohlášení Kupujícího ukázalo jako nepravdivé, je Prodávající oprávněn od této Smlouvy odstoupit.</w:t>
      </w:r>
    </w:p>
    <w:p w14:paraId="2EB422F7" w14:textId="7E5EFC06" w:rsidR="00AD357E" w:rsidRPr="00DB1A3B" w:rsidRDefault="00AD357E" w:rsidP="00AD357E">
      <w:pPr>
        <w:pStyle w:val="cpodstavecslovan1"/>
      </w:pPr>
      <w:bookmarkStart w:id="8" w:name="_Hlk108430793"/>
      <w:r w:rsidRPr="00953410">
        <w:t xml:space="preserve">Kupující prohlašuje, že se na jeho osobu nevztahují mezinárodní sankce vůči Rusku a Bělorusku v souvislosti s agresí na území Ukrajiny dle nařízení Rady (EU) č. 269/2014, nařízení Rady (EU) č. 208/2014 a nařízení Rady (ES) č. 765/2006 (individuální finanční sankce – podrobnosti k těmto opatřením jsou dostupné na webu </w:t>
      </w:r>
      <w:hyperlink r:id="rId8" w:anchor="sankce%20proti%20rusku" w:history="1">
        <w:r w:rsidRPr="00953410">
          <w:t>Finančního analytického úřadu</w:t>
        </w:r>
      </w:hyperlink>
      <w:r w:rsidRPr="00953410">
        <w:t>. Kupující zejména prohlašuje, že on, ani jeho přímí či nepřímí vlastníci nejsou ruským nebo běloruským státním příslušníkem ani právnickou osobou, subjektem či orgánem s pobytem, resp. sídlem v Rusku či Bělorusku, jehož jméno nebo název je uveden na sankčních seznamech EU. Pokud by se toto prohlášení Kupujícího ukázalo jako nepravdivé, je Prodávající oprávněn od této Smlouvy odstoupit.</w:t>
      </w:r>
      <w:bookmarkEnd w:id="8"/>
    </w:p>
    <w:p w14:paraId="510139B4" w14:textId="73F793E7" w:rsidR="00456A9F" w:rsidRPr="00DB1A3B" w:rsidRDefault="00456A9F" w:rsidP="00264CBB">
      <w:pPr>
        <w:pStyle w:val="cplnekslovan"/>
      </w:pPr>
      <w:r w:rsidRPr="00DB1A3B">
        <w:t>Vklad do katastru nemovitostí</w:t>
      </w:r>
    </w:p>
    <w:p w14:paraId="7D1872A7" w14:textId="5BA7D55F" w:rsidR="003C2D65" w:rsidRDefault="003C2D65" w:rsidP="006065AE">
      <w:pPr>
        <w:pStyle w:val="cpodstavecslovan1"/>
      </w:pPr>
      <w:r w:rsidRPr="003C2D65">
        <w:t>Vlastnické právo k Předmětu koupě č. 1 Kupující nabývá vkladem do katastru nemovitostí s právními účinky k okamžiku, kdy návrh na vklad došel příslušnému katastrálnímu úřadu</w:t>
      </w:r>
    </w:p>
    <w:p w14:paraId="50B172C8" w14:textId="1EB668E4" w:rsidR="003C2D65" w:rsidRDefault="003C2D65" w:rsidP="003C2D65">
      <w:pPr>
        <w:pStyle w:val="cpodstavecslovan1"/>
      </w:pPr>
      <w:r w:rsidRPr="003C2D65">
        <w:t xml:space="preserve">Smluvní strany se dohodly, že Kupující nabude vlastnického práva k Předmětu koupě č. 2 </w:t>
      </w:r>
      <w:r w:rsidR="004576D6">
        <w:t xml:space="preserve">a </w:t>
      </w:r>
      <w:r w:rsidR="00BC5961">
        <w:t xml:space="preserve">Předmětu koupě </w:t>
      </w:r>
      <w:r w:rsidR="004576D6">
        <w:t>č. 3</w:t>
      </w:r>
      <w:r w:rsidR="006B55A9">
        <w:t xml:space="preserve"> </w:t>
      </w:r>
      <w:r w:rsidRPr="003C2D65">
        <w:t>ke dni předání Předmětu koupě</w:t>
      </w:r>
      <w:r w:rsidR="00EC0633">
        <w:t xml:space="preserve"> č. 1</w:t>
      </w:r>
      <w:r w:rsidRPr="003C2D65">
        <w:t>. Smluvní strany se dále dohodly, že převod vlastnického práva k Předmětu koupě č. 2</w:t>
      </w:r>
      <w:r w:rsidR="004576D6">
        <w:t xml:space="preserve"> a </w:t>
      </w:r>
      <w:r w:rsidR="00500516">
        <w:t xml:space="preserve">Předmětu koupě </w:t>
      </w:r>
      <w:r w:rsidR="004576D6">
        <w:t>č. 3</w:t>
      </w:r>
      <w:r w:rsidRPr="003C2D65">
        <w:t xml:space="preserve"> se sjednává s rozvazovací podmínkou zamítnutí návrhu na vklad vlastnického práva k Předmětu koupě č. 1 ve prospěch Kupujícího nebo pravomocného zastavení řízení o povolení vkladu vlastnického práva Kupujícího k Předmětu koupě č. 1 do katastru nemovitostí, podle toho, která z těchto skutečností nastane.</w:t>
      </w:r>
    </w:p>
    <w:p w14:paraId="6A826A40" w14:textId="76DAF67A" w:rsidR="00456A9F" w:rsidRPr="00DB1A3B" w:rsidRDefault="00456A9F" w:rsidP="006065AE">
      <w:pPr>
        <w:pStyle w:val="cpodstavecslovan1"/>
      </w:pPr>
      <w:r w:rsidRPr="00DB1A3B">
        <w:t>Návrh na vklad vlastnického práva k Předmětu koupě</w:t>
      </w:r>
      <w:r w:rsidR="003C2D65">
        <w:t xml:space="preserve"> č. 1</w:t>
      </w:r>
      <w:r w:rsidRPr="00DB1A3B">
        <w:t xml:space="preserve"> podá Prodávající, a to nejpozději do </w:t>
      </w:r>
      <w:r w:rsidR="00F31F6F" w:rsidRPr="00DB1A3B">
        <w:t>patnácti (</w:t>
      </w:r>
      <w:r w:rsidRPr="00DB1A3B">
        <w:t>15</w:t>
      </w:r>
      <w:r w:rsidR="00F31F6F" w:rsidRPr="00DB1A3B">
        <w:t>)</w:t>
      </w:r>
      <w:r w:rsidRPr="00DB1A3B">
        <w:t xml:space="preserve"> pracovních dnů ode dne podpisu</w:t>
      </w:r>
      <w:r w:rsidR="00F31F6F" w:rsidRPr="00DB1A3B">
        <w:t xml:space="preserve"> </w:t>
      </w:r>
      <w:r w:rsidRPr="00DB1A3B">
        <w:t>Smlouvy, nikoli však dříve</w:t>
      </w:r>
      <w:r w:rsidR="00805F1F" w:rsidRPr="00DB1A3B">
        <w:t>,</w:t>
      </w:r>
      <w:r w:rsidRPr="00DB1A3B">
        <w:t xml:space="preserve"> než dojde k úhradě </w:t>
      </w:r>
      <w:r w:rsidR="00E267BA">
        <w:t>k</w:t>
      </w:r>
      <w:r w:rsidRPr="00DB1A3B">
        <w:t xml:space="preserve">upní ceny podle </w:t>
      </w:r>
      <w:r w:rsidR="00F31F6F" w:rsidRPr="00DB1A3B">
        <w:t>odst.</w:t>
      </w:r>
      <w:r w:rsidRPr="00DB1A3B">
        <w:t xml:space="preserve"> </w:t>
      </w:r>
      <w:r w:rsidR="00F31F6F" w:rsidRPr="00DB1A3B">
        <w:fldChar w:fldCharType="begin"/>
      </w:r>
      <w:r w:rsidR="00F31F6F" w:rsidRPr="00DB1A3B">
        <w:instrText xml:space="preserve"> REF _Ref98774807 \r \h </w:instrText>
      </w:r>
      <w:r w:rsidR="00DB1A3B" w:rsidRPr="00DB1A3B">
        <w:instrText xml:space="preserve"> \* MERGEFORMAT </w:instrText>
      </w:r>
      <w:r w:rsidR="00F31F6F" w:rsidRPr="00DB1A3B">
        <w:fldChar w:fldCharType="separate"/>
      </w:r>
      <w:r w:rsidR="000D705F">
        <w:t>4.2.1</w:t>
      </w:r>
      <w:r w:rsidR="00F31F6F" w:rsidRPr="00DB1A3B">
        <w:fldChar w:fldCharType="end"/>
      </w:r>
      <w:r w:rsidRPr="00DB1A3B">
        <w:t xml:space="preserve"> Smlouvy a nákladů spojených s prodejem Předmětu koupě podle </w:t>
      </w:r>
      <w:r w:rsidR="00F31F6F" w:rsidRPr="00DB1A3B">
        <w:t>odst.</w:t>
      </w:r>
      <w:r w:rsidRPr="00DB1A3B">
        <w:t xml:space="preserve"> </w:t>
      </w:r>
      <w:r w:rsidR="00F31F6F" w:rsidRPr="00DB1A3B">
        <w:fldChar w:fldCharType="begin"/>
      </w:r>
      <w:r w:rsidR="00F31F6F" w:rsidRPr="00DB1A3B">
        <w:instrText xml:space="preserve"> REF _Ref98774817 \r \h </w:instrText>
      </w:r>
      <w:r w:rsidR="00DB1A3B" w:rsidRPr="00DB1A3B">
        <w:instrText xml:space="preserve"> \* MERGEFORMAT </w:instrText>
      </w:r>
      <w:r w:rsidR="00F31F6F" w:rsidRPr="00DB1A3B">
        <w:fldChar w:fldCharType="separate"/>
      </w:r>
      <w:r w:rsidR="000D705F">
        <w:t>4.2.2</w:t>
      </w:r>
      <w:r w:rsidR="00F31F6F" w:rsidRPr="00DB1A3B">
        <w:fldChar w:fldCharType="end"/>
      </w:r>
      <w:r w:rsidRPr="00DB1A3B">
        <w:t xml:space="preserve"> Smlouvy. </w:t>
      </w:r>
    </w:p>
    <w:p w14:paraId="2832FE68" w14:textId="1A13DE55" w:rsidR="00456A9F" w:rsidRPr="00DB1A3B" w:rsidRDefault="00456A9F" w:rsidP="006065AE">
      <w:pPr>
        <w:pStyle w:val="cpodstavecslovan1"/>
      </w:pPr>
      <w:r w:rsidRPr="00DB1A3B">
        <w:t xml:space="preserve">Správní poplatek za provedení vkladu vlastnického práva do katastru nemovitostí uhradí Prodávající, tím není dotčena povinnost Kupujícího k úhradě nákladů spojených s prodejem Předmětu koupě Prodávajícímu podle </w:t>
      </w:r>
      <w:r w:rsidR="00F31F6F" w:rsidRPr="00DB1A3B">
        <w:t xml:space="preserve">odst. </w:t>
      </w:r>
      <w:r w:rsidR="00F31F6F" w:rsidRPr="00DB1A3B">
        <w:fldChar w:fldCharType="begin"/>
      </w:r>
      <w:r w:rsidR="00F31F6F" w:rsidRPr="00DB1A3B">
        <w:instrText xml:space="preserve"> REF _Ref98774817 \r \h </w:instrText>
      </w:r>
      <w:r w:rsidR="00DB1A3B" w:rsidRPr="00DB1A3B">
        <w:instrText xml:space="preserve"> \* MERGEFORMAT </w:instrText>
      </w:r>
      <w:r w:rsidR="00F31F6F" w:rsidRPr="00DB1A3B">
        <w:fldChar w:fldCharType="separate"/>
      </w:r>
      <w:r w:rsidR="000D705F">
        <w:t>4.2.2</w:t>
      </w:r>
      <w:r w:rsidR="00F31F6F" w:rsidRPr="00DB1A3B">
        <w:fldChar w:fldCharType="end"/>
      </w:r>
      <w:r w:rsidR="00F31F6F" w:rsidRPr="00DB1A3B">
        <w:t xml:space="preserve"> Smlouvy</w:t>
      </w:r>
      <w:r w:rsidRPr="00DB1A3B">
        <w:t>.</w:t>
      </w:r>
    </w:p>
    <w:p w14:paraId="47569780" w14:textId="7CE412C8" w:rsidR="00456A9F" w:rsidRPr="00DB1A3B" w:rsidRDefault="00456A9F" w:rsidP="006065AE">
      <w:pPr>
        <w:pStyle w:val="cpodstavecslovan1"/>
      </w:pPr>
      <w:r w:rsidRPr="00DB1A3B">
        <w:t xml:space="preserve">Smluvní strany se zavazují, že pokud Katastrální úřad vyzve účastníky k odstranění závad či doplnění příloh návrhu na vklad vlastnického práva k Předmětu koupě </w:t>
      </w:r>
      <w:r w:rsidR="003C2D65">
        <w:t xml:space="preserve">č. 1 </w:t>
      </w:r>
      <w:r w:rsidRPr="00DB1A3B">
        <w:t xml:space="preserve">do katastru nemovitostí, že tyto ve stanovené lhůtě odstraní a přílohy doplní. Bude-li přes úsilí Smluvních stran řízení o povolení vkladu vlastnického práva Kupujícího k Předmětu koupě </w:t>
      </w:r>
      <w:r w:rsidR="003C2D65">
        <w:t xml:space="preserve">č. 1 </w:t>
      </w:r>
      <w:r w:rsidRPr="00DB1A3B">
        <w:t xml:space="preserve">do katastru nemovitostí pravomocně zastaveno, nebo Katastrální úřad pravomocně zamítne vklad vlastnického práva Kupujícího k Předmětu koupě </w:t>
      </w:r>
      <w:r w:rsidR="005A4779">
        <w:t xml:space="preserve">č. 1 </w:t>
      </w:r>
      <w:r w:rsidRPr="00DB1A3B">
        <w:t xml:space="preserve">do katastru nemovitostí, ujednávají tímto Smluvní strany výslovně, že do </w:t>
      </w:r>
      <w:r w:rsidR="00BE1270" w:rsidRPr="00DB1A3B">
        <w:t>třiceti (</w:t>
      </w:r>
      <w:r w:rsidRPr="00DB1A3B">
        <w:t>30</w:t>
      </w:r>
      <w:r w:rsidR="00BE1270" w:rsidRPr="00DB1A3B">
        <w:t>)</w:t>
      </w:r>
      <w:r w:rsidRPr="00DB1A3B">
        <w:t xml:space="preserve"> kalendářních dnů od právní moci rozhodnutí Katastrálního úřadu o zastavení řízení nebo o zamítnutí vkladu vlastnického práva Kupujícího k Předmětu koupě </w:t>
      </w:r>
      <w:r w:rsidR="003C2D65">
        <w:t xml:space="preserve">č. 1 </w:t>
      </w:r>
      <w:r w:rsidRPr="00DB1A3B">
        <w:t xml:space="preserve">do katastru nemovitostí, uzavřou ohledně Předmětu koupě kupní smlouvu za shodnou </w:t>
      </w:r>
      <w:r w:rsidR="005A4779">
        <w:t>k</w:t>
      </w:r>
      <w:r w:rsidRPr="00DB1A3B">
        <w:t xml:space="preserve">upní cenu a shodných podmínek uvedených v této Smlouvě, ve které budou odstraněny všechny vytčené vady a nedostatky a podle ní předloží nový návrh na vklad vlastnického práva Kupujícího k Předmětu koupě </w:t>
      </w:r>
      <w:r w:rsidR="003C2D65">
        <w:t xml:space="preserve">č. 1 </w:t>
      </w:r>
      <w:r w:rsidRPr="00DB1A3B">
        <w:t>do katastru nemovitostí Katastrálnímu úřadu k zahájení řízení.</w:t>
      </w:r>
    </w:p>
    <w:p w14:paraId="5FFEDA6C" w14:textId="366F57C5" w:rsidR="00456A9F" w:rsidRPr="00DB1A3B" w:rsidRDefault="00456A9F" w:rsidP="006065AE">
      <w:pPr>
        <w:pStyle w:val="cpodstavecslovan1"/>
      </w:pPr>
      <w:r w:rsidRPr="00DB1A3B">
        <w:t xml:space="preserve">Pokud do </w:t>
      </w:r>
      <w:r w:rsidR="00F31F6F" w:rsidRPr="00DB1A3B">
        <w:t>třiceti (</w:t>
      </w:r>
      <w:r w:rsidRPr="00DB1A3B">
        <w:t>30</w:t>
      </w:r>
      <w:r w:rsidR="00F31F6F" w:rsidRPr="00DB1A3B">
        <w:t>)</w:t>
      </w:r>
      <w:r w:rsidRPr="00DB1A3B">
        <w:t xml:space="preserve"> kalendářních dnů od právní moci rozhodnutí Katastrálního úřadu o zastavení řízení nebo o zamítnutí vkladu vlastnického práva Kupujícího k Předmětu koupě </w:t>
      </w:r>
      <w:r w:rsidR="003C2D65">
        <w:t xml:space="preserve">č. 1 </w:t>
      </w:r>
      <w:r w:rsidRPr="00DB1A3B">
        <w:t xml:space="preserve">do katastru nemovitostí nebude mezi Smluvními stranami uzavřena nová kupní smlouva, kterou by se </w:t>
      </w:r>
      <w:r w:rsidRPr="00DB1A3B">
        <w:lastRenderedPageBreak/>
        <w:t xml:space="preserve">převáděl Předmět koupě do vlastnictví Kupujícího za sjednanou </w:t>
      </w:r>
      <w:r w:rsidR="00E31868">
        <w:t>k</w:t>
      </w:r>
      <w:r w:rsidRPr="00DB1A3B">
        <w:t xml:space="preserve">upní cenu, </w:t>
      </w:r>
      <w:r w:rsidRPr="00DB1A3B">
        <w:rPr>
          <w:color w:val="000000"/>
        </w:rPr>
        <w:t xml:space="preserve">sjednává se, že tato Smlouva se od počátku ruší a Smluvní strany jsou povinny si vrátit veškeré plnění, které si poskytly, přičemž Prodávající je povinen zejména bezodkladně vrátit Kupujícímu zaplacenou </w:t>
      </w:r>
      <w:r w:rsidR="00E31868">
        <w:rPr>
          <w:color w:val="000000"/>
        </w:rPr>
        <w:t>k</w:t>
      </w:r>
      <w:r w:rsidRPr="00DB1A3B">
        <w:rPr>
          <w:color w:val="000000"/>
        </w:rPr>
        <w:t>upní cenu.</w:t>
      </w:r>
    </w:p>
    <w:p w14:paraId="4F0E41AB" w14:textId="29AD35F9" w:rsidR="00456A9F" w:rsidRPr="00DB1A3B" w:rsidRDefault="00456A9F" w:rsidP="00264CBB">
      <w:pPr>
        <w:pStyle w:val="cplnekslovan"/>
      </w:pPr>
      <w:r w:rsidRPr="00DB1A3B">
        <w:t>Předání a převzetí Předmětu koupě</w:t>
      </w:r>
    </w:p>
    <w:p w14:paraId="70FA0E31" w14:textId="0AFE4ABC" w:rsidR="0054136A" w:rsidRPr="00DB1A3B" w:rsidRDefault="0054136A" w:rsidP="006065AE">
      <w:pPr>
        <w:pStyle w:val="cpodstavecslovan1"/>
      </w:pPr>
      <w:bookmarkStart w:id="9" w:name="_Ref98940345"/>
      <w:r w:rsidRPr="00DB1A3B">
        <w:t>Prodávající je povinen</w:t>
      </w:r>
      <w:r w:rsidR="00874DEF" w:rsidRPr="00DB1A3B">
        <w:t xml:space="preserve">, s výjimkou uvedenou v odst. </w:t>
      </w:r>
      <w:r w:rsidR="00874DEF" w:rsidRPr="00DB1A3B">
        <w:fldChar w:fldCharType="begin"/>
      </w:r>
      <w:r w:rsidR="00874DEF" w:rsidRPr="00DB1A3B">
        <w:instrText xml:space="preserve"> REF _Ref98939775 \r \h </w:instrText>
      </w:r>
      <w:r w:rsidR="00DB1A3B" w:rsidRPr="00DB1A3B">
        <w:instrText xml:space="preserve"> \* MERGEFORMAT </w:instrText>
      </w:r>
      <w:r w:rsidR="00874DEF" w:rsidRPr="00DB1A3B">
        <w:fldChar w:fldCharType="separate"/>
      </w:r>
      <w:r w:rsidR="000D705F">
        <w:t>6.9</w:t>
      </w:r>
      <w:r w:rsidR="00874DEF" w:rsidRPr="00DB1A3B">
        <w:fldChar w:fldCharType="end"/>
      </w:r>
      <w:r w:rsidR="00874DEF" w:rsidRPr="00DB1A3B">
        <w:t xml:space="preserve"> Smlouvy,</w:t>
      </w:r>
      <w:r w:rsidRPr="00DB1A3B">
        <w:t xml:space="preserve"> Předmět koupě </w:t>
      </w:r>
      <w:r w:rsidR="00993B86">
        <w:t xml:space="preserve">č. 1 </w:t>
      </w:r>
      <w:r w:rsidRPr="00DB1A3B">
        <w:t>vyklidit</w:t>
      </w:r>
      <w:r w:rsidR="00874DEF" w:rsidRPr="00DB1A3B">
        <w:t xml:space="preserve"> </w:t>
      </w:r>
      <w:r w:rsidRPr="00DB1A3B">
        <w:t xml:space="preserve">a v předem ujednané době, nejpozději však do </w:t>
      </w:r>
      <w:r w:rsidR="00F31F6F" w:rsidRPr="00DB1A3B">
        <w:t>patnácti (</w:t>
      </w:r>
      <w:r w:rsidRPr="00DB1A3B">
        <w:t>15</w:t>
      </w:r>
      <w:r w:rsidR="00F31F6F" w:rsidRPr="00DB1A3B">
        <w:t>)</w:t>
      </w:r>
      <w:r w:rsidRPr="00DB1A3B">
        <w:t xml:space="preserve"> pracovních dnů od provedení vkladu vlastnického práva k Předmětu koupě </w:t>
      </w:r>
      <w:r w:rsidR="00993B86">
        <w:t xml:space="preserve">č. 1 </w:t>
      </w:r>
      <w:r w:rsidRPr="00DB1A3B">
        <w:t>ve prospěch Kupujícího do katastru nemovitostí, předat Kupujícímu</w:t>
      </w:r>
      <w:r w:rsidR="00A24881">
        <w:t>, a to</w:t>
      </w:r>
      <w:r w:rsidR="00A24881" w:rsidRPr="00A24881">
        <w:t xml:space="preserve"> </w:t>
      </w:r>
      <w:r w:rsidR="00A24881">
        <w:t>spolu s Předmětem koupě č. 2 a Předmětem koupě č. 3</w:t>
      </w:r>
      <w:r w:rsidRPr="00DB1A3B">
        <w:t>. Kupující je povinen Předmět koupě převzít. O předání a převzetí bude sepsán předávací protokol.</w:t>
      </w:r>
      <w:bookmarkEnd w:id="9"/>
    </w:p>
    <w:p w14:paraId="43FF5C2C" w14:textId="35CBD190" w:rsidR="0054136A" w:rsidRPr="00DB1A3B" w:rsidRDefault="0054136A" w:rsidP="006065AE">
      <w:pPr>
        <w:pStyle w:val="cpodstavecslovan1"/>
      </w:pPr>
      <w:r w:rsidRPr="00DB1A3B">
        <w:t xml:space="preserve">Nebezpečí škody na Předmětu koupě přechází na Kupujícího ode dne provedení vkladu vlastnického práva ve prospěch Kupujícího. Ke stejnému okamžiku náleží Kupujícímu plody a užitky </w:t>
      </w:r>
      <w:r w:rsidR="00993B86">
        <w:t xml:space="preserve">z </w:t>
      </w:r>
      <w:r w:rsidRPr="00DB1A3B">
        <w:t>Předmětu koupě. Do dne provedení vkladu vlastnického práva ve prospěch Kupujícího nese nebezpečí škody na Předmětu koupě Prodávající.</w:t>
      </w:r>
    </w:p>
    <w:p w14:paraId="367FCCE4" w14:textId="2D50FE63" w:rsidR="0054136A" w:rsidRPr="00DB1A3B" w:rsidRDefault="0054136A" w:rsidP="006065AE">
      <w:pPr>
        <w:pStyle w:val="cpodstavecslovan1"/>
      </w:pPr>
      <w:r w:rsidRPr="00DB1A3B">
        <w:t>Ode dne provedení vkladu vlastnického práva ve prospěch Kupujícího do předání Předmětu koupě Kupujícímu je Prodávající povinen opatrovat Předmět koupě s řádnou péčí tak, aby na Předmětu koupě nevznikla škoda. Kupující uhradí Prodávajícímu nezbytné náklady, které na Předmět koupě při jejím opatrování v době od přechodu nebezpečí škody na Kupujícího do předání Předmětu koupě Kupujícímu vynaložil. Prodávající je povinen neprodleně informovat Kupujícího o hrozící nebo vzniklé škodě na Předmětu koupě. Pokud se s Kupujícím nedohodne jinak, je povinen (i) v případě hrozící škody učinit nezbytné opatření k jejímu odvrácení, (</w:t>
      </w:r>
      <w:proofErr w:type="spellStart"/>
      <w:r w:rsidRPr="00DB1A3B">
        <w:t>ii</w:t>
      </w:r>
      <w:proofErr w:type="spellEnd"/>
      <w:r w:rsidRPr="00DB1A3B">
        <w:t>) v případě vzniku škody učinit nezbytné opatření k zamezení vzniku další škody. Kupující uhradí Prodávajícímu účelně vynaložené náklady na odstranění vzniklé škody nebo odvrácení hrozící škody na Předmětu koupě.</w:t>
      </w:r>
    </w:p>
    <w:p w14:paraId="5FE4168D" w14:textId="7461F637" w:rsidR="0054136A" w:rsidRPr="00DB1A3B" w:rsidRDefault="0054136A" w:rsidP="006065AE">
      <w:pPr>
        <w:pStyle w:val="cpodstavecslovan1"/>
      </w:pPr>
      <w:r w:rsidRPr="00DB1A3B">
        <w:t xml:space="preserve">V případě, že </w:t>
      </w:r>
      <w:r w:rsidR="00F31F6F" w:rsidRPr="00DB1A3B">
        <w:t>byť část Předmětu koupě</w:t>
      </w:r>
      <w:r w:rsidRPr="00DB1A3B">
        <w:t xml:space="preserve"> je pronajata a ke skončení nájmu dojde přede dnem provedení vkladu vlastnického práva ve prospěch Kupujícího, předmět nájmu od nájemce převezme Prodávající. K převzetí přizve v dostatečné lhůtě předem Kupujícího, který je povinen poskytnout potřebnou součinnost.</w:t>
      </w:r>
    </w:p>
    <w:p w14:paraId="4C420340" w14:textId="3A0CC33A" w:rsidR="00B96202" w:rsidRPr="00DB1A3B" w:rsidRDefault="00B96202" w:rsidP="006065AE">
      <w:pPr>
        <w:pStyle w:val="cpodstavecslovan1"/>
      </w:pPr>
      <w:r w:rsidRPr="00DB1A3B">
        <w:t>Nejpozději při podpisu této Smlouvy dojde k předání originálu nebo ověřené kopie průkazu energetické náročnosti budovy v souladu s § 7a odst. 2 zákona č. 406/2000 Sb., o</w:t>
      </w:r>
      <w:r w:rsidR="009A376F" w:rsidRPr="00DB1A3B">
        <w:t> </w:t>
      </w:r>
      <w:r w:rsidRPr="00DB1A3B">
        <w:t>hospodaření s energií, ve znění pozdějších předpisů.</w:t>
      </w:r>
    </w:p>
    <w:p w14:paraId="1B839AE6" w14:textId="62468F42" w:rsidR="006B5D02" w:rsidRPr="00DB1A3B" w:rsidRDefault="00BD54B1" w:rsidP="006065AE">
      <w:pPr>
        <w:pStyle w:val="cpodstavecslovan1"/>
      </w:pPr>
      <w:bookmarkStart w:id="10" w:name="_Ref98775394"/>
      <w:r w:rsidRPr="00DB1A3B">
        <w:t xml:space="preserve">V případě, že </w:t>
      </w:r>
      <w:r w:rsidR="00876C39" w:rsidRPr="00DB1A3B">
        <w:t xml:space="preserve">byť část </w:t>
      </w:r>
      <w:r w:rsidR="00A838FB" w:rsidRPr="00DB1A3B">
        <w:t>Předmětu koupě je pronajata</w:t>
      </w:r>
      <w:r w:rsidR="00691099" w:rsidRPr="00DB1A3B">
        <w:t>,</w:t>
      </w:r>
      <w:r w:rsidR="00A838FB" w:rsidRPr="00DB1A3B">
        <w:t xml:space="preserve"> </w:t>
      </w:r>
      <w:r w:rsidRPr="00DB1A3B">
        <w:t xml:space="preserve">nájemné </w:t>
      </w:r>
      <w:r w:rsidR="00691099" w:rsidRPr="00DB1A3B">
        <w:t xml:space="preserve">splatné </w:t>
      </w:r>
      <w:r w:rsidR="00A838FB" w:rsidRPr="00DB1A3B">
        <w:t xml:space="preserve">do dne, kdy nastanou právní účinky </w:t>
      </w:r>
      <w:r w:rsidRPr="00DB1A3B">
        <w:t xml:space="preserve">vkladu vlastnického práva </w:t>
      </w:r>
      <w:r w:rsidR="00691099" w:rsidRPr="00DB1A3B">
        <w:t xml:space="preserve">k Předmětu koupě </w:t>
      </w:r>
      <w:r w:rsidR="001245E1">
        <w:t xml:space="preserve">č. 1 </w:t>
      </w:r>
      <w:r w:rsidR="00691099" w:rsidRPr="00DB1A3B">
        <w:t>ve prospěch Kupujícího dle této Smlouvy náleží</w:t>
      </w:r>
      <w:r w:rsidRPr="00DB1A3B" w:rsidDel="007461C1">
        <w:t xml:space="preserve"> </w:t>
      </w:r>
      <w:r w:rsidRPr="00DB1A3B">
        <w:t>Prodávajícímu</w:t>
      </w:r>
      <w:r w:rsidR="00691099" w:rsidRPr="00DB1A3B">
        <w:t xml:space="preserve">. Nájemné splatné ode dne, kdy nastanou právní účinky vkladu vlastnického práva k Předmětu koupě </w:t>
      </w:r>
      <w:r w:rsidR="00676D02">
        <w:t xml:space="preserve">č. 1 </w:t>
      </w:r>
      <w:r w:rsidR="00691099" w:rsidRPr="00DB1A3B">
        <w:t>ve prospěch Kupujícího dle této Smlouvy náleží</w:t>
      </w:r>
      <w:r w:rsidR="00691099" w:rsidRPr="00DB1A3B" w:rsidDel="007461C1">
        <w:t xml:space="preserve"> </w:t>
      </w:r>
      <w:r w:rsidRPr="00DB1A3B">
        <w:t>Kupujícímu. Výše nájemného náležející</w:t>
      </w:r>
      <w:r w:rsidR="00691099" w:rsidRPr="00DB1A3B">
        <w:t>ho</w:t>
      </w:r>
      <w:r w:rsidRPr="00DB1A3B">
        <w:t xml:space="preserve"> Kupujícímu a </w:t>
      </w:r>
      <w:r w:rsidR="00691099" w:rsidRPr="00DB1A3B">
        <w:t xml:space="preserve">způsob </w:t>
      </w:r>
      <w:r w:rsidR="003A32EF" w:rsidRPr="00DB1A3B">
        <w:t>vč. lhůty pro jeho vypořádání</w:t>
      </w:r>
      <w:r w:rsidRPr="00DB1A3B">
        <w:t>, bud</w:t>
      </w:r>
      <w:r w:rsidR="00691099" w:rsidRPr="00DB1A3B">
        <w:t xml:space="preserve">ou </w:t>
      </w:r>
      <w:r w:rsidRPr="00DB1A3B">
        <w:t>uveden</w:t>
      </w:r>
      <w:r w:rsidR="00691099" w:rsidRPr="00DB1A3B">
        <w:t xml:space="preserve">y </w:t>
      </w:r>
      <w:r w:rsidRPr="00DB1A3B">
        <w:t xml:space="preserve">v předávacím protokolu. </w:t>
      </w:r>
      <w:r w:rsidR="00F17FD3" w:rsidRPr="00DB1A3B">
        <w:t>B</w:t>
      </w:r>
      <w:r w:rsidRPr="00DB1A3B">
        <w:t xml:space="preserve">yla-li </w:t>
      </w:r>
      <w:r w:rsidR="00876C39" w:rsidRPr="00DB1A3B">
        <w:t>dle stávajících nájemních vztahů</w:t>
      </w:r>
      <w:r w:rsidRPr="00DB1A3B">
        <w:t xml:space="preserve"> sjednána</w:t>
      </w:r>
      <w:r w:rsidR="00011984" w:rsidRPr="00DB1A3B">
        <w:t xml:space="preserve"> a složena</w:t>
      </w:r>
      <w:r w:rsidR="00F17FD3" w:rsidRPr="00DB1A3B">
        <w:t xml:space="preserve"> kauce, dojde k jejímu vypořádání </w:t>
      </w:r>
      <w:r w:rsidR="00847691">
        <w:t>mez</w:t>
      </w:r>
      <w:r w:rsidR="00EA3733">
        <w:t>i</w:t>
      </w:r>
      <w:r w:rsidR="00847691">
        <w:t xml:space="preserve"> Smluvními stranami </w:t>
      </w:r>
      <w:r w:rsidR="00F17FD3" w:rsidRPr="00DB1A3B">
        <w:t xml:space="preserve">(bez příslušenství) nejpozději do </w:t>
      </w:r>
      <w:r w:rsidR="0061038A" w:rsidRPr="00DB1A3B">
        <w:t>(</w:t>
      </w:r>
      <w:r w:rsidR="0061038A">
        <w:t>30</w:t>
      </w:r>
      <w:r w:rsidR="0061038A" w:rsidRPr="00DB1A3B">
        <w:t xml:space="preserve">) </w:t>
      </w:r>
      <w:r w:rsidR="0041159B" w:rsidRPr="00DB1A3B">
        <w:t xml:space="preserve">kalendářních </w:t>
      </w:r>
      <w:r w:rsidR="00F17FD3" w:rsidRPr="00DB1A3B">
        <w:t>dnů ode dne provedení vyúčtování po jeho předložení příslušnými dodavateli předmětných služeb</w:t>
      </w:r>
      <w:r w:rsidR="00011984" w:rsidRPr="00DB1A3B">
        <w:t xml:space="preserve">. </w:t>
      </w:r>
      <w:r w:rsidR="00691099" w:rsidRPr="00DB1A3B">
        <w:t xml:space="preserve">Smluvní strany se dohodly, že </w:t>
      </w:r>
      <w:r w:rsidR="003A32EF" w:rsidRPr="00DB1A3B">
        <w:t xml:space="preserve">Prodávající je oprávněn </w:t>
      </w:r>
      <w:r w:rsidRPr="00DB1A3B">
        <w:t xml:space="preserve">před </w:t>
      </w:r>
      <w:r w:rsidR="00011984" w:rsidRPr="00DB1A3B">
        <w:t xml:space="preserve">vypořádáním </w:t>
      </w:r>
      <w:r w:rsidRPr="00DB1A3B">
        <w:t xml:space="preserve">kauce </w:t>
      </w:r>
      <w:r w:rsidR="002863DC" w:rsidRPr="00DB1A3B">
        <w:t xml:space="preserve">si </w:t>
      </w:r>
      <w:r w:rsidRPr="00DB1A3B">
        <w:t>započ</w:t>
      </w:r>
      <w:r w:rsidR="00011984" w:rsidRPr="00DB1A3B">
        <w:t>íst</w:t>
      </w:r>
      <w:r w:rsidR="002863DC" w:rsidRPr="00DB1A3B">
        <w:t>, co mu nájemce případně z</w:t>
      </w:r>
      <w:r w:rsidR="006B5A3B" w:rsidRPr="00DB1A3B">
        <w:t xml:space="preserve"> nájemního vztahu </w:t>
      </w:r>
      <w:r w:rsidR="002863DC" w:rsidRPr="00DB1A3B">
        <w:t>dluží</w:t>
      </w:r>
      <w:r w:rsidR="00011984" w:rsidRPr="00DB1A3B">
        <w:t xml:space="preserve">. </w:t>
      </w:r>
      <w:r w:rsidR="00EB4671" w:rsidRPr="00DB1A3B">
        <w:t>O tom, co si Prodávající z nájemního vztahu započetl</w:t>
      </w:r>
      <w:r w:rsidR="001D777C" w:rsidRPr="00DB1A3B">
        <w:t xml:space="preserve"> a o výši zůstatku kauce po započtení, </w:t>
      </w:r>
      <w:r w:rsidR="00EB4671" w:rsidRPr="00DB1A3B">
        <w:t xml:space="preserve">bude Prodávající Kupujícího informovat </w:t>
      </w:r>
      <w:r w:rsidR="00C1551D" w:rsidRPr="00DB1A3B">
        <w:t xml:space="preserve">nejpozději </w:t>
      </w:r>
      <w:r w:rsidR="00EB4671" w:rsidRPr="00DB1A3B">
        <w:t xml:space="preserve">do </w:t>
      </w:r>
      <w:r w:rsidR="0061038A">
        <w:t>30 dnů ode dne provedení vyúčtování</w:t>
      </w:r>
      <w:r w:rsidR="00B33108" w:rsidRPr="00DB1A3B">
        <w:t>.</w:t>
      </w:r>
      <w:r w:rsidR="00EB4671" w:rsidRPr="00DB1A3B">
        <w:t xml:space="preserve"> Současně </w:t>
      </w:r>
      <w:r w:rsidR="00240CDA" w:rsidRPr="00DB1A3B">
        <w:t xml:space="preserve">s poskytnutím informace dle předcházející věty zašle </w:t>
      </w:r>
      <w:r w:rsidR="0064791E" w:rsidRPr="00DB1A3B">
        <w:t xml:space="preserve">Prodávající </w:t>
      </w:r>
      <w:r w:rsidR="00EB4671" w:rsidRPr="00DB1A3B">
        <w:t xml:space="preserve">Kupujícímu </w:t>
      </w:r>
      <w:r w:rsidR="00AB1BB6" w:rsidRPr="00DB1A3B">
        <w:t xml:space="preserve">i </w:t>
      </w:r>
      <w:r w:rsidR="00EB4671" w:rsidRPr="00DB1A3B">
        <w:t xml:space="preserve">částku odpovídají zůstatku kauce po </w:t>
      </w:r>
      <w:r w:rsidR="0064791E" w:rsidRPr="00DB1A3B">
        <w:t xml:space="preserve">provedení </w:t>
      </w:r>
      <w:r w:rsidR="00EB4671" w:rsidRPr="00DB1A3B">
        <w:t>započtení</w:t>
      </w:r>
      <w:r w:rsidR="0064791E" w:rsidRPr="00DB1A3B">
        <w:t xml:space="preserve"> ve smyslu tohoto </w:t>
      </w:r>
      <w:r w:rsidR="009C4B84" w:rsidRPr="00DB1A3B">
        <w:t>odstavce</w:t>
      </w:r>
      <w:r w:rsidR="0064791E" w:rsidRPr="00DB1A3B">
        <w:t xml:space="preserve"> Smlouvy</w:t>
      </w:r>
      <w:r w:rsidR="00EB4671" w:rsidRPr="00DB1A3B">
        <w:t xml:space="preserve"> </w:t>
      </w:r>
      <w:r w:rsidR="0064791E" w:rsidRPr="00DB1A3B">
        <w:t>(</w:t>
      </w:r>
      <w:r w:rsidR="00754501" w:rsidRPr="00DB1A3B">
        <w:t xml:space="preserve">tj. </w:t>
      </w:r>
      <w:r w:rsidR="0064791E" w:rsidRPr="00DB1A3B">
        <w:t xml:space="preserve">v případě provedení </w:t>
      </w:r>
      <w:r w:rsidR="00EB4671" w:rsidRPr="00DB1A3B">
        <w:t>započtení v celé výši složené kauce</w:t>
      </w:r>
      <w:r w:rsidR="0064791E" w:rsidRPr="00DB1A3B">
        <w:t xml:space="preserve"> Prodávající </w:t>
      </w:r>
      <w:r w:rsidR="00754501" w:rsidRPr="00DB1A3B">
        <w:t xml:space="preserve">z titulu vypořádání kauce </w:t>
      </w:r>
      <w:r w:rsidR="000419F3" w:rsidRPr="00DB1A3B">
        <w:t xml:space="preserve">žádnou částku </w:t>
      </w:r>
      <w:r w:rsidR="0048437B" w:rsidRPr="00DB1A3B">
        <w:t>K</w:t>
      </w:r>
      <w:r w:rsidR="000419F3" w:rsidRPr="00DB1A3B">
        <w:t>upujícímu nezasílá)</w:t>
      </w:r>
      <w:r w:rsidR="00EB4671" w:rsidRPr="00DB1A3B">
        <w:t>.</w:t>
      </w:r>
      <w:bookmarkEnd w:id="10"/>
    </w:p>
    <w:p w14:paraId="22DA2B92" w14:textId="21A0957D" w:rsidR="00BD54B1" w:rsidRPr="00DB1A3B" w:rsidRDefault="00BD54B1" w:rsidP="006065AE">
      <w:pPr>
        <w:pStyle w:val="cpodstavecslovan1"/>
      </w:pPr>
      <w:r w:rsidRPr="00DB1A3B">
        <w:lastRenderedPageBreak/>
        <w:t xml:space="preserve">V případě úhrady služeb </w:t>
      </w:r>
      <w:r w:rsidR="00F11A4C" w:rsidRPr="00DB1A3B">
        <w:t>souvisejících s nájemnými vztahy uvedenými v</w:t>
      </w:r>
      <w:r w:rsidR="00876C39" w:rsidRPr="00DB1A3B">
        <w:t xml:space="preserve"> odst. </w:t>
      </w:r>
      <w:r w:rsidR="00876C39" w:rsidRPr="00DB1A3B">
        <w:fldChar w:fldCharType="begin"/>
      </w:r>
      <w:r w:rsidR="00876C39" w:rsidRPr="00DB1A3B">
        <w:instrText xml:space="preserve"> REF _Ref98775394 \r \h </w:instrText>
      </w:r>
      <w:r w:rsidR="00DB1A3B" w:rsidRPr="00DB1A3B">
        <w:instrText xml:space="preserve"> \* MERGEFORMAT </w:instrText>
      </w:r>
      <w:r w:rsidR="00876C39" w:rsidRPr="00DB1A3B">
        <w:fldChar w:fldCharType="separate"/>
      </w:r>
      <w:r w:rsidR="000D705F">
        <w:t>6.6</w:t>
      </w:r>
      <w:r w:rsidR="00876C39" w:rsidRPr="00DB1A3B">
        <w:fldChar w:fldCharType="end"/>
      </w:r>
      <w:r w:rsidR="00F11A4C" w:rsidRPr="00DB1A3B">
        <w:t xml:space="preserve"> Smlouvy </w:t>
      </w:r>
      <w:r w:rsidRPr="00DB1A3B">
        <w:t xml:space="preserve">provede Prodávající vyúčtování zálohových plateb </w:t>
      </w:r>
      <w:r w:rsidR="00021A95" w:rsidRPr="00DB1A3B">
        <w:t xml:space="preserve">i </w:t>
      </w:r>
      <w:r w:rsidRPr="00DB1A3B">
        <w:t xml:space="preserve">za období </w:t>
      </w:r>
      <w:r w:rsidR="00A83D90" w:rsidRPr="00DB1A3B">
        <w:t xml:space="preserve">ode dne, kdy nastanou právní účinky vkladu vlastnického práva k Předmětu koupě </w:t>
      </w:r>
      <w:r w:rsidR="00507125">
        <w:t xml:space="preserve">č. 1 </w:t>
      </w:r>
      <w:r w:rsidR="00A83D90" w:rsidRPr="00DB1A3B">
        <w:t xml:space="preserve">ve prospěch Kupujícího dle této Smlouvy </w:t>
      </w:r>
      <w:r w:rsidRPr="00DB1A3B">
        <w:t xml:space="preserve">do </w:t>
      </w:r>
      <w:r w:rsidR="00A83D90" w:rsidRPr="00DB1A3B">
        <w:t xml:space="preserve">dne </w:t>
      </w:r>
      <w:r w:rsidRPr="00DB1A3B">
        <w:t>předání Předmětu koupě Kupujícímu, které byly uhrazeny nájemcem/nájemci Prodávajícímu, přímo nájemci</w:t>
      </w:r>
      <w:r w:rsidR="00A83D90" w:rsidRPr="00DB1A3B">
        <w:t>/nájemcům</w:t>
      </w:r>
      <w:r w:rsidRPr="00DB1A3B">
        <w:t>.</w:t>
      </w:r>
    </w:p>
    <w:p w14:paraId="26C6347E" w14:textId="40EC9EA9" w:rsidR="00BD54B1" w:rsidRPr="00DB1A3B" w:rsidRDefault="00BD54B1" w:rsidP="006065AE">
      <w:pPr>
        <w:pStyle w:val="cpodstavecslovan1"/>
      </w:pPr>
      <w:bookmarkStart w:id="11" w:name="_Ref98774986"/>
      <w:r w:rsidRPr="00DB1A3B">
        <w:t xml:space="preserve">Paušální platby na služby </w:t>
      </w:r>
      <w:r w:rsidR="00423FDE" w:rsidRPr="00DB1A3B">
        <w:t xml:space="preserve">související s nájemnými vztahy uvedenými </w:t>
      </w:r>
      <w:r w:rsidR="00876C39" w:rsidRPr="00DB1A3B">
        <w:t xml:space="preserve">v odst. </w:t>
      </w:r>
      <w:r w:rsidR="00876C39" w:rsidRPr="00DB1A3B">
        <w:fldChar w:fldCharType="begin"/>
      </w:r>
      <w:r w:rsidR="00876C39" w:rsidRPr="00DB1A3B">
        <w:instrText xml:space="preserve"> REF _Ref98775394 \r \h </w:instrText>
      </w:r>
      <w:r w:rsidR="00DB1A3B" w:rsidRPr="00DB1A3B">
        <w:instrText xml:space="preserve"> \* MERGEFORMAT </w:instrText>
      </w:r>
      <w:r w:rsidR="00876C39" w:rsidRPr="00DB1A3B">
        <w:fldChar w:fldCharType="separate"/>
      </w:r>
      <w:r w:rsidR="000D705F">
        <w:t>6.6</w:t>
      </w:r>
      <w:r w:rsidR="00876C39" w:rsidRPr="00DB1A3B">
        <w:fldChar w:fldCharType="end"/>
      </w:r>
      <w:r w:rsidR="00876C39" w:rsidRPr="00DB1A3B">
        <w:t xml:space="preserve"> Smlouvy </w:t>
      </w:r>
      <w:r w:rsidRPr="00DB1A3B">
        <w:t xml:space="preserve">uhrazené nájemcem Prodávajícímu za období </w:t>
      </w:r>
      <w:r w:rsidR="00A83D90" w:rsidRPr="00DB1A3B">
        <w:t xml:space="preserve">ode dne, kdy nastanou právní účinky vkladu vlastnického práva k Předmětu koupě </w:t>
      </w:r>
      <w:r w:rsidR="00507125">
        <w:t xml:space="preserve">č. 1 </w:t>
      </w:r>
      <w:r w:rsidR="00A83D90" w:rsidRPr="00DB1A3B">
        <w:t xml:space="preserve">ve prospěch Kupujícího dle této Smlouvy </w:t>
      </w:r>
      <w:r w:rsidRPr="00DB1A3B">
        <w:t xml:space="preserve">do </w:t>
      </w:r>
      <w:r w:rsidR="00A83D90" w:rsidRPr="00DB1A3B">
        <w:t xml:space="preserve">dne </w:t>
      </w:r>
      <w:r w:rsidRPr="00DB1A3B">
        <w:t>předání Předmětu koupě Kupujícímu</w:t>
      </w:r>
      <w:r w:rsidR="00A83D90" w:rsidRPr="00DB1A3B">
        <w:t>,</w:t>
      </w:r>
      <w:r w:rsidRPr="00DB1A3B">
        <w:t xml:space="preserve"> náleží Prodávajícímu.</w:t>
      </w:r>
      <w:bookmarkEnd w:id="11"/>
    </w:p>
    <w:p w14:paraId="1CD87EF2" w14:textId="768CFCC9" w:rsidR="00BD54B1" w:rsidRPr="00DB1A3B" w:rsidRDefault="001472AF" w:rsidP="006065AE">
      <w:pPr>
        <w:pStyle w:val="cpodstavecslovan1"/>
      </w:pPr>
      <w:bookmarkStart w:id="12" w:name="_Ref98939775"/>
      <w:r w:rsidRPr="00DB1A3B">
        <w:t xml:space="preserve">Kupující jako </w:t>
      </w:r>
      <w:r w:rsidR="008E1D0D" w:rsidRPr="00DB1A3B">
        <w:t>p</w:t>
      </w:r>
      <w:r w:rsidRPr="00DB1A3B">
        <w:t xml:space="preserve">ronajímatel </w:t>
      </w:r>
      <w:r w:rsidR="008E1D0D" w:rsidRPr="00DB1A3B">
        <w:t>(v Nájemní smlouvě jako „</w:t>
      </w:r>
      <w:r w:rsidR="008E1D0D" w:rsidRPr="00DB1A3B">
        <w:rPr>
          <w:b/>
          <w:bCs/>
        </w:rPr>
        <w:t>Pronajímatel</w:t>
      </w:r>
      <w:r w:rsidR="008E1D0D" w:rsidRPr="00DB1A3B">
        <w:t xml:space="preserve">“) </w:t>
      </w:r>
      <w:r w:rsidRPr="00DB1A3B">
        <w:t xml:space="preserve">a Prodávající jako </w:t>
      </w:r>
      <w:r w:rsidR="008E1D0D" w:rsidRPr="00DB1A3B">
        <w:t>n</w:t>
      </w:r>
      <w:r w:rsidRPr="00DB1A3B">
        <w:t xml:space="preserve">ájemce </w:t>
      </w:r>
      <w:r w:rsidR="008E1D0D" w:rsidRPr="00DB1A3B">
        <w:t>(v Nájemní smlouvě jako „</w:t>
      </w:r>
      <w:r w:rsidR="008E1D0D" w:rsidRPr="00DB1A3B">
        <w:rPr>
          <w:b/>
          <w:bCs/>
        </w:rPr>
        <w:t>Nájemce</w:t>
      </w:r>
      <w:r w:rsidR="008E1D0D" w:rsidRPr="00DB1A3B">
        <w:t xml:space="preserve">“) </w:t>
      </w:r>
      <w:r w:rsidRPr="00DB1A3B">
        <w:t xml:space="preserve">současně s touto Smlouvou uzavírají níže v čl. </w:t>
      </w:r>
      <w:r w:rsidR="00876C39" w:rsidRPr="00DB1A3B">
        <w:fldChar w:fldCharType="begin"/>
      </w:r>
      <w:r w:rsidR="00876C39" w:rsidRPr="00DB1A3B">
        <w:instrText xml:space="preserve"> REF _Ref98775458 \r \h </w:instrText>
      </w:r>
      <w:r w:rsidR="00DB1A3B" w:rsidRPr="00DB1A3B">
        <w:instrText xml:space="preserve"> \* MERGEFORMAT </w:instrText>
      </w:r>
      <w:r w:rsidR="00876C39" w:rsidRPr="00DB1A3B">
        <w:fldChar w:fldCharType="separate"/>
      </w:r>
      <w:r w:rsidR="000D705F">
        <w:t>7</w:t>
      </w:r>
      <w:r w:rsidR="00876C39" w:rsidRPr="00DB1A3B">
        <w:fldChar w:fldCharType="end"/>
      </w:r>
      <w:r w:rsidR="00876C39" w:rsidRPr="00DB1A3B">
        <w:t xml:space="preserve"> Smlouvy</w:t>
      </w:r>
      <w:r w:rsidRPr="00DB1A3B">
        <w:t xml:space="preserve"> uvedenou Nájemní smlouvu. S ohledem na ujednání této Nájemní smlouvy se Smluvní strany dohodly, že Prodávající není povinen vyklidit </w:t>
      </w:r>
      <w:r w:rsidR="00300F8F">
        <w:t xml:space="preserve">Předmět koupě č. 1 </w:t>
      </w:r>
      <w:r w:rsidRPr="00DB1A3B">
        <w:t>v rozsahu odpovídajícímu Předmětu nájmu dle Nájemní smlouvy.</w:t>
      </w:r>
      <w:bookmarkEnd w:id="12"/>
    </w:p>
    <w:p w14:paraId="388AD418" w14:textId="420D448D" w:rsidR="00B72D56" w:rsidRPr="00DB1A3B" w:rsidRDefault="008C1DFD" w:rsidP="00264CBB">
      <w:pPr>
        <w:pStyle w:val="cplnekslovan"/>
      </w:pPr>
      <w:bookmarkStart w:id="13" w:name="_Ref98775458"/>
      <w:r w:rsidRPr="00DB1A3B">
        <w:t>Nájemní smlouva</w:t>
      </w:r>
      <w:bookmarkEnd w:id="13"/>
    </w:p>
    <w:p w14:paraId="40F76FD1" w14:textId="24751D2C" w:rsidR="00B72D56" w:rsidRPr="00DB1A3B" w:rsidRDefault="00B72D56" w:rsidP="00876C39">
      <w:pPr>
        <w:pStyle w:val="cpodstavecslovan1"/>
        <w:rPr>
          <w:b/>
          <w:bCs/>
        </w:rPr>
      </w:pPr>
      <w:r w:rsidRPr="00DB1A3B">
        <w:rPr>
          <w:b/>
          <w:bCs/>
        </w:rPr>
        <w:t xml:space="preserve">Předmět </w:t>
      </w:r>
      <w:r w:rsidR="008C1DFD" w:rsidRPr="00DB1A3B">
        <w:rPr>
          <w:b/>
          <w:bCs/>
        </w:rPr>
        <w:t>Nájemní smlouvy</w:t>
      </w:r>
    </w:p>
    <w:p w14:paraId="6F896942" w14:textId="3C9AE94D" w:rsidR="00B72D56" w:rsidRPr="00DB1A3B" w:rsidRDefault="00B72D56" w:rsidP="006065AE">
      <w:pPr>
        <w:pStyle w:val="cpodstavecslovan2"/>
      </w:pPr>
      <w:r w:rsidRPr="00DB1A3B">
        <w:t xml:space="preserve">Pronajímatel </w:t>
      </w:r>
      <w:r w:rsidR="001D6F70" w:rsidRPr="00DB1A3B">
        <w:t xml:space="preserve">prohlašuje, že </w:t>
      </w:r>
      <w:r w:rsidRPr="00DB1A3B">
        <w:t xml:space="preserve">je </w:t>
      </w:r>
      <w:r w:rsidR="00874DEF" w:rsidRPr="00DB1A3B">
        <w:t xml:space="preserve">(ke dni </w:t>
      </w:r>
      <w:r w:rsidR="00C54814">
        <w:t xml:space="preserve">nabytí </w:t>
      </w:r>
      <w:r w:rsidR="00874DEF" w:rsidRPr="00DB1A3B">
        <w:t xml:space="preserve">účinnosti Nájemní smlouvy) </w:t>
      </w:r>
      <w:r w:rsidRPr="00DB1A3B">
        <w:t xml:space="preserve">vlastníkem </w:t>
      </w:r>
      <w:r w:rsidR="006C4F95" w:rsidRPr="00DB1A3B">
        <w:t>budovy č.</w:t>
      </w:r>
      <w:r w:rsidR="009A376F" w:rsidRPr="00DB1A3B">
        <w:t> </w:t>
      </w:r>
      <w:r w:rsidR="006C4F95" w:rsidRPr="00DB1A3B">
        <w:t>p.</w:t>
      </w:r>
      <w:r w:rsidR="009A376F" w:rsidRPr="00DB1A3B">
        <w:t> </w:t>
      </w:r>
      <w:r w:rsidR="003C2D65">
        <w:t>105</w:t>
      </w:r>
      <w:r w:rsidR="003C2D65" w:rsidRPr="00DB1A3B">
        <w:t xml:space="preserve">, </w:t>
      </w:r>
      <w:r w:rsidR="006C4F95" w:rsidRPr="00DB1A3B">
        <w:t xml:space="preserve">jež je součástí </w:t>
      </w:r>
      <w:r w:rsidR="00B83052" w:rsidRPr="00DB1A3B">
        <w:t xml:space="preserve">pozemku </w:t>
      </w:r>
      <w:proofErr w:type="spellStart"/>
      <w:r w:rsidR="00B83052" w:rsidRPr="00DB1A3B">
        <w:t>parc</w:t>
      </w:r>
      <w:proofErr w:type="spellEnd"/>
      <w:r w:rsidR="00B83052" w:rsidRPr="00DB1A3B">
        <w:t>.</w:t>
      </w:r>
      <w:r w:rsidR="009A376F" w:rsidRPr="00DB1A3B">
        <w:t> </w:t>
      </w:r>
      <w:r w:rsidR="00B83052" w:rsidRPr="00DB1A3B">
        <w:t>č.</w:t>
      </w:r>
      <w:r w:rsidR="009A376F" w:rsidRPr="00DB1A3B">
        <w:t> </w:t>
      </w:r>
      <w:r w:rsidR="003C2D65">
        <w:t>st. 269</w:t>
      </w:r>
      <w:r w:rsidR="003C2D65" w:rsidRPr="00DB1A3B">
        <w:t xml:space="preserve"> </w:t>
      </w:r>
      <w:r w:rsidRPr="00DB1A3B">
        <w:t>v k.</w:t>
      </w:r>
      <w:r w:rsidR="009A376F" w:rsidRPr="00DB1A3B">
        <w:t> </w:t>
      </w:r>
      <w:proofErr w:type="spellStart"/>
      <w:r w:rsidRPr="00DB1A3B">
        <w:t>ú.</w:t>
      </w:r>
      <w:proofErr w:type="spellEnd"/>
      <w:r w:rsidRPr="00DB1A3B">
        <w:t xml:space="preserve"> </w:t>
      </w:r>
      <w:r w:rsidR="003C2D65">
        <w:t>Pardubice</w:t>
      </w:r>
      <w:r w:rsidR="003C2D65" w:rsidRPr="00DB1A3B">
        <w:t xml:space="preserve"> </w:t>
      </w:r>
      <w:r w:rsidR="001D6F70" w:rsidRPr="00DB1A3B">
        <w:t xml:space="preserve">a obci </w:t>
      </w:r>
      <w:r w:rsidR="003C2D65">
        <w:t>Pardubice</w:t>
      </w:r>
      <w:r w:rsidR="003C2D65" w:rsidRPr="00DB1A3B">
        <w:t xml:space="preserve"> </w:t>
      </w:r>
      <w:r w:rsidR="006C4F95" w:rsidRPr="00DB1A3B">
        <w:t>(dále jen jako „</w:t>
      </w:r>
      <w:r w:rsidR="006C4F95" w:rsidRPr="00DB1A3B">
        <w:rPr>
          <w:b/>
          <w:bCs/>
        </w:rPr>
        <w:t>Budova</w:t>
      </w:r>
      <w:r w:rsidR="006C4F95" w:rsidRPr="00DB1A3B">
        <w:t>“)</w:t>
      </w:r>
      <w:r w:rsidR="001704F5" w:rsidRPr="00DB1A3B">
        <w:t xml:space="preserve">, </w:t>
      </w:r>
      <w:r w:rsidR="00B83052" w:rsidRPr="00DB1A3B">
        <w:t xml:space="preserve">jak je zapsáno </w:t>
      </w:r>
      <w:r w:rsidR="001704F5" w:rsidRPr="00DB1A3B">
        <w:t xml:space="preserve">v katastru nemovitostí vedeném Katastrálním úřadem pro </w:t>
      </w:r>
      <w:r w:rsidR="003C2D65">
        <w:t>Pardubický</w:t>
      </w:r>
      <w:r w:rsidR="003C2D65" w:rsidRPr="00DB1A3B">
        <w:t xml:space="preserve"> </w:t>
      </w:r>
      <w:r w:rsidR="001704F5" w:rsidRPr="00DB1A3B">
        <w:t xml:space="preserve">kraj, Katastrální pracoviště </w:t>
      </w:r>
      <w:r w:rsidR="003C2D65">
        <w:t>Pardubice</w:t>
      </w:r>
      <w:r w:rsidR="003C2D65" w:rsidRPr="00DB1A3B">
        <w:t xml:space="preserve"> </w:t>
      </w:r>
      <w:r w:rsidR="00B83052" w:rsidRPr="00DB1A3B">
        <w:t>pro k.</w:t>
      </w:r>
      <w:r w:rsidR="009A376F" w:rsidRPr="00DB1A3B">
        <w:t> </w:t>
      </w:r>
      <w:proofErr w:type="spellStart"/>
      <w:r w:rsidR="00B83052" w:rsidRPr="00DB1A3B">
        <w:t>ú.</w:t>
      </w:r>
      <w:proofErr w:type="spellEnd"/>
      <w:r w:rsidR="00B83052" w:rsidRPr="00DB1A3B">
        <w:t xml:space="preserve"> </w:t>
      </w:r>
      <w:r w:rsidR="003C2D65">
        <w:t>Pardubice</w:t>
      </w:r>
      <w:r w:rsidR="003C2D65" w:rsidRPr="00DB1A3B">
        <w:t xml:space="preserve">. </w:t>
      </w:r>
      <w:r w:rsidR="00C177B3" w:rsidRPr="00DB1A3B">
        <w:t>B</w:t>
      </w:r>
      <w:r w:rsidR="00B83052" w:rsidRPr="00DB1A3B">
        <w:t xml:space="preserve">udova se nachází </w:t>
      </w:r>
      <w:r w:rsidR="00D90449" w:rsidRPr="00DB1A3B">
        <w:t>na adrese</w:t>
      </w:r>
      <w:r w:rsidR="00B83052" w:rsidRPr="00DB1A3B">
        <w:t xml:space="preserve">: </w:t>
      </w:r>
      <w:r w:rsidR="00331D3C" w:rsidRPr="00331D3C">
        <w:t>Pardubice, Na Hrádku č.p. 105, PSČ 530 02</w:t>
      </w:r>
      <w:r w:rsidR="00B83052" w:rsidRPr="00DB1A3B">
        <w:t>.</w:t>
      </w:r>
    </w:p>
    <w:p w14:paraId="0597FBFF" w14:textId="422A3836" w:rsidR="000C491A" w:rsidRPr="00DB1A3B" w:rsidRDefault="000C491A" w:rsidP="006065AE">
      <w:pPr>
        <w:pStyle w:val="cpodstavecslovan2"/>
      </w:pPr>
      <w:r w:rsidRPr="00DB1A3B">
        <w:t>Pronajímatel přenechává na základě této Nájemní smlouvy Nájemci do užívání prostory nacházející se v </w:t>
      </w:r>
      <w:r w:rsidR="008F4E0F">
        <w:t>1</w:t>
      </w:r>
      <w:r w:rsidR="00666D3C">
        <w:t>. NP</w:t>
      </w:r>
      <w:r w:rsidR="001C5570" w:rsidRPr="00DB1A3B">
        <w:t xml:space="preserve"> </w:t>
      </w:r>
      <w:r w:rsidRPr="00DB1A3B">
        <w:t xml:space="preserve">Budovy o celkové výměře </w:t>
      </w:r>
      <w:r w:rsidR="00641447">
        <w:t>757,10</w:t>
      </w:r>
      <w:r w:rsidR="00641447" w:rsidRPr="00DB1A3B">
        <w:t> </w:t>
      </w:r>
      <w:r w:rsidRPr="00DB1A3B">
        <w:t>m</w:t>
      </w:r>
      <w:r w:rsidRPr="00DB1A3B">
        <w:rPr>
          <w:vertAlign w:val="superscript"/>
        </w:rPr>
        <w:t>2</w:t>
      </w:r>
      <w:r w:rsidRPr="00DB1A3B">
        <w:t xml:space="preserve"> sestávající se z:</w:t>
      </w:r>
    </w:p>
    <w:p w14:paraId="0B3DFEF2" w14:textId="40430C34" w:rsidR="00A917FD" w:rsidRDefault="00A917FD" w:rsidP="0062296A">
      <w:pPr>
        <w:pStyle w:val="cpodstavecslovan2"/>
        <w:numPr>
          <w:ilvl w:val="0"/>
          <w:numId w:val="0"/>
        </w:numPr>
        <w:ind w:left="851"/>
      </w:pPr>
      <w:r>
        <w:t>102</w:t>
      </w:r>
      <w:r>
        <w:tab/>
        <w:t>Obchodní plocha</w:t>
      </w:r>
      <w:r w:rsidR="00641447">
        <w:tab/>
      </w:r>
      <w:r w:rsidR="00641447">
        <w:tab/>
      </w:r>
      <w:r>
        <w:tab/>
        <w:t>31,50 m</w:t>
      </w:r>
      <w:r w:rsidRPr="0062296A">
        <w:rPr>
          <w:vertAlign w:val="superscript"/>
        </w:rPr>
        <w:t>2</w:t>
      </w:r>
    </w:p>
    <w:p w14:paraId="646A378B" w14:textId="69952235" w:rsidR="00A917FD" w:rsidRDefault="00A917FD" w:rsidP="0062296A">
      <w:pPr>
        <w:pStyle w:val="cpodstavecslovan2"/>
        <w:numPr>
          <w:ilvl w:val="0"/>
          <w:numId w:val="0"/>
        </w:numPr>
        <w:ind w:left="851"/>
      </w:pPr>
      <w:r>
        <w:t>103</w:t>
      </w:r>
      <w:r>
        <w:tab/>
        <w:t>Pokladna</w:t>
      </w:r>
      <w:r w:rsidR="00641447">
        <w:tab/>
      </w:r>
      <w:r w:rsidR="00641447">
        <w:tab/>
      </w:r>
      <w:r>
        <w:tab/>
      </w:r>
      <w:r>
        <w:tab/>
        <w:t>24,60</w:t>
      </w:r>
      <w:r w:rsidRPr="00A917FD">
        <w:t xml:space="preserve"> </w:t>
      </w:r>
      <w:r>
        <w:t>m</w:t>
      </w:r>
      <w:r w:rsidRPr="00287FB6">
        <w:rPr>
          <w:vertAlign w:val="superscript"/>
        </w:rPr>
        <w:t>2</w:t>
      </w:r>
    </w:p>
    <w:p w14:paraId="59E1C116" w14:textId="6A86A6A0" w:rsidR="00A917FD" w:rsidRDefault="00A917FD" w:rsidP="0062296A">
      <w:pPr>
        <w:pStyle w:val="cpodstavecslovan2"/>
        <w:numPr>
          <w:ilvl w:val="0"/>
          <w:numId w:val="0"/>
        </w:numPr>
        <w:ind w:left="851"/>
      </w:pPr>
      <w:r>
        <w:t>104</w:t>
      </w:r>
      <w:r>
        <w:tab/>
        <w:t>Pokladna</w:t>
      </w:r>
      <w:r w:rsidR="00641447">
        <w:tab/>
      </w:r>
      <w:r w:rsidR="00641447">
        <w:tab/>
      </w:r>
      <w:r>
        <w:tab/>
      </w:r>
      <w:proofErr w:type="gramStart"/>
      <w:r>
        <w:tab/>
      </w:r>
      <w:r w:rsidR="00041040">
        <w:t xml:space="preserve">  </w:t>
      </w:r>
      <w:r>
        <w:t>2</w:t>
      </w:r>
      <w:proofErr w:type="gramEnd"/>
      <w:r>
        <w:t>,25</w:t>
      </w:r>
      <w:r w:rsidRPr="00A917FD">
        <w:t xml:space="preserve"> </w:t>
      </w:r>
      <w:r>
        <w:t>m</w:t>
      </w:r>
      <w:r w:rsidRPr="00287FB6">
        <w:rPr>
          <w:vertAlign w:val="superscript"/>
        </w:rPr>
        <w:t>2</w:t>
      </w:r>
    </w:p>
    <w:p w14:paraId="44B950EB" w14:textId="561687CC" w:rsidR="00A917FD" w:rsidRDefault="00A917FD" w:rsidP="0062296A">
      <w:pPr>
        <w:pStyle w:val="cpodstavecslovan2"/>
        <w:numPr>
          <w:ilvl w:val="0"/>
          <w:numId w:val="0"/>
        </w:numPr>
        <w:ind w:left="851"/>
      </w:pPr>
      <w:r>
        <w:t>105</w:t>
      </w:r>
      <w:r>
        <w:tab/>
        <w:t>Trezor</w:t>
      </w:r>
      <w:r>
        <w:tab/>
      </w:r>
      <w:r w:rsidR="00641447">
        <w:tab/>
      </w:r>
      <w:r w:rsidR="00641447">
        <w:tab/>
      </w:r>
      <w:r>
        <w:tab/>
      </w:r>
      <w:proofErr w:type="gramStart"/>
      <w:r>
        <w:tab/>
      </w:r>
      <w:r w:rsidR="00041040">
        <w:t xml:space="preserve">  </w:t>
      </w:r>
      <w:r>
        <w:t>5</w:t>
      </w:r>
      <w:proofErr w:type="gramEnd"/>
      <w:r>
        <w:t>,01</w:t>
      </w:r>
      <w:r w:rsidRPr="00A917FD">
        <w:t xml:space="preserve"> </w:t>
      </w:r>
      <w:r>
        <w:t>m</w:t>
      </w:r>
      <w:r w:rsidRPr="00287FB6">
        <w:rPr>
          <w:vertAlign w:val="superscript"/>
        </w:rPr>
        <w:t>2</w:t>
      </w:r>
    </w:p>
    <w:p w14:paraId="14621EBE" w14:textId="5F3C8E0D" w:rsidR="00A917FD" w:rsidRDefault="00A917FD" w:rsidP="0062296A">
      <w:pPr>
        <w:pStyle w:val="cpodstavecslovan2"/>
        <w:numPr>
          <w:ilvl w:val="0"/>
          <w:numId w:val="0"/>
        </w:numPr>
        <w:ind w:left="851"/>
      </w:pPr>
      <w:r>
        <w:t>106</w:t>
      </w:r>
      <w:r>
        <w:tab/>
        <w:t>Pokladna</w:t>
      </w:r>
      <w:r w:rsidR="00641447">
        <w:tab/>
      </w:r>
      <w:r w:rsidR="00641447">
        <w:tab/>
      </w:r>
      <w:r>
        <w:tab/>
      </w:r>
      <w:proofErr w:type="gramStart"/>
      <w:r>
        <w:tab/>
      </w:r>
      <w:r w:rsidR="00041040">
        <w:t xml:space="preserve">  </w:t>
      </w:r>
      <w:r>
        <w:t>7</w:t>
      </w:r>
      <w:proofErr w:type="gramEnd"/>
      <w:r>
        <w:t>,28</w:t>
      </w:r>
      <w:r w:rsidRPr="00A917FD">
        <w:t xml:space="preserve"> </w:t>
      </w:r>
      <w:r>
        <w:t>m</w:t>
      </w:r>
      <w:r w:rsidRPr="00287FB6">
        <w:rPr>
          <w:vertAlign w:val="superscript"/>
        </w:rPr>
        <w:t>2</w:t>
      </w:r>
    </w:p>
    <w:p w14:paraId="13420A8F" w14:textId="0FC73901" w:rsidR="00A917FD" w:rsidRDefault="00A917FD" w:rsidP="0062296A">
      <w:pPr>
        <w:pStyle w:val="cpodstavecslovan2"/>
        <w:numPr>
          <w:ilvl w:val="0"/>
          <w:numId w:val="0"/>
        </w:numPr>
        <w:ind w:left="851"/>
      </w:pPr>
      <w:r>
        <w:t>107</w:t>
      </w:r>
      <w:r>
        <w:tab/>
        <w:t>Prostor přepážek</w:t>
      </w:r>
      <w:r w:rsidR="00641447">
        <w:tab/>
      </w:r>
      <w:r w:rsidR="00641447">
        <w:tab/>
      </w:r>
      <w:r>
        <w:tab/>
        <w:t>59,27</w:t>
      </w:r>
      <w:r w:rsidRPr="00A917FD">
        <w:t xml:space="preserve"> </w:t>
      </w:r>
      <w:r>
        <w:t>m</w:t>
      </w:r>
      <w:r w:rsidRPr="00287FB6">
        <w:rPr>
          <w:vertAlign w:val="superscript"/>
        </w:rPr>
        <w:t>2</w:t>
      </w:r>
    </w:p>
    <w:p w14:paraId="679BD7E1" w14:textId="77456233" w:rsidR="00A917FD" w:rsidRDefault="00A917FD" w:rsidP="0062296A">
      <w:pPr>
        <w:pStyle w:val="cpodstavecslovan2"/>
        <w:numPr>
          <w:ilvl w:val="0"/>
          <w:numId w:val="0"/>
        </w:numPr>
        <w:ind w:left="851"/>
      </w:pPr>
      <w:r>
        <w:t>108</w:t>
      </w:r>
      <w:r>
        <w:tab/>
        <w:t xml:space="preserve">Hala pro </w:t>
      </w:r>
      <w:proofErr w:type="gramStart"/>
      <w:r>
        <w:t>veřejnost</w:t>
      </w:r>
      <w:r w:rsidR="00041040">
        <w:t xml:space="preserve">  </w:t>
      </w:r>
      <w:r w:rsidR="00641447">
        <w:tab/>
      </w:r>
      <w:proofErr w:type="gramEnd"/>
      <w:r w:rsidR="00641447">
        <w:tab/>
      </w:r>
      <w:r w:rsidR="00041040">
        <w:t xml:space="preserve">     </w:t>
      </w:r>
      <w:r w:rsidR="00C85FFD">
        <w:t xml:space="preserve">      </w:t>
      </w:r>
      <w:r>
        <w:t>125,09 m</w:t>
      </w:r>
      <w:r w:rsidRPr="00287FB6">
        <w:rPr>
          <w:vertAlign w:val="superscript"/>
        </w:rPr>
        <w:t>2</w:t>
      </w:r>
    </w:p>
    <w:p w14:paraId="60B5BAF6" w14:textId="6E051143" w:rsidR="00A917FD" w:rsidRDefault="00A917FD" w:rsidP="0062296A">
      <w:pPr>
        <w:pStyle w:val="cpodstavecslovan2"/>
        <w:numPr>
          <w:ilvl w:val="0"/>
          <w:numId w:val="0"/>
        </w:numPr>
        <w:ind w:left="851"/>
      </w:pPr>
      <w:r>
        <w:t>109</w:t>
      </w:r>
      <w:r>
        <w:tab/>
        <w:t>Prostor přepážek</w:t>
      </w:r>
      <w:r w:rsidR="00641447">
        <w:tab/>
      </w:r>
      <w:r w:rsidR="00641447">
        <w:tab/>
      </w:r>
      <w:proofErr w:type="gramStart"/>
      <w:r>
        <w:tab/>
      </w:r>
      <w:r w:rsidR="00041040">
        <w:t xml:space="preserve">  </w:t>
      </w:r>
      <w:r>
        <w:t>8</w:t>
      </w:r>
      <w:proofErr w:type="gramEnd"/>
      <w:r>
        <w:t>,88 m</w:t>
      </w:r>
      <w:r w:rsidRPr="00287FB6">
        <w:rPr>
          <w:vertAlign w:val="superscript"/>
        </w:rPr>
        <w:t>2</w:t>
      </w:r>
    </w:p>
    <w:p w14:paraId="36D2629C" w14:textId="2B7B2D24" w:rsidR="00A917FD" w:rsidRDefault="00A917FD" w:rsidP="0062296A">
      <w:pPr>
        <w:pStyle w:val="cpodstavecslovan2"/>
        <w:numPr>
          <w:ilvl w:val="0"/>
          <w:numId w:val="0"/>
        </w:numPr>
        <w:ind w:left="851"/>
      </w:pPr>
      <w:r>
        <w:t>110</w:t>
      </w:r>
      <w:r>
        <w:tab/>
        <w:t>Kancelář</w:t>
      </w:r>
      <w:r>
        <w:tab/>
      </w:r>
      <w:r w:rsidR="00641447">
        <w:tab/>
      </w:r>
      <w:r w:rsidR="00641447">
        <w:tab/>
      </w:r>
      <w:r>
        <w:tab/>
        <w:t>30,69 m</w:t>
      </w:r>
      <w:r w:rsidRPr="00287FB6">
        <w:rPr>
          <w:vertAlign w:val="superscript"/>
        </w:rPr>
        <w:t>2</w:t>
      </w:r>
    </w:p>
    <w:p w14:paraId="401DBC16" w14:textId="4D41808D" w:rsidR="00A917FD" w:rsidRDefault="00A917FD" w:rsidP="0062296A">
      <w:pPr>
        <w:pStyle w:val="cpodstavecslovan2"/>
        <w:numPr>
          <w:ilvl w:val="0"/>
          <w:numId w:val="0"/>
        </w:numPr>
        <w:ind w:left="851"/>
      </w:pPr>
      <w:r>
        <w:t>114</w:t>
      </w:r>
      <w:r>
        <w:tab/>
        <w:t>WC, umývárna</w:t>
      </w:r>
      <w:r>
        <w:tab/>
      </w:r>
      <w:r w:rsidR="00641447">
        <w:tab/>
      </w:r>
      <w:r w:rsidR="00641447">
        <w:tab/>
      </w:r>
      <w:proofErr w:type="gramStart"/>
      <w:r>
        <w:tab/>
      </w:r>
      <w:r w:rsidR="00041040">
        <w:t xml:space="preserve">  </w:t>
      </w:r>
      <w:r>
        <w:t>5</w:t>
      </w:r>
      <w:proofErr w:type="gramEnd"/>
      <w:r>
        <w:t>,31 m</w:t>
      </w:r>
      <w:r w:rsidRPr="00287FB6">
        <w:rPr>
          <w:vertAlign w:val="superscript"/>
        </w:rPr>
        <w:t>2</w:t>
      </w:r>
    </w:p>
    <w:p w14:paraId="4FC5616C" w14:textId="061840AB" w:rsidR="00A917FD" w:rsidRDefault="00A917FD" w:rsidP="0062296A">
      <w:pPr>
        <w:pStyle w:val="cpodstavecslovan2"/>
        <w:numPr>
          <w:ilvl w:val="0"/>
          <w:numId w:val="0"/>
        </w:numPr>
        <w:ind w:left="851"/>
      </w:pPr>
      <w:r>
        <w:t>115</w:t>
      </w:r>
      <w:r>
        <w:tab/>
        <w:t>Chodba</w:t>
      </w:r>
      <w:r>
        <w:tab/>
      </w:r>
      <w:r>
        <w:tab/>
      </w:r>
      <w:r w:rsidR="00641447">
        <w:tab/>
      </w:r>
      <w:r w:rsidR="00641447">
        <w:tab/>
      </w:r>
      <w:proofErr w:type="gramStart"/>
      <w:r>
        <w:tab/>
      </w:r>
      <w:r w:rsidR="00041040">
        <w:t xml:space="preserve">  </w:t>
      </w:r>
      <w:r>
        <w:t>5</w:t>
      </w:r>
      <w:proofErr w:type="gramEnd"/>
      <w:r>
        <w:t>,18 m</w:t>
      </w:r>
      <w:r w:rsidRPr="00287FB6">
        <w:rPr>
          <w:vertAlign w:val="superscript"/>
        </w:rPr>
        <w:t>2</w:t>
      </w:r>
    </w:p>
    <w:p w14:paraId="6237465F" w14:textId="198F3C0A" w:rsidR="00A917FD" w:rsidRDefault="00A917FD" w:rsidP="0062296A">
      <w:pPr>
        <w:pStyle w:val="cpodstavecslovan2"/>
        <w:numPr>
          <w:ilvl w:val="0"/>
          <w:numId w:val="0"/>
        </w:numPr>
        <w:ind w:left="851"/>
      </w:pPr>
      <w:r>
        <w:t>118</w:t>
      </w:r>
      <w:r>
        <w:tab/>
        <w:t>Sklad balíků</w:t>
      </w:r>
      <w:r w:rsidR="00641447">
        <w:tab/>
      </w:r>
      <w:r w:rsidR="00641447">
        <w:tab/>
      </w:r>
      <w:r>
        <w:tab/>
      </w:r>
      <w:r>
        <w:tab/>
        <w:t>32,43 m</w:t>
      </w:r>
      <w:r w:rsidRPr="00287FB6">
        <w:rPr>
          <w:vertAlign w:val="superscript"/>
        </w:rPr>
        <w:t>2</w:t>
      </w:r>
    </w:p>
    <w:p w14:paraId="7D93980E" w14:textId="2273457B" w:rsidR="00A917FD" w:rsidRDefault="00A917FD" w:rsidP="0062296A">
      <w:pPr>
        <w:pStyle w:val="cpodstavecslovan2"/>
        <w:numPr>
          <w:ilvl w:val="0"/>
          <w:numId w:val="0"/>
        </w:numPr>
        <w:ind w:left="851"/>
      </w:pPr>
      <w:r>
        <w:t>119</w:t>
      </w:r>
      <w:r>
        <w:tab/>
        <w:t>Chodba</w:t>
      </w:r>
      <w:r>
        <w:tab/>
      </w:r>
      <w:r>
        <w:tab/>
      </w:r>
      <w:r w:rsidR="00641447">
        <w:tab/>
      </w:r>
      <w:r w:rsidR="00641447">
        <w:tab/>
      </w:r>
      <w:r>
        <w:tab/>
        <w:t>18,07 m</w:t>
      </w:r>
      <w:r w:rsidRPr="00287FB6">
        <w:rPr>
          <w:vertAlign w:val="superscript"/>
        </w:rPr>
        <w:t>2</w:t>
      </w:r>
    </w:p>
    <w:p w14:paraId="223D405B" w14:textId="3772EB76" w:rsidR="00A917FD" w:rsidRDefault="00A917FD" w:rsidP="0062296A">
      <w:pPr>
        <w:pStyle w:val="cpodstavecslovan2"/>
        <w:numPr>
          <w:ilvl w:val="0"/>
          <w:numId w:val="0"/>
        </w:numPr>
        <w:ind w:left="851"/>
      </w:pPr>
      <w:r>
        <w:t>120</w:t>
      </w:r>
      <w:r>
        <w:tab/>
        <w:t>Prostor přepážek</w:t>
      </w:r>
      <w:r w:rsidR="00641447">
        <w:tab/>
      </w:r>
      <w:r w:rsidR="00641447">
        <w:tab/>
      </w:r>
      <w:r>
        <w:tab/>
        <w:t>51,05 m</w:t>
      </w:r>
      <w:r w:rsidRPr="00287FB6">
        <w:rPr>
          <w:vertAlign w:val="superscript"/>
        </w:rPr>
        <w:t>2</w:t>
      </w:r>
    </w:p>
    <w:p w14:paraId="22DAB2DC" w14:textId="32DE1FCA" w:rsidR="00A917FD" w:rsidRDefault="00A917FD" w:rsidP="0062296A">
      <w:pPr>
        <w:pStyle w:val="cpodstavecslovan2"/>
        <w:numPr>
          <w:ilvl w:val="0"/>
          <w:numId w:val="0"/>
        </w:numPr>
        <w:ind w:left="851"/>
      </w:pPr>
      <w:r>
        <w:t>121</w:t>
      </w:r>
      <w:r>
        <w:tab/>
        <w:t>Kuchyňka</w:t>
      </w:r>
      <w:r>
        <w:tab/>
      </w:r>
      <w:r w:rsidR="00641447">
        <w:tab/>
      </w:r>
      <w:r w:rsidR="00641447">
        <w:tab/>
      </w:r>
      <w:proofErr w:type="gramStart"/>
      <w:r>
        <w:tab/>
      </w:r>
      <w:r w:rsidR="00041040">
        <w:t xml:space="preserve">  </w:t>
      </w:r>
      <w:r>
        <w:t>8</w:t>
      </w:r>
      <w:proofErr w:type="gramEnd"/>
      <w:r>
        <w:t>,37 m</w:t>
      </w:r>
      <w:r w:rsidRPr="00287FB6">
        <w:rPr>
          <w:vertAlign w:val="superscript"/>
        </w:rPr>
        <w:t>2</w:t>
      </w:r>
    </w:p>
    <w:p w14:paraId="3B0C668F" w14:textId="6D6104DC" w:rsidR="00A917FD" w:rsidRDefault="00A917FD" w:rsidP="0062296A">
      <w:pPr>
        <w:pStyle w:val="cpodstavecslovan2"/>
        <w:numPr>
          <w:ilvl w:val="0"/>
          <w:numId w:val="0"/>
        </w:numPr>
        <w:ind w:left="851"/>
      </w:pPr>
      <w:r>
        <w:t>122</w:t>
      </w:r>
      <w:r>
        <w:tab/>
        <w:t>Chodba</w:t>
      </w:r>
      <w:r>
        <w:tab/>
      </w:r>
      <w:r>
        <w:tab/>
      </w:r>
      <w:r w:rsidR="00641447">
        <w:tab/>
      </w:r>
      <w:r w:rsidR="00641447">
        <w:tab/>
      </w:r>
      <w:proofErr w:type="gramStart"/>
      <w:r>
        <w:tab/>
      </w:r>
      <w:r w:rsidR="00041040">
        <w:t xml:space="preserve">  </w:t>
      </w:r>
      <w:r>
        <w:t>9</w:t>
      </w:r>
      <w:proofErr w:type="gramEnd"/>
      <w:r>
        <w:t>,67 m</w:t>
      </w:r>
      <w:r w:rsidRPr="00287FB6">
        <w:rPr>
          <w:vertAlign w:val="superscript"/>
        </w:rPr>
        <w:t>2</w:t>
      </w:r>
    </w:p>
    <w:p w14:paraId="65C73E1C" w14:textId="4AD19814" w:rsidR="00A917FD" w:rsidRDefault="00A917FD" w:rsidP="0062296A">
      <w:pPr>
        <w:pStyle w:val="cpodstavecslovan2"/>
        <w:numPr>
          <w:ilvl w:val="0"/>
          <w:numId w:val="0"/>
        </w:numPr>
        <w:ind w:left="851"/>
      </w:pPr>
      <w:r>
        <w:t>123</w:t>
      </w:r>
      <w:r>
        <w:tab/>
        <w:t>Úklidová komora</w:t>
      </w:r>
      <w:r w:rsidR="00641447">
        <w:tab/>
      </w:r>
      <w:r w:rsidR="00641447">
        <w:tab/>
      </w:r>
      <w:proofErr w:type="gramStart"/>
      <w:r>
        <w:tab/>
      </w:r>
      <w:r w:rsidR="00041040">
        <w:t xml:space="preserve">  </w:t>
      </w:r>
      <w:r>
        <w:t>2</w:t>
      </w:r>
      <w:proofErr w:type="gramEnd"/>
      <w:r>
        <w:t>,87 m</w:t>
      </w:r>
      <w:r w:rsidRPr="00287FB6">
        <w:rPr>
          <w:vertAlign w:val="superscript"/>
        </w:rPr>
        <w:t>2</w:t>
      </w:r>
    </w:p>
    <w:p w14:paraId="27A6A0EC" w14:textId="2E5DE425" w:rsidR="00A917FD" w:rsidRDefault="00A917FD" w:rsidP="0062296A">
      <w:pPr>
        <w:pStyle w:val="cpodstavecslovan2"/>
        <w:numPr>
          <w:ilvl w:val="0"/>
          <w:numId w:val="0"/>
        </w:numPr>
        <w:ind w:left="851"/>
      </w:pPr>
      <w:r>
        <w:lastRenderedPageBreak/>
        <w:t>124</w:t>
      </w:r>
      <w:r>
        <w:tab/>
        <w:t>WC, umývárna</w:t>
      </w:r>
      <w:r>
        <w:tab/>
      </w:r>
      <w:r w:rsidR="00641447">
        <w:tab/>
      </w:r>
      <w:r w:rsidR="00641447">
        <w:tab/>
      </w:r>
      <w:proofErr w:type="gramStart"/>
      <w:r>
        <w:tab/>
      </w:r>
      <w:r w:rsidR="00041040">
        <w:t xml:space="preserve">  </w:t>
      </w:r>
      <w:r>
        <w:t>5</w:t>
      </w:r>
      <w:proofErr w:type="gramEnd"/>
      <w:r>
        <w:t>,01 m</w:t>
      </w:r>
      <w:r w:rsidRPr="00287FB6">
        <w:rPr>
          <w:vertAlign w:val="superscript"/>
        </w:rPr>
        <w:t>2</w:t>
      </w:r>
    </w:p>
    <w:p w14:paraId="3E785507" w14:textId="7F3B030F" w:rsidR="00A917FD" w:rsidRDefault="00A917FD" w:rsidP="0062296A">
      <w:pPr>
        <w:pStyle w:val="cpodstavecslovan2"/>
        <w:numPr>
          <w:ilvl w:val="0"/>
          <w:numId w:val="0"/>
        </w:numPr>
        <w:ind w:left="851"/>
      </w:pPr>
      <w:r>
        <w:t>125</w:t>
      </w:r>
      <w:r>
        <w:tab/>
        <w:t>Šatna</w:t>
      </w:r>
      <w:r>
        <w:tab/>
      </w:r>
      <w:r>
        <w:tab/>
      </w:r>
      <w:r w:rsidR="00641447">
        <w:tab/>
      </w:r>
      <w:r w:rsidR="00641447">
        <w:tab/>
      </w:r>
      <w:proofErr w:type="gramStart"/>
      <w:r>
        <w:tab/>
      </w:r>
      <w:r w:rsidR="00041040">
        <w:t xml:space="preserve">  </w:t>
      </w:r>
      <w:r>
        <w:t>4</w:t>
      </w:r>
      <w:proofErr w:type="gramEnd"/>
      <w:r>
        <w:t>,20 m</w:t>
      </w:r>
      <w:r w:rsidRPr="00287FB6">
        <w:rPr>
          <w:vertAlign w:val="superscript"/>
        </w:rPr>
        <w:t>2</w:t>
      </w:r>
    </w:p>
    <w:p w14:paraId="2962B879" w14:textId="675C6D6A" w:rsidR="00A917FD" w:rsidRDefault="00A917FD" w:rsidP="0062296A">
      <w:pPr>
        <w:pStyle w:val="cpodstavecslovan2"/>
        <w:numPr>
          <w:ilvl w:val="0"/>
          <w:numId w:val="0"/>
        </w:numPr>
        <w:ind w:left="851"/>
      </w:pPr>
      <w:r>
        <w:t>127</w:t>
      </w:r>
      <w:r>
        <w:tab/>
        <w:t>Chodba</w:t>
      </w:r>
      <w:r>
        <w:tab/>
      </w:r>
      <w:r>
        <w:tab/>
      </w:r>
      <w:r w:rsidR="00641447">
        <w:tab/>
      </w:r>
      <w:r w:rsidR="00641447">
        <w:tab/>
      </w:r>
      <w:proofErr w:type="gramStart"/>
      <w:r>
        <w:tab/>
      </w:r>
      <w:r w:rsidR="00041040">
        <w:t xml:space="preserve">  </w:t>
      </w:r>
      <w:r>
        <w:t>3</w:t>
      </w:r>
      <w:proofErr w:type="gramEnd"/>
      <w:r>
        <w:t>,14 m</w:t>
      </w:r>
      <w:r w:rsidRPr="00287FB6">
        <w:rPr>
          <w:vertAlign w:val="superscript"/>
        </w:rPr>
        <w:t>2</w:t>
      </w:r>
    </w:p>
    <w:p w14:paraId="4B4BC602" w14:textId="72CD02DA" w:rsidR="00A917FD" w:rsidRDefault="00A917FD" w:rsidP="0062296A">
      <w:pPr>
        <w:pStyle w:val="cpodstavecslovan2"/>
        <w:numPr>
          <w:ilvl w:val="0"/>
          <w:numId w:val="0"/>
        </w:numPr>
        <w:ind w:left="851"/>
      </w:pPr>
      <w:r>
        <w:t>129</w:t>
      </w:r>
      <w:r>
        <w:tab/>
        <w:t>Sklad tiskopisů</w:t>
      </w:r>
      <w:r>
        <w:tab/>
      </w:r>
      <w:r w:rsidR="00641447">
        <w:tab/>
      </w:r>
      <w:r w:rsidR="00641447">
        <w:tab/>
      </w:r>
      <w:r>
        <w:tab/>
        <w:t>18,24 m</w:t>
      </w:r>
      <w:r w:rsidRPr="00287FB6">
        <w:rPr>
          <w:vertAlign w:val="superscript"/>
        </w:rPr>
        <w:t>2</w:t>
      </w:r>
    </w:p>
    <w:p w14:paraId="34F82294" w14:textId="397DDA28" w:rsidR="00A917FD" w:rsidRDefault="00A917FD" w:rsidP="0062296A">
      <w:pPr>
        <w:pStyle w:val="cpodstavecslovan2"/>
        <w:numPr>
          <w:ilvl w:val="0"/>
          <w:numId w:val="0"/>
        </w:numPr>
        <w:ind w:left="851"/>
      </w:pPr>
      <w:r>
        <w:t>130</w:t>
      </w:r>
      <w:r>
        <w:tab/>
        <w:t>Šatna</w:t>
      </w:r>
      <w:r>
        <w:tab/>
      </w:r>
      <w:r>
        <w:tab/>
      </w:r>
      <w:r w:rsidR="00641447">
        <w:tab/>
      </w:r>
      <w:r w:rsidR="00641447">
        <w:tab/>
      </w:r>
      <w:r>
        <w:tab/>
        <w:t>40,53 m</w:t>
      </w:r>
      <w:r w:rsidRPr="00287FB6">
        <w:rPr>
          <w:vertAlign w:val="superscript"/>
        </w:rPr>
        <w:t>2</w:t>
      </w:r>
    </w:p>
    <w:p w14:paraId="2E53582A" w14:textId="6E336DCC" w:rsidR="00A917FD" w:rsidRDefault="00A917FD" w:rsidP="0062296A">
      <w:pPr>
        <w:pStyle w:val="cpodstavecslovan2"/>
        <w:numPr>
          <w:ilvl w:val="0"/>
          <w:numId w:val="0"/>
        </w:numPr>
        <w:ind w:left="851"/>
      </w:pPr>
      <w:r>
        <w:t>132</w:t>
      </w:r>
      <w:r>
        <w:tab/>
        <w:t>WC, umývárna</w:t>
      </w:r>
      <w:r>
        <w:tab/>
      </w:r>
      <w:r w:rsidR="00641447">
        <w:tab/>
      </w:r>
      <w:r w:rsidR="00641447">
        <w:tab/>
      </w:r>
      <w:proofErr w:type="gramStart"/>
      <w:r>
        <w:tab/>
      </w:r>
      <w:r w:rsidR="00041040">
        <w:t xml:space="preserve">  </w:t>
      </w:r>
      <w:r>
        <w:t>4</w:t>
      </w:r>
      <w:proofErr w:type="gramEnd"/>
      <w:r>
        <w:t>,86 m</w:t>
      </w:r>
      <w:r w:rsidRPr="00287FB6">
        <w:rPr>
          <w:vertAlign w:val="superscript"/>
        </w:rPr>
        <w:t>2</w:t>
      </w:r>
    </w:p>
    <w:p w14:paraId="4E6A1946" w14:textId="4013E906" w:rsidR="00A917FD" w:rsidRDefault="00A917FD" w:rsidP="0062296A">
      <w:pPr>
        <w:pStyle w:val="cpodstavecslovan2"/>
        <w:numPr>
          <w:ilvl w:val="0"/>
          <w:numId w:val="0"/>
        </w:numPr>
        <w:ind w:left="851"/>
      </w:pPr>
      <w:r>
        <w:t>133</w:t>
      </w:r>
      <w:r>
        <w:tab/>
        <w:t>WC, umývárna</w:t>
      </w:r>
      <w:r>
        <w:tab/>
      </w:r>
      <w:r w:rsidR="00641447">
        <w:tab/>
      </w:r>
      <w:r w:rsidR="00641447">
        <w:tab/>
      </w:r>
      <w:proofErr w:type="gramStart"/>
      <w:r>
        <w:tab/>
      </w:r>
      <w:r w:rsidR="00041040">
        <w:t xml:space="preserve">  </w:t>
      </w:r>
      <w:r>
        <w:t>2</w:t>
      </w:r>
      <w:proofErr w:type="gramEnd"/>
      <w:r>
        <w:t>,91 m</w:t>
      </w:r>
      <w:r w:rsidRPr="00287FB6">
        <w:rPr>
          <w:vertAlign w:val="superscript"/>
        </w:rPr>
        <w:t>2</w:t>
      </w:r>
    </w:p>
    <w:p w14:paraId="57588059" w14:textId="51367961" w:rsidR="00A917FD" w:rsidRDefault="00A917FD" w:rsidP="0062296A">
      <w:pPr>
        <w:pStyle w:val="cpodstavecslovan2"/>
        <w:numPr>
          <w:ilvl w:val="0"/>
          <w:numId w:val="0"/>
        </w:numPr>
        <w:ind w:left="851"/>
      </w:pPr>
      <w:r>
        <w:t>134</w:t>
      </w:r>
      <w:r>
        <w:tab/>
        <w:t>WC, umývárna</w:t>
      </w:r>
      <w:r>
        <w:tab/>
      </w:r>
      <w:r w:rsidR="00641447">
        <w:tab/>
      </w:r>
      <w:r w:rsidR="00641447">
        <w:tab/>
      </w:r>
      <w:proofErr w:type="gramStart"/>
      <w:r>
        <w:tab/>
      </w:r>
      <w:r w:rsidR="00041040">
        <w:t xml:space="preserve">  </w:t>
      </w:r>
      <w:r>
        <w:t>2</w:t>
      </w:r>
      <w:proofErr w:type="gramEnd"/>
      <w:r>
        <w:t>,66 m</w:t>
      </w:r>
      <w:r w:rsidRPr="00287FB6">
        <w:rPr>
          <w:vertAlign w:val="superscript"/>
        </w:rPr>
        <w:t>2</w:t>
      </w:r>
    </w:p>
    <w:p w14:paraId="7940C213" w14:textId="46D1A8CF" w:rsidR="00A917FD" w:rsidRDefault="00A917FD" w:rsidP="0062296A">
      <w:pPr>
        <w:pStyle w:val="cpodstavecslovan2"/>
        <w:numPr>
          <w:ilvl w:val="0"/>
          <w:numId w:val="0"/>
        </w:numPr>
        <w:ind w:left="851"/>
      </w:pPr>
      <w:r>
        <w:t>161</w:t>
      </w:r>
      <w:r>
        <w:tab/>
        <w:t>Komunikace</w:t>
      </w:r>
      <w:r>
        <w:tab/>
      </w:r>
      <w:r w:rsidR="00641447">
        <w:tab/>
      </w:r>
      <w:r w:rsidR="00641447">
        <w:tab/>
      </w:r>
      <w:r>
        <w:tab/>
        <w:t>17,32 m</w:t>
      </w:r>
      <w:r w:rsidRPr="00287FB6">
        <w:rPr>
          <w:vertAlign w:val="superscript"/>
        </w:rPr>
        <w:t>2</w:t>
      </w:r>
    </w:p>
    <w:p w14:paraId="44625ABF" w14:textId="380DE432" w:rsidR="00A917FD" w:rsidRDefault="00A917FD" w:rsidP="0062296A">
      <w:pPr>
        <w:pStyle w:val="cpodstavecslovan2"/>
        <w:numPr>
          <w:ilvl w:val="0"/>
          <w:numId w:val="0"/>
        </w:numPr>
        <w:ind w:left="851"/>
      </w:pPr>
      <w:r>
        <w:t>163</w:t>
      </w:r>
      <w:r>
        <w:tab/>
        <w:t>Kancelář</w:t>
      </w:r>
      <w:r>
        <w:tab/>
      </w:r>
      <w:r w:rsidR="00641447">
        <w:tab/>
      </w:r>
      <w:r w:rsidR="00641447">
        <w:tab/>
      </w:r>
      <w:r>
        <w:tab/>
        <w:t>15,31 m</w:t>
      </w:r>
      <w:r w:rsidRPr="00287FB6">
        <w:rPr>
          <w:vertAlign w:val="superscript"/>
        </w:rPr>
        <w:t>2</w:t>
      </w:r>
    </w:p>
    <w:p w14:paraId="0C40375E" w14:textId="541C524C" w:rsidR="00A917FD" w:rsidRDefault="00A917FD" w:rsidP="0062296A">
      <w:pPr>
        <w:pStyle w:val="cpodstavecslovan2"/>
        <w:numPr>
          <w:ilvl w:val="0"/>
          <w:numId w:val="0"/>
        </w:numPr>
        <w:ind w:left="851"/>
      </w:pPr>
      <w:r>
        <w:t>164</w:t>
      </w:r>
      <w:r>
        <w:tab/>
        <w:t>Kancelář</w:t>
      </w:r>
      <w:r>
        <w:tab/>
      </w:r>
      <w:r w:rsidR="00641447">
        <w:tab/>
      </w:r>
      <w:r w:rsidR="00641447">
        <w:tab/>
      </w:r>
      <w:r>
        <w:tab/>
        <w:t>19,67 m</w:t>
      </w:r>
      <w:r w:rsidRPr="00287FB6">
        <w:rPr>
          <w:vertAlign w:val="superscript"/>
        </w:rPr>
        <w:t>2</w:t>
      </w:r>
    </w:p>
    <w:p w14:paraId="1698CCCB" w14:textId="2D78902C" w:rsidR="00A917FD" w:rsidRDefault="00A917FD" w:rsidP="0062296A">
      <w:pPr>
        <w:pStyle w:val="cpodstavecslovan2"/>
        <w:numPr>
          <w:ilvl w:val="0"/>
          <w:numId w:val="0"/>
        </w:numPr>
        <w:ind w:left="851"/>
      </w:pPr>
      <w:r>
        <w:t>165</w:t>
      </w:r>
      <w:r>
        <w:tab/>
        <w:t>WC, umývárna</w:t>
      </w:r>
      <w:r>
        <w:tab/>
      </w:r>
      <w:r w:rsidR="00641447">
        <w:tab/>
      </w:r>
      <w:r w:rsidR="00641447">
        <w:tab/>
      </w:r>
      <w:proofErr w:type="gramStart"/>
      <w:r>
        <w:tab/>
      </w:r>
      <w:r w:rsidR="00641447">
        <w:t xml:space="preserve">  </w:t>
      </w:r>
      <w:r>
        <w:t>2</w:t>
      </w:r>
      <w:proofErr w:type="gramEnd"/>
      <w:r>
        <w:t>,43 m</w:t>
      </w:r>
      <w:r w:rsidRPr="00287FB6">
        <w:rPr>
          <w:vertAlign w:val="superscript"/>
        </w:rPr>
        <w:t>2</w:t>
      </w:r>
    </w:p>
    <w:p w14:paraId="7EF551B2" w14:textId="7AA245D2" w:rsidR="00A917FD" w:rsidRDefault="00A917FD" w:rsidP="0062296A">
      <w:pPr>
        <w:pStyle w:val="cpodstavecslovan2"/>
        <w:numPr>
          <w:ilvl w:val="0"/>
          <w:numId w:val="0"/>
        </w:numPr>
        <w:ind w:left="851"/>
      </w:pPr>
      <w:r>
        <w:t>166</w:t>
      </w:r>
      <w:r>
        <w:tab/>
        <w:t>Chodba</w:t>
      </w:r>
      <w:r>
        <w:tab/>
      </w:r>
      <w:r>
        <w:tab/>
      </w:r>
      <w:r w:rsidR="00641447">
        <w:tab/>
      </w:r>
      <w:r w:rsidR="00641447">
        <w:tab/>
      </w:r>
      <w:proofErr w:type="gramStart"/>
      <w:r>
        <w:tab/>
      </w:r>
      <w:r w:rsidR="00641447">
        <w:t xml:space="preserve">  </w:t>
      </w:r>
      <w:r>
        <w:t>3</w:t>
      </w:r>
      <w:proofErr w:type="gramEnd"/>
      <w:r>
        <w:t>,36</w:t>
      </w:r>
      <w:r w:rsidR="00041040">
        <w:t xml:space="preserve"> m</w:t>
      </w:r>
      <w:r w:rsidR="00041040" w:rsidRPr="00287FB6">
        <w:rPr>
          <w:vertAlign w:val="superscript"/>
        </w:rPr>
        <w:t>2</w:t>
      </w:r>
    </w:p>
    <w:p w14:paraId="244C2495" w14:textId="240C088F" w:rsidR="00A917FD" w:rsidRDefault="00A917FD" w:rsidP="0062296A">
      <w:pPr>
        <w:pStyle w:val="cpodstavecslovan2"/>
        <w:numPr>
          <w:ilvl w:val="0"/>
          <w:numId w:val="0"/>
        </w:numPr>
        <w:ind w:left="851"/>
      </w:pPr>
      <w:r>
        <w:t>111</w:t>
      </w:r>
      <w:r>
        <w:tab/>
        <w:t>Chodba</w:t>
      </w:r>
      <w:r>
        <w:tab/>
      </w:r>
      <w:r>
        <w:tab/>
      </w:r>
      <w:r w:rsidR="00641447">
        <w:tab/>
      </w:r>
      <w:r w:rsidR="00641447">
        <w:tab/>
      </w:r>
      <w:r>
        <w:tab/>
        <w:t>21,32</w:t>
      </w:r>
      <w:r w:rsidR="00041040">
        <w:t xml:space="preserve"> m</w:t>
      </w:r>
      <w:r w:rsidR="00041040" w:rsidRPr="00287FB6">
        <w:rPr>
          <w:vertAlign w:val="superscript"/>
        </w:rPr>
        <w:t>2</w:t>
      </w:r>
    </w:p>
    <w:p w14:paraId="182438FB" w14:textId="3194EBCF" w:rsidR="00A917FD" w:rsidRDefault="00A917FD" w:rsidP="0062296A">
      <w:pPr>
        <w:pStyle w:val="cpodstavecslovan2"/>
        <w:numPr>
          <w:ilvl w:val="0"/>
          <w:numId w:val="0"/>
        </w:numPr>
        <w:ind w:left="851"/>
      </w:pPr>
      <w:r>
        <w:t>113</w:t>
      </w:r>
      <w:r>
        <w:tab/>
        <w:t>Chodba</w:t>
      </w:r>
      <w:r>
        <w:tab/>
      </w:r>
      <w:r>
        <w:tab/>
      </w:r>
      <w:r>
        <w:tab/>
      </w:r>
      <w:r w:rsidR="00641447">
        <w:tab/>
      </w:r>
      <w:proofErr w:type="gramStart"/>
      <w:r w:rsidR="00641447">
        <w:tab/>
        <w:t xml:space="preserve">  </w:t>
      </w:r>
      <w:r>
        <w:t>9</w:t>
      </w:r>
      <w:proofErr w:type="gramEnd"/>
      <w:r>
        <w:t>,63</w:t>
      </w:r>
      <w:r w:rsidR="00041040">
        <w:t xml:space="preserve"> m</w:t>
      </w:r>
      <w:r w:rsidR="00041040" w:rsidRPr="00287FB6">
        <w:rPr>
          <w:vertAlign w:val="superscript"/>
        </w:rPr>
        <w:t>2</w:t>
      </w:r>
    </w:p>
    <w:p w14:paraId="40AAA849" w14:textId="31AC157F" w:rsidR="00A917FD" w:rsidRDefault="00A917FD" w:rsidP="0062296A">
      <w:pPr>
        <w:pStyle w:val="cpodstavecslovan2"/>
        <w:numPr>
          <w:ilvl w:val="0"/>
          <w:numId w:val="0"/>
        </w:numPr>
        <w:ind w:left="851"/>
      </w:pPr>
      <w:r>
        <w:t>116</w:t>
      </w:r>
      <w:r>
        <w:tab/>
        <w:t>WC, umývárna</w:t>
      </w:r>
      <w:r>
        <w:tab/>
      </w:r>
      <w:r w:rsidR="00641447">
        <w:tab/>
      </w:r>
      <w:r w:rsidR="00641447">
        <w:tab/>
      </w:r>
      <w:proofErr w:type="gramStart"/>
      <w:r>
        <w:tab/>
      </w:r>
      <w:r w:rsidR="00641447">
        <w:t xml:space="preserve">  </w:t>
      </w:r>
      <w:r>
        <w:t>2</w:t>
      </w:r>
      <w:proofErr w:type="gramEnd"/>
      <w:r>
        <w:t>,36</w:t>
      </w:r>
      <w:r w:rsidR="00041040">
        <w:t xml:space="preserve"> m</w:t>
      </w:r>
      <w:r w:rsidR="00041040" w:rsidRPr="00287FB6">
        <w:rPr>
          <w:vertAlign w:val="superscript"/>
        </w:rPr>
        <w:t>2</w:t>
      </w:r>
    </w:p>
    <w:p w14:paraId="6E06CDB6" w14:textId="5A86F56B" w:rsidR="00A917FD" w:rsidRDefault="00A917FD" w:rsidP="0062296A">
      <w:pPr>
        <w:pStyle w:val="cpodstavecslovan2"/>
        <w:numPr>
          <w:ilvl w:val="0"/>
          <w:numId w:val="0"/>
        </w:numPr>
        <w:ind w:left="851"/>
      </w:pPr>
      <w:r>
        <w:t>117</w:t>
      </w:r>
      <w:r>
        <w:tab/>
        <w:t>Úklidová komora</w:t>
      </w:r>
      <w:r>
        <w:tab/>
      </w:r>
      <w:r w:rsidR="00641447">
        <w:tab/>
      </w:r>
      <w:proofErr w:type="gramStart"/>
      <w:r w:rsidR="00641447">
        <w:tab/>
        <w:t xml:space="preserve">  </w:t>
      </w:r>
      <w:r>
        <w:t>2</w:t>
      </w:r>
      <w:proofErr w:type="gramEnd"/>
      <w:r>
        <w:t>,58</w:t>
      </w:r>
      <w:r w:rsidR="00041040">
        <w:t xml:space="preserve"> m</w:t>
      </w:r>
      <w:r w:rsidR="00041040" w:rsidRPr="00287FB6">
        <w:rPr>
          <w:vertAlign w:val="superscript"/>
        </w:rPr>
        <w:t>2</w:t>
      </w:r>
    </w:p>
    <w:p w14:paraId="160EAD1D" w14:textId="07DF4187" w:rsidR="00A917FD" w:rsidRDefault="00A917FD" w:rsidP="0062296A">
      <w:pPr>
        <w:pStyle w:val="cpodstavecslovan2"/>
        <w:numPr>
          <w:ilvl w:val="0"/>
          <w:numId w:val="0"/>
        </w:numPr>
        <w:ind w:left="851"/>
      </w:pPr>
      <w:r>
        <w:t>126</w:t>
      </w:r>
      <w:r>
        <w:tab/>
        <w:t>Kancelář</w:t>
      </w:r>
      <w:r w:rsidR="00641447">
        <w:tab/>
      </w:r>
      <w:r w:rsidR="00641447">
        <w:tab/>
      </w:r>
      <w:r>
        <w:tab/>
      </w:r>
      <w:r>
        <w:tab/>
        <w:t>43,87</w:t>
      </w:r>
      <w:r w:rsidR="00041040">
        <w:t xml:space="preserve"> m</w:t>
      </w:r>
      <w:r w:rsidR="00041040" w:rsidRPr="00287FB6">
        <w:rPr>
          <w:vertAlign w:val="superscript"/>
        </w:rPr>
        <w:t>2</w:t>
      </w:r>
    </w:p>
    <w:p w14:paraId="4C13FDE3" w14:textId="3981F53A" w:rsidR="00A917FD" w:rsidRDefault="00A917FD" w:rsidP="0062296A">
      <w:pPr>
        <w:pStyle w:val="cpodstavecslovan2"/>
        <w:numPr>
          <w:ilvl w:val="0"/>
          <w:numId w:val="0"/>
        </w:numPr>
        <w:ind w:left="851"/>
      </w:pPr>
      <w:r>
        <w:t>128</w:t>
      </w:r>
      <w:r>
        <w:tab/>
        <w:t>Třídírna zásilek</w:t>
      </w:r>
      <w:r>
        <w:tab/>
      </w:r>
      <w:r>
        <w:tab/>
      </w:r>
      <w:r w:rsidR="00641447">
        <w:tab/>
      </w:r>
      <w:r w:rsidR="00641447">
        <w:tab/>
      </w:r>
      <w:r>
        <w:t>46,61</w:t>
      </w:r>
      <w:r w:rsidR="00041040">
        <w:t xml:space="preserve"> m</w:t>
      </w:r>
      <w:r w:rsidR="00041040" w:rsidRPr="00287FB6">
        <w:rPr>
          <w:vertAlign w:val="superscript"/>
        </w:rPr>
        <w:t>2</w:t>
      </w:r>
    </w:p>
    <w:p w14:paraId="35FFCAD4" w14:textId="39E96AF5" w:rsidR="00A917FD" w:rsidRDefault="00A917FD" w:rsidP="0062296A">
      <w:pPr>
        <w:pStyle w:val="cpodstavecslovan2"/>
        <w:numPr>
          <w:ilvl w:val="0"/>
          <w:numId w:val="0"/>
        </w:numPr>
        <w:ind w:left="851"/>
      </w:pPr>
      <w:r>
        <w:t>131</w:t>
      </w:r>
      <w:r>
        <w:tab/>
        <w:t>Kancelář</w:t>
      </w:r>
      <w:r w:rsidR="00641447">
        <w:tab/>
      </w:r>
      <w:r w:rsidR="00641447">
        <w:tab/>
      </w:r>
      <w:r>
        <w:tab/>
      </w:r>
      <w:r>
        <w:tab/>
        <w:t>33,63</w:t>
      </w:r>
      <w:r w:rsidR="00041040">
        <w:t xml:space="preserve"> m</w:t>
      </w:r>
      <w:r w:rsidR="00041040" w:rsidRPr="00287FB6">
        <w:rPr>
          <w:vertAlign w:val="superscript"/>
        </w:rPr>
        <w:t>2</w:t>
      </w:r>
    </w:p>
    <w:p w14:paraId="3114E6EE" w14:textId="58479FBD" w:rsidR="00A917FD" w:rsidRDefault="00A917FD" w:rsidP="0062296A">
      <w:pPr>
        <w:pStyle w:val="cpodstavecslovan2"/>
        <w:numPr>
          <w:ilvl w:val="0"/>
          <w:numId w:val="0"/>
        </w:numPr>
        <w:ind w:left="851"/>
      </w:pPr>
      <w:r>
        <w:t>135</w:t>
      </w:r>
      <w:r>
        <w:tab/>
        <w:t>Archiv, spisovna</w:t>
      </w:r>
      <w:r w:rsidR="00641447">
        <w:tab/>
      </w:r>
      <w:r w:rsidR="00641447">
        <w:tab/>
      </w:r>
      <w:r>
        <w:tab/>
        <w:t>14,47</w:t>
      </w:r>
      <w:r w:rsidR="00041040">
        <w:t xml:space="preserve"> m</w:t>
      </w:r>
      <w:r w:rsidR="00041040" w:rsidRPr="00287FB6">
        <w:rPr>
          <w:vertAlign w:val="superscript"/>
        </w:rPr>
        <w:t>2</w:t>
      </w:r>
    </w:p>
    <w:p w14:paraId="09EC0FFB" w14:textId="4EC7FA10" w:rsidR="00A917FD" w:rsidRDefault="00A917FD" w:rsidP="0062296A">
      <w:pPr>
        <w:pStyle w:val="cpodstavecslovan2"/>
        <w:numPr>
          <w:ilvl w:val="0"/>
          <w:numId w:val="0"/>
        </w:numPr>
        <w:ind w:left="851"/>
      </w:pPr>
      <w:r>
        <w:t>136</w:t>
      </w:r>
      <w:r>
        <w:tab/>
        <w:t>Chodba</w:t>
      </w:r>
      <w:r>
        <w:tab/>
      </w:r>
      <w:r>
        <w:tab/>
      </w:r>
      <w:r>
        <w:tab/>
      </w:r>
      <w:r w:rsidR="00641447">
        <w:tab/>
      </w:r>
      <w:proofErr w:type="gramStart"/>
      <w:r w:rsidR="00641447">
        <w:tab/>
        <w:t xml:space="preserve">  </w:t>
      </w:r>
      <w:r>
        <w:t>6</w:t>
      </w:r>
      <w:proofErr w:type="gramEnd"/>
      <w:r>
        <w:t>,36</w:t>
      </w:r>
      <w:r w:rsidR="00041040">
        <w:t xml:space="preserve"> m</w:t>
      </w:r>
      <w:r w:rsidR="00041040" w:rsidRPr="00287FB6">
        <w:rPr>
          <w:vertAlign w:val="superscript"/>
        </w:rPr>
        <w:t>2</w:t>
      </w:r>
    </w:p>
    <w:p w14:paraId="16B0FBD4" w14:textId="46F5FA61" w:rsidR="00641447" w:rsidRPr="0062296A" w:rsidRDefault="00A917FD" w:rsidP="0062296A">
      <w:pPr>
        <w:pStyle w:val="cpodstavecslovan2"/>
        <w:numPr>
          <w:ilvl w:val="0"/>
          <w:numId w:val="0"/>
        </w:numPr>
        <w:ind w:left="851"/>
        <w:rPr>
          <w:u w:val="single"/>
        </w:rPr>
      </w:pPr>
      <w:r w:rsidRPr="0062296A">
        <w:rPr>
          <w:u w:val="single"/>
        </w:rPr>
        <w:t>137</w:t>
      </w:r>
      <w:r w:rsidRPr="0062296A">
        <w:rPr>
          <w:u w:val="single"/>
        </w:rPr>
        <w:tab/>
        <w:t>Chodba</w:t>
      </w:r>
      <w:r w:rsidRPr="0062296A">
        <w:rPr>
          <w:u w:val="single"/>
        </w:rPr>
        <w:tab/>
      </w:r>
      <w:r w:rsidR="00641447">
        <w:rPr>
          <w:u w:val="single"/>
        </w:rPr>
        <w:tab/>
      </w:r>
      <w:r w:rsidR="00641447">
        <w:rPr>
          <w:u w:val="single"/>
        </w:rPr>
        <w:tab/>
      </w:r>
      <w:r w:rsidRPr="0062296A">
        <w:rPr>
          <w:u w:val="single"/>
        </w:rPr>
        <w:tab/>
      </w:r>
      <w:proofErr w:type="gramStart"/>
      <w:r w:rsidR="00641447" w:rsidRPr="0062296A">
        <w:rPr>
          <w:u w:val="single"/>
        </w:rPr>
        <w:tab/>
        <w:t xml:space="preserve">  </w:t>
      </w:r>
      <w:r w:rsidRPr="0062296A">
        <w:rPr>
          <w:u w:val="single"/>
        </w:rPr>
        <w:t>9</w:t>
      </w:r>
      <w:proofErr w:type="gramEnd"/>
      <w:r w:rsidRPr="0062296A">
        <w:rPr>
          <w:u w:val="single"/>
        </w:rPr>
        <w:t>,11</w:t>
      </w:r>
      <w:r w:rsidR="00041040" w:rsidRPr="0062296A">
        <w:rPr>
          <w:u w:val="single"/>
        </w:rPr>
        <w:t xml:space="preserve"> m</w:t>
      </w:r>
      <w:r w:rsidR="00041040" w:rsidRPr="0062296A">
        <w:rPr>
          <w:u w:val="single"/>
          <w:vertAlign w:val="superscript"/>
        </w:rPr>
        <w:t>2</w:t>
      </w:r>
    </w:p>
    <w:p w14:paraId="78D99669" w14:textId="569987C1" w:rsidR="00641447" w:rsidRPr="00641447" w:rsidRDefault="00641447" w:rsidP="00C85FFD">
      <w:pPr>
        <w:pStyle w:val="cpodstavecslovan2"/>
        <w:numPr>
          <w:ilvl w:val="0"/>
          <w:numId w:val="0"/>
        </w:numPr>
        <w:spacing w:after="240"/>
        <w:ind w:left="851"/>
      </w:pPr>
      <w:r>
        <w:t xml:space="preserve">Celkem </w:t>
      </w:r>
      <w:r>
        <w:tab/>
      </w:r>
      <w:r>
        <w:tab/>
        <w:t xml:space="preserve">           </w:t>
      </w:r>
      <w:r>
        <w:tab/>
      </w:r>
      <w:r>
        <w:tab/>
        <w:t xml:space="preserve">          757,10 m</w:t>
      </w:r>
      <w:r w:rsidRPr="00287FB6">
        <w:rPr>
          <w:vertAlign w:val="superscript"/>
        </w:rPr>
        <w:t>2</w:t>
      </w:r>
    </w:p>
    <w:p w14:paraId="467558D9" w14:textId="68BB55BE" w:rsidR="00163052" w:rsidRDefault="000C491A" w:rsidP="00C85FFD">
      <w:pPr>
        <w:pStyle w:val="cpnormln"/>
        <w:spacing w:after="240"/>
        <w:ind w:left="851"/>
        <w:rPr>
          <w:bCs/>
        </w:rPr>
      </w:pPr>
      <w:r w:rsidRPr="00DB1A3B">
        <w:rPr>
          <w:bCs/>
        </w:rPr>
        <w:t>(dále tyto prostory jako „</w:t>
      </w:r>
      <w:r w:rsidR="009B4EEC">
        <w:rPr>
          <w:b/>
          <w:bCs/>
        </w:rPr>
        <w:t>Prostory</w:t>
      </w:r>
      <w:r w:rsidRPr="00DB1A3B">
        <w:rPr>
          <w:bCs/>
        </w:rPr>
        <w:t>“)</w:t>
      </w:r>
      <w:r w:rsidR="00876C39" w:rsidRPr="00DB1A3B">
        <w:rPr>
          <w:bCs/>
        </w:rPr>
        <w:t>.</w:t>
      </w:r>
      <w:r w:rsidR="00163052">
        <w:rPr>
          <w:bCs/>
        </w:rPr>
        <w:t xml:space="preserve"> </w:t>
      </w:r>
    </w:p>
    <w:p w14:paraId="1C605A42" w14:textId="0C17DF13" w:rsidR="00F610CE" w:rsidRDefault="0016742F" w:rsidP="00F610CE">
      <w:pPr>
        <w:pStyle w:val="cpnormln"/>
        <w:ind w:left="851"/>
        <w:rPr>
          <w:bCs/>
        </w:rPr>
      </w:pPr>
      <w:r w:rsidRPr="00DB1A3B">
        <w:t xml:space="preserve">Pronajímatel </w:t>
      </w:r>
      <w:r w:rsidR="009B4EEC">
        <w:t xml:space="preserve">dále </w:t>
      </w:r>
      <w:r w:rsidRPr="00DB1A3B">
        <w:t xml:space="preserve">přenechává na základě této Nájemní smlouvy Nájemci do </w:t>
      </w:r>
      <w:r>
        <w:t xml:space="preserve">výhradního </w:t>
      </w:r>
      <w:r w:rsidRPr="00DB1A3B">
        <w:t xml:space="preserve">užívání </w:t>
      </w:r>
      <w:r>
        <w:t xml:space="preserve">následující </w:t>
      </w:r>
      <w:proofErr w:type="gramStart"/>
      <w:r w:rsidR="0021374B">
        <w:t>plochy</w:t>
      </w:r>
      <w:proofErr w:type="gramEnd"/>
      <w:r w:rsidR="0021374B">
        <w:t xml:space="preserve"> popř. </w:t>
      </w:r>
      <w:r w:rsidRPr="00DB1A3B">
        <w:t>prostory</w:t>
      </w:r>
      <w:r w:rsidR="0021374B">
        <w:t xml:space="preserve"> nacházející se </w:t>
      </w:r>
      <w:r w:rsidR="00A70FD0">
        <w:t>ve dvorním traktu objektu</w:t>
      </w:r>
      <w:r w:rsidR="00F610CE">
        <w:rPr>
          <w:bCs/>
        </w:rPr>
        <w:t>:</w:t>
      </w:r>
    </w:p>
    <w:p w14:paraId="377345C8" w14:textId="77777777" w:rsidR="00F610CE" w:rsidRDefault="00F610CE" w:rsidP="00F610CE">
      <w:pPr>
        <w:pStyle w:val="cpnormln"/>
        <w:ind w:left="851"/>
        <w:rPr>
          <w:bCs/>
        </w:rPr>
      </w:pPr>
      <w:r>
        <w:rPr>
          <w:bCs/>
        </w:rPr>
        <w:t>Parkovací místo P5</w:t>
      </w:r>
      <w:r>
        <w:rPr>
          <w:bCs/>
        </w:rPr>
        <w:tab/>
      </w:r>
      <w:r>
        <w:rPr>
          <w:bCs/>
        </w:rPr>
        <w:tab/>
      </w:r>
      <w:r>
        <w:rPr>
          <w:bCs/>
        </w:rPr>
        <w:tab/>
      </w:r>
      <w:r>
        <w:rPr>
          <w:bCs/>
        </w:rPr>
        <w:tab/>
        <w:t>11,50 m</w:t>
      </w:r>
      <w:r w:rsidRPr="0062296A">
        <w:rPr>
          <w:bCs/>
          <w:vertAlign w:val="superscript"/>
        </w:rPr>
        <w:t>2</w:t>
      </w:r>
    </w:p>
    <w:p w14:paraId="5C48DF26" w14:textId="77777777" w:rsidR="00F610CE" w:rsidRPr="0062296A" w:rsidRDefault="00F610CE" w:rsidP="00F610CE">
      <w:pPr>
        <w:pStyle w:val="cpnormln"/>
        <w:ind w:left="851"/>
        <w:rPr>
          <w:bCs/>
          <w:u w:val="single"/>
        </w:rPr>
      </w:pPr>
      <w:r>
        <w:rPr>
          <w:bCs/>
          <w:u w:val="single"/>
        </w:rPr>
        <w:t>M</w:t>
      </w:r>
      <w:r w:rsidRPr="0062296A">
        <w:rPr>
          <w:bCs/>
          <w:u w:val="single"/>
        </w:rPr>
        <w:t>anipulační plocha u rampy</w:t>
      </w:r>
      <w:r w:rsidRPr="0062296A">
        <w:rPr>
          <w:bCs/>
          <w:u w:val="single"/>
        </w:rPr>
        <w:tab/>
      </w:r>
      <w:r>
        <w:rPr>
          <w:bCs/>
          <w:u w:val="single"/>
        </w:rPr>
        <w:tab/>
      </w:r>
      <w:r>
        <w:rPr>
          <w:bCs/>
          <w:u w:val="single"/>
        </w:rPr>
        <w:tab/>
      </w:r>
      <w:r w:rsidRPr="0062296A">
        <w:rPr>
          <w:bCs/>
          <w:u w:val="single"/>
        </w:rPr>
        <w:t>34,20 m</w:t>
      </w:r>
      <w:r w:rsidRPr="0062296A">
        <w:rPr>
          <w:bCs/>
          <w:u w:val="single"/>
          <w:vertAlign w:val="superscript"/>
        </w:rPr>
        <w:t>2</w:t>
      </w:r>
    </w:p>
    <w:p w14:paraId="72A5984F" w14:textId="77777777" w:rsidR="00F610CE" w:rsidRDefault="00F610CE" w:rsidP="00F610CE">
      <w:pPr>
        <w:pStyle w:val="cpnormln"/>
        <w:ind w:left="851"/>
        <w:rPr>
          <w:bCs/>
        </w:rPr>
      </w:pPr>
      <w:r>
        <w:rPr>
          <w:bCs/>
        </w:rPr>
        <w:t>Celkem</w:t>
      </w:r>
      <w:r>
        <w:rPr>
          <w:bCs/>
        </w:rPr>
        <w:tab/>
      </w:r>
      <w:r>
        <w:rPr>
          <w:bCs/>
        </w:rPr>
        <w:tab/>
      </w:r>
      <w:r>
        <w:rPr>
          <w:bCs/>
        </w:rPr>
        <w:tab/>
      </w:r>
      <w:r>
        <w:rPr>
          <w:bCs/>
        </w:rPr>
        <w:tab/>
      </w:r>
      <w:r>
        <w:rPr>
          <w:bCs/>
        </w:rPr>
        <w:tab/>
        <w:t>45,70 m</w:t>
      </w:r>
      <w:r w:rsidRPr="0062296A">
        <w:rPr>
          <w:bCs/>
          <w:vertAlign w:val="superscript"/>
        </w:rPr>
        <w:t>2</w:t>
      </w:r>
    </w:p>
    <w:p w14:paraId="5746B7CC" w14:textId="2A19B8DE" w:rsidR="00DD13AF" w:rsidRDefault="00DD13AF" w:rsidP="00DD13AF">
      <w:pPr>
        <w:pStyle w:val="cpnormln"/>
        <w:spacing w:after="240"/>
        <w:ind w:left="851"/>
        <w:rPr>
          <w:bCs/>
        </w:rPr>
      </w:pPr>
      <w:r w:rsidRPr="00DB1A3B">
        <w:rPr>
          <w:bCs/>
        </w:rPr>
        <w:t>(dále tyto prostory jako „</w:t>
      </w:r>
      <w:r w:rsidR="002122FF">
        <w:rPr>
          <w:b/>
          <w:bCs/>
        </w:rPr>
        <w:t>Plochy</w:t>
      </w:r>
      <w:r w:rsidRPr="00DB1A3B">
        <w:rPr>
          <w:bCs/>
        </w:rPr>
        <w:t>“).</w:t>
      </w:r>
      <w:r>
        <w:rPr>
          <w:bCs/>
        </w:rPr>
        <w:t xml:space="preserve"> </w:t>
      </w:r>
    </w:p>
    <w:p w14:paraId="6D8CF34D" w14:textId="21188448" w:rsidR="00046716" w:rsidRDefault="00046716" w:rsidP="004E0BB4">
      <w:pPr>
        <w:pStyle w:val="cpnormln"/>
        <w:ind w:left="851"/>
      </w:pPr>
      <w:r>
        <w:t xml:space="preserve">Prostory a Plochy dále společně jako </w:t>
      </w:r>
      <w:r w:rsidRPr="009229DD">
        <w:rPr>
          <w:b/>
          <w:bCs/>
        </w:rPr>
        <w:t>Předmět nájmu</w:t>
      </w:r>
      <w:r>
        <w:t>.</w:t>
      </w:r>
    </w:p>
    <w:p w14:paraId="7615CDE7" w14:textId="77777777" w:rsidR="00046716" w:rsidRDefault="00046716" w:rsidP="004E0BB4">
      <w:pPr>
        <w:pStyle w:val="cpnormln"/>
        <w:ind w:left="851"/>
      </w:pPr>
    </w:p>
    <w:p w14:paraId="7CE21065" w14:textId="2E2A06DD" w:rsidR="004E0BB4" w:rsidRDefault="0063369B" w:rsidP="004E0BB4">
      <w:pPr>
        <w:pStyle w:val="cpnormln"/>
        <w:ind w:left="851"/>
        <w:rPr>
          <w:bCs/>
        </w:rPr>
      </w:pPr>
      <w:r>
        <w:t xml:space="preserve">Nájemce </w:t>
      </w:r>
      <w:r w:rsidR="000C21B5">
        <w:t xml:space="preserve">je dále oprávněn </w:t>
      </w:r>
      <w:r w:rsidR="0030346A">
        <w:t xml:space="preserve">v souvislosti s nájmem Předmětu nájmu </w:t>
      </w:r>
      <w:r w:rsidR="004E0BB4">
        <w:t>nevýhradn</w:t>
      </w:r>
      <w:r w:rsidR="000C21B5">
        <w:t>ě</w:t>
      </w:r>
      <w:r w:rsidR="004E0BB4">
        <w:t xml:space="preserve"> </w:t>
      </w:r>
      <w:r w:rsidR="00BA1525">
        <w:t xml:space="preserve">bezúplatně </w:t>
      </w:r>
      <w:r w:rsidR="004E0BB4" w:rsidRPr="00DB1A3B">
        <w:t>užív</w:t>
      </w:r>
      <w:r w:rsidR="000C21B5">
        <w:t>at</w:t>
      </w:r>
      <w:r w:rsidR="004E0BB4" w:rsidRPr="00DB1A3B">
        <w:t xml:space="preserve"> </w:t>
      </w:r>
      <w:r w:rsidR="004E0BB4">
        <w:t xml:space="preserve">následující </w:t>
      </w:r>
      <w:r w:rsidR="004E0BB4" w:rsidRPr="00DB1A3B">
        <w:t>prostor</w:t>
      </w:r>
      <w:r w:rsidR="000C21B5">
        <w:t>y</w:t>
      </w:r>
      <w:r w:rsidR="004E0BB4">
        <w:rPr>
          <w:bCs/>
        </w:rPr>
        <w:t>:</w:t>
      </w:r>
    </w:p>
    <w:p w14:paraId="76BE6D55" w14:textId="443C6643" w:rsidR="00163052" w:rsidRPr="00163052" w:rsidRDefault="00163052" w:rsidP="00163052">
      <w:pPr>
        <w:pStyle w:val="cpnormln"/>
        <w:ind w:left="851"/>
        <w:rPr>
          <w:bCs/>
        </w:rPr>
      </w:pPr>
      <w:r w:rsidRPr="00163052">
        <w:rPr>
          <w:bCs/>
        </w:rPr>
        <w:t>101</w:t>
      </w:r>
      <w:r w:rsidRPr="00163052">
        <w:rPr>
          <w:bCs/>
        </w:rPr>
        <w:tab/>
        <w:t>Chodba</w:t>
      </w:r>
      <w:r w:rsidRPr="00163052">
        <w:rPr>
          <w:bCs/>
        </w:rPr>
        <w:tab/>
      </w:r>
      <w:r>
        <w:rPr>
          <w:bCs/>
        </w:rPr>
        <w:tab/>
      </w:r>
      <w:r>
        <w:rPr>
          <w:bCs/>
        </w:rPr>
        <w:tab/>
      </w:r>
      <w:r>
        <w:rPr>
          <w:bCs/>
        </w:rPr>
        <w:tab/>
      </w:r>
      <w:r>
        <w:rPr>
          <w:bCs/>
        </w:rPr>
        <w:tab/>
      </w:r>
      <w:r w:rsidRPr="00163052">
        <w:rPr>
          <w:bCs/>
        </w:rPr>
        <w:t xml:space="preserve">57,43 </w:t>
      </w:r>
      <w:r>
        <w:rPr>
          <w:bCs/>
        </w:rPr>
        <w:t>m</w:t>
      </w:r>
      <w:r w:rsidRPr="00287FB6">
        <w:rPr>
          <w:bCs/>
          <w:vertAlign w:val="superscript"/>
        </w:rPr>
        <w:t>2</w:t>
      </w:r>
    </w:p>
    <w:p w14:paraId="0D6570D2" w14:textId="3F4E71CD" w:rsidR="00163052" w:rsidRDefault="00163052" w:rsidP="00C85FFD">
      <w:pPr>
        <w:pStyle w:val="cpnormln"/>
        <w:spacing w:after="240"/>
        <w:ind w:left="851"/>
        <w:rPr>
          <w:bCs/>
          <w:vertAlign w:val="superscript"/>
        </w:rPr>
      </w:pPr>
      <w:r w:rsidRPr="00163052">
        <w:rPr>
          <w:bCs/>
        </w:rPr>
        <w:lastRenderedPageBreak/>
        <w:t>162</w:t>
      </w:r>
      <w:r w:rsidRPr="00163052">
        <w:rPr>
          <w:bCs/>
        </w:rPr>
        <w:tab/>
        <w:t>Komunikace</w:t>
      </w:r>
      <w:r w:rsidRPr="00163052">
        <w:rPr>
          <w:bCs/>
        </w:rPr>
        <w:tab/>
      </w:r>
      <w:r>
        <w:rPr>
          <w:bCs/>
        </w:rPr>
        <w:tab/>
      </w:r>
      <w:r>
        <w:rPr>
          <w:bCs/>
        </w:rPr>
        <w:tab/>
      </w:r>
      <w:r w:rsidR="00392C44">
        <w:rPr>
          <w:bCs/>
        </w:rPr>
        <w:t xml:space="preserve">           </w:t>
      </w:r>
      <w:r w:rsidR="00CB2372">
        <w:rPr>
          <w:bCs/>
        </w:rPr>
        <w:t>224</w:t>
      </w:r>
      <w:r w:rsidR="003053C8">
        <w:rPr>
          <w:bCs/>
        </w:rPr>
        <w:t>,00</w:t>
      </w:r>
      <w:r w:rsidRPr="00163052">
        <w:rPr>
          <w:bCs/>
        </w:rPr>
        <w:t xml:space="preserve"> </w:t>
      </w:r>
      <w:r>
        <w:rPr>
          <w:bCs/>
        </w:rPr>
        <w:t>m</w:t>
      </w:r>
      <w:r w:rsidRPr="00287FB6">
        <w:rPr>
          <w:bCs/>
          <w:vertAlign w:val="superscript"/>
        </w:rPr>
        <w:t>2</w:t>
      </w:r>
    </w:p>
    <w:p w14:paraId="6C2C9983" w14:textId="5126F898" w:rsidR="006B6216" w:rsidRDefault="006B6216" w:rsidP="006B6216">
      <w:pPr>
        <w:pStyle w:val="cpnormln"/>
        <w:spacing w:after="240"/>
        <w:ind w:left="851"/>
        <w:rPr>
          <w:bCs/>
        </w:rPr>
      </w:pPr>
      <w:r w:rsidRPr="00DB1A3B">
        <w:rPr>
          <w:bCs/>
        </w:rPr>
        <w:t>(dále tyto prostory jako „</w:t>
      </w:r>
      <w:r w:rsidRPr="00DB1A3B">
        <w:rPr>
          <w:b/>
          <w:bCs/>
        </w:rPr>
        <w:t xml:space="preserve">Předmět </w:t>
      </w:r>
      <w:r>
        <w:rPr>
          <w:b/>
          <w:bCs/>
        </w:rPr>
        <w:t>nevýhradního užívání</w:t>
      </w:r>
      <w:r w:rsidRPr="00DB1A3B">
        <w:rPr>
          <w:bCs/>
        </w:rPr>
        <w:t>“).</w:t>
      </w:r>
      <w:r>
        <w:rPr>
          <w:bCs/>
        </w:rPr>
        <w:t xml:space="preserve"> </w:t>
      </w:r>
    </w:p>
    <w:p w14:paraId="56297575" w14:textId="0288F2AD" w:rsidR="000C491A" w:rsidRPr="00DB1A3B" w:rsidRDefault="000C491A" w:rsidP="00D90449">
      <w:pPr>
        <w:pStyle w:val="cpodstavecslovan2"/>
      </w:pPr>
      <w:r w:rsidRPr="00DB1A3B">
        <w:t>Specifikace a grafické znázornění umístění Předmětu nájmu</w:t>
      </w:r>
      <w:r w:rsidR="006B6216">
        <w:t xml:space="preserve"> </w:t>
      </w:r>
      <w:r w:rsidR="003412C9">
        <w:t xml:space="preserve">(Prostor a Plochy) </w:t>
      </w:r>
      <w:r w:rsidR="006B6216">
        <w:t>a Předmětu nevýhradního užívání</w:t>
      </w:r>
      <w:r w:rsidRPr="00DB1A3B">
        <w:t xml:space="preserve"> tvoří </w:t>
      </w:r>
      <w:r w:rsidRPr="00DB1A3B">
        <w:rPr>
          <w:bCs/>
        </w:rPr>
        <w:t>přílohu č.</w:t>
      </w:r>
      <w:r w:rsidR="009A376F" w:rsidRPr="00DB1A3B">
        <w:rPr>
          <w:bCs/>
        </w:rPr>
        <w:t> </w:t>
      </w:r>
      <w:r w:rsidRPr="00DB1A3B">
        <w:rPr>
          <w:bCs/>
        </w:rPr>
        <w:t>1</w:t>
      </w:r>
      <w:r w:rsidRPr="00DB1A3B">
        <w:t xml:space="preserve"> Nájemní smlouvy.</w:t>
      </w:r>
    </w:p>
    <w:p w14:paraId="0F8BFDDF" w14:textId="43EA9EAB" w:rsidR="002B602E" w:rsidRPr="00DB1A3B" w:rsidRDefault="000C491A" w:rsidP="006065AE">
      <w:pPr>
        <w:pStyle w:val="cpodstavecslovan2"/>
      </w:pPr>
      <w:bookmarkStart w:id="14" w:name="_Ref98941637"/>
      <w:r w:rsidRPr="00DB1A3B">
        <w:t>K předání Předmětu nájmu</w:t>
      </w:r>
      <w:r w:rsidR="002F0F08">
        <w:t xml:space="preserve"> </w:t>
      </w:r>
      <w:r w:rsidRPr="00DB1A3B">
        <w:t xml:space="preserve">dojde </w:t>
      </w:r>
      <w:r w:rsidR="00831F17" w:rsidRPr="00DB1A3B">
        <w:t xml:space="preserve">současně s předáním Předmětu koupě dle </w:t>
      </w:r>
      <w:r w:rsidR="009C4B84" w:rsidRPr="00DB1A3B">
        <w:t>odst.</w:t>
      </w:r>
      <w:r w:rsidR="00831F17" w:rsidRPr="00DB1A3B">
        <w:t xml:space="preserve"> </w:t>
      </w:r>
      <w:r w:rsidR="00996D27" w:rsidRPr="00DB1A3B">
        <w:fldChar w:fldCharType="begin"/>
      </w:r>
      <w:r w:rsidR="00996D27" w:rsidRPr="00DB1A3B">
        <w:instrText xml:space="preserve"> REF _Ref98940345 \r \h </w:instrText>
      </w:r>
      <w:r w:rsidR="00DB1A3B" w:rsidRPr="00DB1A3B">
        <w:instrText xml:space="preserve"> \* MERGEFORMAT </w:instrText>
      </w:r>
      <w:r w:rsidR="00996D27" w:rsidRPr="00DB1A3B">
        <w:fldChar w:fldCharType="separate"/>
      </w:r>
      <w:r w:rsidR="000D705F">
        <w:t>6.1</w:t>
      </w:r>
      <w:r w:rsidR="00996D27" w:rsidRPr="00DB1A3B">
        <w:fldChar w:fldCharType="end"/>
      </w:r>
      <w:r w:rsidR="00831F17" w:rsidRPr="00DB1A3B">
        <w:t xml:space="preserve"> Smlouvy</w:t>
      </w:r>
      <w:r w:rsidRPr="00DB1A3B">
        <w:t>. O předání a převzetí Předmětu nájmu bude vyhotoven předávací protokol, který bude stvrzen podpisy obou Smluvních stran.</w:t>
      </w:r>
      <w:r w:rsidR="002B602E" w:rsidRPr="00DB1A3B">
        <w:t xml:space="preserve"> Pronajímatel se zavazuje, že nebude po Nájemci v souvislosti s jeho užíváním Předmětu nájmu v období od nabytí účinnosti této Nájemní smlouvy do data předání Předmětu nájmu dle </w:t>
      </w:r>
      <w:r w:rsidR="00893BC6" w:rsidRPr="00DB1A3B">
        <w:t xml:space="preserve">tohoto </w:t>
      </w:r>
      <w:r w:rsidR="009C4B84" w:rsidRPr="00DB1A3B">
        <w:t>odstavce</w:t>
      </w:r>
      <w:r w:rsidR="002B602E" w:rsidRPr="00DB1A3B">
        <w:t xml:space="preserve"> Nájemní smlouvy </w:t>
      </w:r>
      <w:r w:rsidR="00893BC6" w:rsidRPr="00DB1A3B">
        <w:t xml:space="preserve">požadovat </w:t>
      </w:r>
      <w:r w:rsidR="002B602E" w:rsidRPr="00DB1A3B">
        <w:t xml:space="preserve">žádné nároky, náhrady či </w:t>
      </w:r>
      <w:r w:rsidR="00D61EBD" w:rsidRPr="00DB1A3B">
        <w:t>jak</w:t>
      </w:r>
      <w:r w:rsidR="00DD7E07" w:rsidRPr="00DB1A3B">
        <w:t>á</w:t>
      </w:r>
      <w:r w:rsidR="00D61EBD" w:rsidRPr="00DB1A3B">
        <w:t>koliv</w:t>
      </w:r>
      <w:r w:rsidR="002B602E" w:rsidRPr="00DB1A3B">
        <w:t xml:space="preserve"> finanční plnění</w:t>
      </w:r>
      <w:r w:rsidR="00E419CE" w:rsidRPr="00DB1A3B">
        <w:t xml:space="preserve"> v souvislosti s jeho užíváním Předmětu nájmu v tomto období</w:t>
      </w:r>
      <w:r w:rsidR="002B602E" w:rsidRPr="00DB1A3B">
        <w:t>.</w:t>
      </w:r>
      <w:bookmarkEnd w:id="14"/>
    </w:p>
    <w:p w14:paraId="08970ADD" w14:textId="1A41AF53" w:rsidR="000C491A" w:rsidRPr="00DB1A3B" w:rsidRDefault="000C491A" w:rsidP="006065AE">
      <w:pPr>
        <w:pStyle w:val="cpodstavecslovan2"/>
      </w:pPr>
      <w:r w:rsidRPr="00DB1A3B">
        <w:t xml:space="preserve">Účelem nájmu je užívání </w:t>
      </w:r>
      <w:r w:rsidR="00454F4B">
        <w:t>Prostor</w:t>
      </w:r>
      <w:r w:rsidRPr="00DB1A3B">
        <w:t xml:space="preserve"> jako provozovn</w:t>
      </w:r>
      <w:r w:rsidR="00322720" w:rsidRPr="00DB1A3B">
        <w:t>u</w:t>
      </w:r>
      <w:r w:rsidRPr="00DB1A3B">
        <w:t xml:space="preserve"> pobočky pošty. Předmětem podnikání a činnosti Nájemce uskutečňovaným v </w:t>
      </w:r>
      <w:r w:rsidR="00454F4B">
        <w:t>Prostorách</w:t>
      </w:r>
      <w:r w:rsidRPr="00DB1A3B">
        <w:t xml:space="preserve"> bude poskytování poštovních a zahraničních poštovních služeb, výkon činnosti akreditovaného poskytovatele certifikačních služeb, výkon dalších navazujících služeb a činností v souladu s předměty podnikání a předměty činnosti zapsanými v obchodním rejstříku a výkon všech činností a služeb, které Nájemce běžně poskytuje v síti svých poboček na základě smluv s obchodními (aliančními) partnery, včetně doplňkového prodeje zboží obvykle Nájemcem prodávaného v síti poštovních provozoven.</w:t>
      </w:r>
      <w:r w:rsidR="00AB74C1">
        <w:t xml:space="preserve"> </w:t>
      </w:r>
      <w:r w:rsidR="00454F4B">
        <w:t>Plochy</w:t>
      </w:r>
      <w:r w:rsidR="00AB74C1">
        <w:t xml:space="preserve"> </w:t>
      </w:r>
      <w:r w:rsidR="001E5CFE">
        <w:t xml:space="preserve">jsou pronajímány za účelem </w:t>
      </w:r>
      <w:r w:rsidR="00593F6B">
        <w:t>manipulac</w:t>
      </w:r>
      <w:r w:rsidR="001E5CFE">
        <w:t>e, obsluhy</w:t>
      </w:r>
      <w:r w:rsidR="00593F6B">
        <w:t xml:space="preserve"> a dotování pobočky pošty</w:t>
      </w:r>
      <w:r w:rsidR="00AB74C1">
        <w:t>.</w:t>
      </w:r>
    </w:p>
    <w:p w14:paraId="25887244" w14:textId="2C157969" w:rsidR="000C491A" w:rsidRPr="00DB1A3B" w:rsidRDefault="007177E1" w:rsidP="006065AE">
      <w:pPr>
        <w:pStyle w:val="cpodstavecslovan2"/>
        <w:rPr>
          <w:bCs/>
        </w:rPr>
      </w:pPr>
      <w:r>
        <w:t xml:space="preserve">Úpravy, přestavby a/nebo jiné stavební úpravy Předmětu nájmu mohou být Nájemcem prováděny jen po předchozím písemném souhlasu Pronajímatele. Náklady s tím spojené hradí Nájemce. </w:t>
      </w:r>
      <w:r w:rsidR="000C491A" w:rsidRPr="00DB1A3B">
        <w:t>Pokud stavebními úpravami provedenými na náklad Nájemce dojde k technickému zhodnocení Předmětu nájmu, zavazuje se Pronajímatel smluvně povolit Nájemci odepisování tohoto technického zhodnocení ve smyslu ustanovení zákona č.</w:t>
      </w:r>
      <w:r w:rsidR="00F407FD" w:rsidRPr="00DB1A3B">
        <w:t> </w:t>
      </w:r>
      <w:r w:rsidR="000C491A" w:rsidRPr="00DB1A3B">
        <w:t>586/1992</w:t>
      </w:r>
      <w:r w:rsidR="00F407FD" w:rsidRPr="00DB1A3B">
        <w:t> </w:t>
      </w:r>
      <w:r w:rsidR="000C491A" w:rsidRPr="00DB1A3B">
        <w:t xml:space="preserve">Sb., </w:t>
      </w:r>
      <w:r w:rsidR="00BE1270" w:rsidRPr="00DB1A3B">
        <w:t>o</w:t>
      </w:r>
      <w:r w:rsidR="00F407FD" w:rsidRPr="00DB1A3B">
        <w:t> </w:t>
      </w:r>
      <w:r w:rsidR="00BE1270" w:rsidRPr="00DB1A3B">
        <w:t>daních z příjmů, ve znění pozdějších předpisů</w:t>
      </w:r>
      <w:r w:rsidR="000C491A" w:rsidRPr="00DB1A3B">
        <w:t>. O této skutečnosti bude mezi oběma Smluvními stranami uzavřena písemná smlouva o odepisování technického zhodnocení provedeného Nájemcem.</w:t>
      </w:r>
    </w:p>
    <w:p w14:paraId="780A926D" w14:textId="2CE54457" w:rsidR="00B72D56" w:rsidRPr="00DB1A3B" w:rsidRDefault="00B72D56" w:rsidP="006065AE">
      <w:pPr>
        <w:pStyle w:val="cpodstavecslovan1"/>
        <w:rPr>
          <w:b/>
          <w:bCs/>
        </w:rPr>
      </w:pPr>
      <w:r w:rsidRPr="00DB1A3B">
        <w:rPr>
          <w:b/>
          <w:bCs/>
        </w:rPr>
        <w:t>Práva a povinnosti Smluvních stran</w:t>
      </w:r>
    </w:p>
    <w:p w14:paraId="4985844B" w14:textId="5FEA7418" w:rsidR="00884D7A" w:rsidRPr="00DB1A3B" w:rsidRDefault="00884D7A" w:rsidP="006065AE">
      <w:pPr>
        <w:pStyle w:val="cpodstavecslovan2"/>
      </w:pPr>
      <w:bookmarkStart w:id="15" w:name="_Ref98940597"/>
      <w:r w:rsidRPr="00DB1A3B">
        <w:t>Pronajímatel se zavazuje:</w:t>
      </w:r>
      <w:bookmarkEnd w:id="15"/>
    </w:p>
    <w:p w14:paraId="0C326324" w14:textId="0C8E4698" w:rsidR="00884D7A" w:rsidRPr="00DB1A3B" w:rsidRDefault="00884D7A" w:rsidP="006065AE">
      <w:pPr>
        <w:pStyle w:val="cpslovnpsmennkodstavci2"/>
      </w:pPr>
      <w:bookmarkStart w:id="16" w:name="_Ref98940599"/>
      <w:r w:rsidRPr="00DB1A3B">
        <w:t xml:space="preserve">před převodem vlastnického práva k nemovité věci, ve které se Předmět nájmu nachází, informovat nového vlastníka (zájemce) o existenci nájmu, o všech povinnostech Pronajímatele a právech Nájemce vyplývajících z této Nájemní smlouvy a prokazatelně jej seznámit s aktuálním zněním této Nájemní smlouvy. Pronajímatel je povinen nechat nového vlastníka (zájemce) písemně potvrdit, že se seznámil s aktuálním zněním této Nájemní smlouvy a toto potvrzení je Pronajímatel povinen Nájemci doručit nejpozději do </w:t>
      </w:r>
      <w:r w:rsidR="0020227B" w:rsidRPr="007347B1">
        <w:t>patnácti (</w:t>
      </w:r>
      <w:r w:rsidRPr="007347B1">
        <w:t>15</w:t>
      </w:r>
      <w:r w:rsidR="0020227B" w:rsidRPr="00677FE6">
        <w:t>) kalendářních</w:t>
      </w:r>
      <w:r w:rsidRPr="007347B1">
        <w:t xml:space="preserve"> dnů ode dne provedení vkladu vlastnického práva ve prospěch</w:t>
      </w:r>
      <w:r w:rsidRPr="00DB1A3B">
        <w:t xml:space="preserve"> nového vlastníka k nemovitým věcem, ve</w:t>
      </w:r>
      <w:r w:rsidR="00134059" w:rsidRPr="00DB1A3B">
        <w:t xml:space="preserve"> </w:t>
      </w:r>
      <w:r w:rsidRPr="00DB1A3B">
        <w:t xml:space="preserve">kterých se Předmět nájmu nachází, do katastru nemovitostí. Za porušení jakékoliv své povinnosti dle tohoto </w:t>
      </w:r>
      <w:r w:rsidR="00996D27" w:rsidRPr="00DB1A3B">
        <w:t xml:space="preserve">odst. </w:t>
      </w:r>
      <w:r w:rsidR="00996D27" w:rsidRPr="00DB1A3B">
        <w:fldChar w:fldCharType="begin"/>
      </w:r>
      <w:r w:rsidR="00996D27" w:rsidRPr="00DB1A3B">
        <w:instrText xml:space="preserve"> REF _Ref98940597 \r \h </w:instrText>
      </w:r>
      <w:r w:rsidR="00DB1A3B" w:rsidRPr="00DB1A3B">
        <w:instrText xml:space="preserve"> \* MERGEFORMAT </w:instrText>
      </w:r>
      <w:r w:rsidR="00996D27" w:rsidRPr="00DB1A3B">
        <w:fldChar w:fldCharType="separate"/>
      </w:r>
      <w:r w:rsidR="000D705F">
        <w:t>7.2.1</w:t>
      </w:r>
      <w:r w:rsidR="00996D27" w:rsidRPr="00DB1A3B">
        <w:fldChar w:fldCharType="end"/>
      </w:r>
      <w:r w:rsidR="00996D27" w:rsidRPr="00DB1A3B">
        <w:t xml:space="preserve"> písm. </w:t>
      </w:r>
      <w:r w:rsidR="00996D27" w:rsidRPr="00DB1A3B">
        <w:fldChar w:fldCharType="begin"/>
      </w:r>
      <w:r w:rsidR="00996D27" w:rsidRPr="00DB1A3B">
        <w:instrText xml:space="preserve"> REF _Ref98940599 \r \h </w:instrText>
      </w:r>
      <w:r w:rsidR="00DB1A3B" w:rsidRPr="00DB1A3B">
        <w:instrText xml:space="preserve"> \* MERGEFORMAT </w:instrText>
      </w:r>
      <w:r w:rsidR="00996D27" w:rsidRPr="00DB1A3B">
        <w:fldChar w:fldCharType="separate"/>
      </w:r>
      <w:r w:rsidR="000D705F">
        <w:t>a)</w:t>
      </w:r>
      <w:r w:rsidR="00996D27" w:rsidRPr="00DB1A3B">
        <w:fldChar w:fldCharType="end"/>
      </w:r>
      <w:r w:rsidR="00996D27" w:rsidRPr="00DB1A3B">
        <w:t xml:space="preserve"> </w:t>
      </w:r>
      <w:r w:rsidR="008B1EBD" w:rsidRPr="00DB1A3B">
        <w:t xml:space="preserve">Nájemní smlouvy </w:t>
      </w:r>
      <w:r w:rsidRPr="00DB1A3B">
        <w:t xml:space="preserve">je Pronajímatel povinen uhradit Nájemci smluvní pokutu ve výši </w:t>
      </w:r>
      <w:proofErr w:type="gramStart"/>
      <w:r w:rsidR="00A113B4">
        <w:t>10.000,-</w:t>
      </w:r>
      <w:proofErr w:type="gramEnd"/>
      <w:r w:rsidR="00A113B4" w:rsidRPr="008B0D45" w:rsidDel="00A113B4">
        <w:t xml:space="preserve"> </w:t>
      </w:r>
      <w:r w:rsidR="00F407FD" w:rsidRPr="00DB1A3B">
        <w:t> </w:t>
      </w:r>
      <w:r w:rsidRPr="00DB1A3B">
        <w:t xml:space="preserve">Kč, která je splatná do </w:t>
      </w:r>
      <w:r w:rsidR="0020227B" w:rsidRPr="00DB1A3B">
        <w:t>třiceti (</w:t>
      </w:r>
      <w:r w:rsidRPr="00DB1A3B">
        <w:t>30</w:t>
      </w:r>
      <w:r w:rsidR="0020227B" w:rsidRPr="00DB1A3B">
        <w:t>) kalendářních</w:t>
      </w:r>
      <w:r w:rsidRPr="00DB1A3B">
        <w:t xml:space="preserve"> dnů od doručení výzvy k zaplacení;</w:t>
      </w:r>
      <w:bookmarkEnd w:id="16"/>
    </w:p>
    <w:p w14:paraId="04120E49" w14:textId="77777777" w:rsidR="00884D7A" w:rsidRPr="00DB1A3B" w:rsidRDefault="00884D7A" w:rsidP="006065AE">
      <w:pPr>
        <w:pStyle w:val="cpslovnpsmennkodstavci2"/>
      </w:pPr>
      <w:r w:rsidRPr="00DB1A3B">
        <w:t>umožnit Nájemci umístění loga Nájemce, informačních a reklamních tabulí na fasádě Budovy a poštovní schránky na stojanu před Budovou a umístění listovní dodávací schrány na samostatném stojanu před Budovou a umístění zvonku na fasádě Budovy jako služby pro tělesně postižené</w:t>
      </w:r>
      <w:r w:rsidR="008D154C" w:rsidRPr="00DB1A3B">
        <w:t xml:space="preserve"> s tím, že tyto skutečnosti jsou již zohledněny ve výši sjednaného nájemného</w:t>
      </w:r>
      <w:r w:rsidRPr="00DB1A3B">
        <w:t>;</w:t>
      </w:r>
    </w:p>
    <w:p w14:paraId="43BAAE75" w14:textId="598F812A" w:rsidR="00884D7A" w:rsidRPr="00D246F7" w:rsidRDefault="00884D7A" w:rsidP="006065AE">
      <w:pPr>
        <w:pStyle w:val="cpslovnpsmennkodstavci2"/>
      </w:pPr>
      <w:r w:rsidRPr="00D246F7">
        <w:t>umožnit Nájemci umístění potřebného množství nádob na odpad na pozemku u Budovy</w:t>
      </w:r>
      <w:r w:rsidR="0020227B" w:rsidRPr="00D246F7">
        <w:t>.</w:t>
      </w:r>
    </w:p>
    <w:p w14:paraId="48A725ED" w14:textId="77777777" w:rsidR="00884D7A" w:rsidRPr="00DB1A3B" w:rsidRDefault="00884D7A" w:rsidP="006065AE">
      <w:pPr>
        <w:pStyle w:val="cpodstavecslovan2"/>
      </w:pPr>
      <w:bookmarkStart w:id="17" w:name="_Ref98940780"/>
      <w:r w:rsidRPr="00DB1A3B">
        <w:lastRenderedPageBreak/>
        <w:t>Nájemce se zavazuje:</w:t>
      </w:r>
      <w:bookmarkEnd w:id="17"/>
    </w:p>
    <w:p w14:paraId="373D11ED" w14:textId="007996FF" w:rsidR="00884D7A" w:rsidRPr="00DB1A3B" w:rsidRDefault="00884D7A" w:rsidP="006065AE">
      <w:pPr>
        <w:pStyle w:val="cpslovnpsmennkodstavci2"/>
      </w:pPr>
      <w:r w:rsidRPr="00DB1A3B">
        <w:t xml:space="preserve">umožnit Pronajímateli v doprovodu oprávněného zástupce Nájemce vstup do Předmětu nájmu na základě předchozího písemného oznámení, které bude Nájemci doručeno nejméně </w:t>
      </w:r>
      <w:r w:rsidR="003A519E">
        <w:t>7</w:t>
      </w:r>
      <w:r w:rsidR="003A519E" w:rsidRPr="00DB1A3B">
        <w:t xml:space="preserve"> </w:t>
      </w:r>
      <w:r w:rsidR="00996D27" w:rsidRPr="00DB1A3B">
        <w:t>(</w:t>
      </w:r>
      <w:r w:rsidR="00E54C22">
        <w:t>sedm</w:t>
      </w:r>
      <w:r w:rsidR="00996D27" w:rsidRPr="00DB1A3B">
        <w:t xml:space="preserve">) </w:t>
      </w:r>
      <w:r w:rsidR="0020227B" w:rsidRPr="00DB1A3B">
        <w:t xml:space="preserve">kalendářních </w:t>
      </w:r>
      <w:r w:rsidRPr="00DB1A3B">
        <w:t>dn</w:t>
      </w:r>
      <w:r w:rsidR="0020227B" w:rsidRPr="00DB1A3B">
        <w:t>ů</w:t>
      </w:r>
      <w:r w:rsidRPr="00DB1A3B">
        <w:t xml:space="preserve"> předem;</w:t>
      </w:r>
    </w:p>
    <w:p w14:paraId="4E7A1A90" w14:textId="4D3286C8" w:rsidR="00884D7A" w:rsidRPr="00DB1A3B" w:rsidRDefault="00884D7A" w:rsidP="006065AE">
      <w:pPr>
        <w:pStyle w:val="cpslovnpsmennkodstavci2"/>
      </w:pPr>
      <w:bookmarkStart w:id="18" w:name="_Ref98940782"/>
      <w:r w:rsidRPr="00DB1A3B">
        <w:rPr>
          <w:bCs/>
        </w:rPr>
        <w:t>hradit všechny náklady na drobné opravy a běžnou údržbu Předmětu nájmu; z</w:t>
      </w:r>
      <w:r w:rsidRPr="00DB1A3B">
        <w:t>a drobné opravy a běžnou údržbu se považují opravy a údržba Předmětu nájmu a je</w:t>
      </w:r>
      <w:r w:rsidR="005B1FCD">
        <w:t>h</w:t>
      </w:r>
      <w:r w:rsidR="00DA2D63">
        <w:t>o</w:t>
      </w:r>
      <w:r w:rsidRPr="00DB1A3B">
        <w:t xml:space="preserve"> vnitřního vybavení, pokud je toto vybavení součástí Předmětu nájmu</w:t>
      </w:r>
      <w:r w:rsidR="00875023" w:rsidRPr="00875023">
        <w:t xml:space="preserve"> </w:t>
      </w:r>
      <w:r w:rsidRPr="00DB1A3B">
        <w:t>a je ve vlastnictví Pronajímatele, a to podle věcného vymezení nebo podle výše nákladu. Podle věcného vymezení se za drobné opravy a běžnou údržbu považují:</w:t>
      </w:r>
      <w:bookmarkEnd w:id="18"/>
    </w:p>
    <w:p w14:paraId="3D59F189" w14:textId="4A77F5BF" w:rsidR="00884D7A" w:rsidRPr="00DB1A3B" w:rsidRDefault="00884D7A" w:rsidP="0020227B">
      <w:pPr>
        <w:numPr>
          <w:ilvl w:val="0"/>
          <w:numId w:val="9"/>
        </w:numPr>
        <w:spacing w:after="120" w:line="260" w:lineRule="exact"/>
        <w:ind w:left="1701" w:hanging="425"/>
        <w:jc w:val="both"/>
        <w:rPr>
          <w:sz w:val="22"/>
          <w:szCs w:val="22"/>
        </w:rPr>
      </w:pPr>
      <w:r w:rsidRPr="00DB1A3B">
        <w:rPr>
          <w:sz w:val="22"/>
          <w:szCs w:val="22"/>
        </w:rPr>
        <w:t>opravy a údržba jednotlivých vrchních částí podlah, opravy a údržba podlahových krytin a výměny prahů a lišt,</w:t>
      </w:r>
    </w:p>
    <w:p w14:paraId="3E93EBD6" w14:textId="74DF0CB9" w:rsidR="00884D7A" w:rsidRPr="00DB1A3B" w:rsidRDefault="00884D7A" w:rsidP="0020227B">
      <w:pPr>
        <w:numPr>
          <w:ilvl w:val="0"/>
          <w:numId w:val="9"/>
        </w:numPr>
        <w:spacing w:after="120" w:line="260" w:lineRule="exact"/>
        <w:ind w:left="1701" w:hanging="425"/>
        <w:jc w:val="both"/>
        <w:rPr>
          <w:sz w:val="22"/>
          <w:szCs w:val="22"/>
        </w:rPr>
      </w:pPr>
      <w:r w:rsidRPr="00DB1A3B">
        <w:rPr>
          <w:sz w:val="22"/>
          <w:szCs w:val="22"/>
        </w:rPr>
        <w:t>opravy a údržba jednotlivých částí oken a dveří a jejich součástí a výměny zámků, kování, klik, rolet a žaluzií,</w:t>
      </w:r>
    </w:p>
    <w:p w14:paraId="4BCB4D21" w14:textId="77777777" w:rsidR="00884D7A" w:rsidRPr="00DB1A3B" w:rsidRDefault="00884D7A" w:rsidP="0020227B">
      <w:pPr>
        <w:numPr>
          <w:ilvl w:val="0"/>
          <w:numId w:val="9"/>
        </w:numPr>
        <w:spacing w:after="120" w:line="260" w:lineRule="exact"/>
        <w:ind w:left="1701" w:hanging="425"/>
        <w:jc w:val="both"/>
        <w:rPr>
          <w:sz w:val="22"/>
          <w:szCs w:val="22"/>
        </w:rPr>
      </w:pPr>
      <w:r w:rsidRPr="00DB1A3B">
        <w:rPr>
          <w:sz w:val="22"/>
          <w:szCs w:val="22"/>
        </w:rPr>
        <w:t>výměny elektrických koncových zařízení a rozvodných zařízení, zejména vypínačů, zásuvek, jističů, zvonků, domácích telefonů, zásuvek rozvodů datových sítí, signálů analogového i digitálního televizního vysílání a výměny zdrojů světla v osvětlovacích tělesech,</w:t>
      </w:r>
    </w:p>
    <w:p w14:paraId="515AC367" w14:textId="77777777" w:rsidR="00884D7A" w:rsidRPr="00DB1A3B" w:rsidRDefault="00884D7A" w:rsidP="0020227B">
      <w:pPr>
        <w:numPr>
          <w:ilvl w:val="0"/>
          <w:numId w:val="9"/>
        </w:numPr>
        <w:spacing w:after="120" w:line="260" w:lineRule="exact"/>
        <w:ind w:left="1701" w:hanging="425"/>
        <w:jc w:val="both"/>
        <w:rPr>
          <w:sz w:val="22"/>
          <w:szCs w:val="22"/>
        </w:rPr>
      </w:pPr>
      <w:r w:rsidRPr="00DB1A3B">
        <w:rPr>
          <w:sz w:val="22"/>
          <w:szCs w:val="22"/>
        </w:rPr>
        <w:t>výměny uzavíracích ventilů u rozvodu plynu s výjimkou hlavního uzávěru pro Předmět nájmu,</w:t>
      </w:r>
    </w:p>
    <w:p w14:paraId="22072D26" w14:textId="637D5B61" w:rsidR="00884D7A" w:rsidRPr="00DB1A3B" w:rsidRDefault="00884D7A" w:rsidP="0020227B">
      <w:pPr>
        <w:numPr>
          <w:ilvl w:val="0"/>
          <w:numId w:val="9"/>
        </w:numPr>
        <w:spacing w:after="120" w:line="260" w:lineRule="exact"/>
        <w:ind w:left="1701" w:hanging="425"/>
        <w:jc w:val="both"/>
        <w:rPr>
          <w:sz w:val="22"/>
          <w:szCs w:val="22"/>
        </w:rPr>
      </w:pPr>
      <w:r w:rsidRPr="00DB1A3B">
        <w:rPr>
          <w:sz w:val="22"/>
          <w:szCs w:val="22"/>
        </w:rPr>
        <w:t>opravy uzavíracích armatur na rozvodech vody, výměny sifonů a lapačů tuku,</w:t>
      </w:r>
    </w:p>
    <w:p w14:paraId="085BBF68" w14:textId="77777777" w:rsidR="00884D7A" w:rsidRPr="00DB1A3B" w:rsidRDefault="00884D7A" w:rsidP="0020227B">
      <w:pPr>
        <w:numPr>
          <w:ilvl w:val="0"/>
          <w:numId w:val="9"/>
        </w:numPr>
        <w:spacing w:after="120" w:line="260" w:lineRule="exact"/>
        <w:ind w:left="1701" w:hanging="425"/>
        <w:jc w:val="both"/>
        <w:rPr>
          <w:sz w:val="22"/>
          <w:szCs w:val="22"/>
        </w:rPr>
      </w:pPr>
      <w:r w:rsidRPr="00DB1A3B">
        <w:rPr>
          <w:sz w:val="22"/>
          <w:szCs w:val="22"/>
        </w:rPr>
        <w:t>opravy indikátorů vytápění a opravy vodoměrů teplé a studené vody.</w:t>
      </w:r>
    </w:p>
    <w:p w14:paraId="42CABFE3" w14:textId="2525D6EE" w:rsidR="00884D7A" w:rsidRPr="00DB1A3B" w:rsidRDefault="00884D7A" w:rsidP="0020227B">
      <w:pPr>
        <w:spacing w:after="120" w:line="260" w:lineRule="exact"/>
        <w:ind w:left="1276"/>
        <w:jc w:val="both"/>
        <w:rPr>
          <w:sz w:val="22"/>
          <w:szCs w:val="22"/>
        </w:rPr>
      </w:pPr>
      <w:r w:rsidRPr="00DB1A3B">
        <w:rPr>
          <w:sz w:val="22"/>
          <w:szCs w:val="22"/>
        </w:rPr>
        <w:t>Za drobné opravy a běžnou údržbu se dále považují opravy a údržba vodovodních výtoků, zápachových uzávěrek, odsavačů par, digestoří, mísicích baterií, sprch, ohřívačů vody, bidetů, umyvadel, van, výlevek, dřezů, splachovačů, kuchyňských sporáků, pečicích trub, vařičů, infrazářičů, kuchyňských linek, vestavěných a přistavěných skříní. U zařízení pro vytápění se za drobné opravy považují opravy kamen na tuhá paliva, plyn a elektřinu, kotlů etážového topení na pevná, kapalná a plynná paliva, včetně uzavíracích a regulačních armatur a ovládacích termostatů etážového topení; nepovažují se však za ně výměny radiátorů a rozvodů ústředního vytápění. Za drobné opravy a běžnou údržbu se považují rovněž výměny drobných součástí předmětů uvedených výše v</w:t>
      </w:r>
      <w:r w:rsidR="00996D27" w:rsidRPr="00DB1A3B">
        <w:rPr>
          <w:sz w:val="22"/>
          <w:szCs w:val="22"/>
        </w:rPr>
        <w:t xml:space="preserve"> odst. </w:t>
      </w:r>
      <w:r w:rsidR="00996D27" w:rsidRPr="00DB1A3B">
        <w:rPr>
          <w:sz w:val="22"/>
          <w:szCs w:val="22"/>
        </w:rPr>
        <w:fldChar w:fldCharType="begin"/>
      </w:r>
      <w:r w:rsidR="00996D27" w:rsidRPr="00DB1A3B">
        <w:rPr>
          <w:sz w:val="22"/>
          <w:szCs w:val="22"/>
        </w:rPr>
        <w:instrText xml:space="preserve"> REF _Ref98940780 \r \h </w:instrText>
      </w:r>
      <w:r w:rsidR="00DB1A3B" w:rsidRPr="00DB1A3B">
        <w:rPr>
          <w:sz w:val="22"/>
          <w:szCs w:val="22"/>
        </w:rPr>
        <w:instrText xml:space="preserve"> \* MERGEFORMAT </w:instrText>
      </w:r>
      <w:r w:rsidR="00996D27" w:rsidRPr="00DB1A3B">
        <w:rPr>
          <w:sz w:val="22"/>
          <w:szCs w:val="22"/>
        </w:rPr>
      </w:r>
      <w:r w:rsidR="00996D27" w:rsidRPr="00DB1A3B">
        <w:rPr>
          <w:sz w:val="22"/>
          <w:szCs w:val="22"/>
        </w:rPr>
        <w:fldChar w:fldCharType="separate"/>
      </w:r>
      <w:r w:rsidR="000D705F">
        <w:rPr>
          <w:sz w:val="22"/>
          <w:szCs w:val="22"/>
        </w:rPr>
        <w:t>7.2.2</w:t>
      </w:r>
      <w:r w:rsidR="00996D27" w:rsidRPr="00DB1A3B">
        <w:rPr>
          <w:sz w:val="22"/>
          <w:szCs w:val="22"/>
        </w:rPr>
        <w:fldChar w:fldCharType="end"/>
      </w:r>
      <w:r w:rsidR="00996D27" w:rsidRPr="00DB1A3B">
        <w:rPr>
          <w:sz w:val="22"/>
          <w:szCs w:val="22"/>
        </w:rPr>
        <w:t xml:space="preserve"> písm. </w:t>
      </w:r>
      <w:r w:rsidR="00996D27" w:rsidRPr="00DB1A3B">
        <w:rPr>
          <w:sz w:val="22"/>
          <w:szCs w:val="22"/>
        </w:rPr>
        <w:fldChar w:fldCharType="begin"/>
      </w:r>
      <w:r w:rsidR="00996D27" w:rsidRPr="00DB1A3B">
        <w:rPr>
          <w:sz w:val="22"/>
          <w:szCs w:val="22"/>
        </w:rPr>
        <w:instrText xml:space="preserve"> REF _Ref98940782 \r \h </w:instrText>
      </w:r>
      <w:r w:rsidR="00DB1A3B" w:rsidRPr="00DB1A3B">
        <w:rPr>
          <w:sz w:val="22"/>
          <w:szCs w:val="22"/>
        </w:rPr>
        <w:instrText xml:space="preserve"> \* MERGEFORMAT </w:instrText>
      </w:r>
      <w:r w:rsidR="00996D27" w:rsidRPr="00DB1A3B">
        <w:rPr>
          <w:sz w:val="22"/>
          <w:szCs w:val="22"/>
        </w:rPr>
      </w:r>
      <w:r w:rsidR="00996D27" w:rsidRPr="00DB1A3B">
        <w:rPr>
          <w:sz w:val="22"/>
          <w:szCs w:val="22"/>
        </w:rPr>
        <w:fldChar w:fldCharType="separate"/>
      </w:r>
      <w:r w:rsidR="000D705F">
        <w:rPr>
          <w:sz w:val="22"/>
          <w:szCs w:val="22"/>
        </w:rPr>
        <w:t>b)</w:t>
      </w:r>
      <w:r w:rsidR="00996D27" w:rsidRPr="00DB1A3B">
        <w:rPr>
          <w:sz w:val="22"/>
          <w:szCs w:val="22"/>
        </w:rPr>
        <w:fldChar w:fldCharType="end"/>
      </w:r>
      <w:r w:rsidR="00996D27" w:rsidRPr="00DB1A3B">
        <w:rPr>
          <w:sz w:val="22"/>
          <w:szCs w:val="22"/>
        </w:rPr>
        <w:t xml:space="preserve"> </w:t>
      </w:r>
      <w:r w:rsidR="008B1EBD" w:rsidRPr="00DB1A3B">
        <w:rPr>
          <w:sz w:val="22"/>
          <w:szCs w:val="22"/>
        </w:rPr>
        <w:t>Nájemní smlouvy.</w:t>
      </w:r>
    </w:p>
    <w:p w14:paraId="70FB5DC6" w14:textId="5C82B259" w:rsidR="008B1EBD" w:rsidRPr="00DB1A3B" w:rsidRDefault="00884D7A" w:rsidP="008B1EBD">
      <w:pPr>
        <w:spacing w:after="120" w:line="260" w:lineRule="exact"/>
        <w:ind w:left="1276"/>
        <w:jc w:val="both"/>
        <w:rPr>
          <w:sz w:val="22"/>
          <w:szCs w:val="22"/>
        </w:rPr>
      </w:pPr>
      <w:r w:rsidRPr="00DB1A3B">
        <w:rPr>
          <w:sz w:val="22"/>
          <w:szCs w:val="22"/>
        </w:rPr>
        <w:t xml:space="preserve">Za drobné opravy a běžnou údržbu se dále považují udržování a čištění </w:t>
      </w:r>
      <w:r w:rsidRPr="00DB1A3B">
        <w:rPr>
          <w:bCs/>
          <w:sz w:val="22"/>
          <w:szCs w:val="22"/>
        </w:rPr>
        <w:t>Předmětu nájmu</w:t>
      </w:r>
      <w:r w:rsidRPr="00DB1A3B">
        <w:rPr>
          <w:sz w:val="22"/>
          <w:szCs w:val="22"/>
        </w:rPr>
        <w:t xml:space="preserve">, které se provádějí obvykle při delším užívání </w:t>
      </w:r>
      <w:r w:rsidRPr="00DB1A3B">
        <w:rPr>
          <w:bCs/>
          <w:sz w:val="22"/>
          <w:szCs w:val="22"/>
        </w:rPr>
        <w:t>Předmětu nájmu</w:t>
      </w:r>
      <w:r w:rsidRPr="00DB1A3B">
        <w:rPr>
          <w:sz w:val="22"/>
          <w:szCs w:val="22"/>
        </w:rPr>
        <w:t xml:space="preserve">. Jsou jimi pravidelné prohlídky, kontroly a čištění předmětů uvedených výše </w:t>
      </w:r>
      <w:r w:rsidR="00996D27" w:rsidRPr="00DB1A3B">
        <w:rPr>
          <w:sz w:val="22"/>
          <w:szCs w:val="22"/>
        </w:rPr>
        <w:t xml:space="preserve">v odst. </w:t>
      </w:r>
      <w:r w:rsidR="00996D27" w:rsidRPr="00DB1A3B">
        <w:rPr>
          <w:sz w:val="22"/>
          <w:szCs w:val="22"/>
        </w:rPr>
        <w:fldChar w:fldCharType="begin"/>
      </w:r>
      <w:r w:rsidR="00996D27" w:rsidRPr="00DB1A3B">
        <w:rPr>
          <w:sz w:val="22"/>
          <w:szCs w:val="22"/>
        </w:rPr>
        <w:instrText xml:space="preserve"> REF _Ref98940780 \r \h </w:instrText>
      </w:r>
      <w:r w:rsidR="00DB1A3B" w:rsidRPr="00DB1A3B">
        <w:rPr>
          <w:sz w:val="22"/>
          <w:szCs w:val="22"/>
        </w:rPr>
        <w:instrText xml:space="preserve"> \* MERGEFORMAT </w:instrText>
      </w:r>
      <w:r w:rsidR="00996D27" w:rsidRPr="00DB1A3B">
        <w:rPr>
          <w:sz w:val="22"/>
          <w:szCs w:val="22"/>
        </w:rPr>
      </w:r>
      <w:r w:rsidR="00996D27" w:rsidRPr="00DB1A3B">
        <w:rPr>
          <w:sz w:val="22"/>
          <w:szCs w:val="22"/>
        </w:rPr>
        <w:fldChar w:fldCharType="separate"/>
      </w:r>
      <w:r w:rsidR="000D705F">
        <w:rPr>
          <w:sz w:val="22"/>
          <w:szCs w:val="22"/>
        </w:rPr>
        <w:t>7.2.2</w:t>
      </w:r>
      <w:r w:rsidR="00996D27" w:rsidRPr="00DB1A3B">
        <w:rPr>
          <w:sz w:val="22"/>
          <w:szCs w:val="22"/>
        </w:rPr>
        <w:fldChar w:fldCharType="end"/>
      </w:r>
      <w:r w:rsidR="00996D27" w:rsidRPr="00DB1A3B">
        <w:rPr>
          <w:sz w:val="22"/>
          <w:szCs w:val="22"/>
        </w:rPr>
        <w:t xml:space="preserve"> písm. </w:t>
      </w:r>
      <w:r w:rsidR="00996D27" w:rsidRPr="00DB1A3B">
        <w:rPr>
          <w:sz w:val="22"/>
          <w:szCs w:val="22"/>
        </w:rPr>
        <w:fldChar w:fldCharType="begin"/>
      </w:r>
      <w:r w:rsidR="00996D27" w:rsidRPr="00DB1A3B">
        <w:rPr>
          <w:sz w:val="22"/>
          <w:szCs w:val="22"/>
        </w:rPr>
        <w:instrText xml:space="preserve"> REF _Ref98940782 \r \h </w:instrText>
      </w:r>
      <w:r w:rsidR="00DB1A3B" w:rsidRPr="00DB1A3B">
        <w:rPr>
          <w:sz w:val="22"/>
          <w:szCs w:val="22"/>
        </w:rPr>
        <w:instrText xml:space="preserve"> \* MERGEFORMAT </w:instrText>
      </w:r>
      <w:r w:rsidR="00996D27" w:rsidRPr="00DB1A3B">
        <w:rPr>
          <w:sz w:val="22"/>
          <w:szCs w:val="22"/>
        </w:rPr>
      </w:r>
      <w:r w:rsidR="00996D27" w:rsidRPr="00DB1A3B">
        <w:rPr>
          <w:sz w:val="22"/>
          <w:szCs w:val="22"/>
        </w:rPr>
        <w:fldChar w:fldCharType="separate"/>
      </w:r>
      <w:r w:rsidR="000D705F">
        <w:rPr>
          <w:sz w:val="22"/>
          <w:szCs w:val="22"/>
        </w:rPr>
        <w:t>b)</w:t>
      </w:r>
      <w:r w:rsidR="00996D27" w:rsidRPr="00DB1A3B">
        <w:rPr>
          <w:sz w:val="22"/>
          <w:szCs w:val="22"/>
        </w:rPr>
        <w:fldChar w:fldCharType="end"/>
      </w:r>
      <w:r w:rsidR="00996D27" w:rsidRPr="00DB1A3B">
        <w:rPr>
          <w:sz w:val="22"/>
          <w:szCs w:val="22"/>
        </w:rPr>
        <w:t xml:space="preserve"> </w:t>
      </w:r>
      <w:r w:rsidR="008B1EBD" w:rsidRPr="00DB1A3B">
        <w:rPr>
          <w:sz w:val="22"/>
          <w:szCs w:val="22"/>
        </w:rPr>
        <w:t xml:space="preserve">Nájemní smlouvy, </w:t>
      </w:r>
      <w:r w:rsidR="00F407FD" w:rsidRPr="00DB1A3B">
        <w:rPr>
          <w:sz w:val="22"/>
          <w:szCs w:val="22"/>
        </w:rPr>
        <w:t>malování, včetně opravy omítek, tapetování a čištění podlah, včetně podlahových krytin, obkladů stěn, čištění zanesených odpadů až ke svislým rozvodům a vnitřní nátěry</w:t>
      </w:r>
      <w:r w:rsidR="008B1EBD" w:rsidRPr="00DB1A3B">
        <w:rPr>
          <w:sz w:val="22"/>
          <w:szCs w:val="22"/>
        </w:rPr>
        <w:t>.</w:t>
      </w:r>
    </w:p>
    <w:p w14:paraId="1370E60D" w14:textId="48DC9329" w:rsidR="00884D7A" w:rsidRPr="00DB1A3B" w:rsidRDefault="00884D7A" w:rsidP="0020227B">
      <w:pPr>
        <w:spacing w:after="120" w:line="260" w:lineRule="exact"/>
        <w:ind w:left="1276"/>
        <w:jc w:val="both"/>
        <w:rPr>
          <w:sz w:val="22"/>
          <w:szCs w:val="22"/>
        </w:rPr>
      </w:pPr>
      <w:r w:rsidRPr="00DB1A3B">
        <w:rPr>
          <w:sz w:val="22"/>
          <w:szCs w:val="22"/>
        </w:rPr>
        <w:t>Podle výše nákladu se za drobné opravy a běžnou údržbu považují další opravy a další údržba Předmětu nájmu</w:t>
      </w:r>
      <w:r w:rsidR="00875023" w:rsidRPr="00875023">
        <w:t xml:space="preserve"> </w:t>
      </w:r>
      <w:r w:rsidRPr="00DB1A3B">
        <w:rPr>
          <w:sz w:val="22"/>
          <w:szCs w:val="22"/>
        </w:rPr>
        <w:t>a je</w:t>
      </w:r>
      <w:r w:rsidR="00875023">
        <w:rPr>
          <w:sz w:val="22"/>
          <w:szCs w:val="22"/>
        </w:rPr>
        <w:t>jich</w:t>
      </w:r>
      <w:r w:rsidRPr="00DB1A3B">
        <w:rPr>
          <w:sz w:val="22"/>
          <w:szCs w:val="22"/>
        </w:rPr>
        <w:t xml:space="preserve"> vybavení a výměny součástí jednotlivých předmětů tohoto vybavení, které nejsou uvedeny </w:t>
      </w:r>
      <w:r w:rsidR="00996D27" w:rsidRPr="00DB1A3B">
        <w:rPr>
          <w:sz w:val="22"/>
          <w:szCs w:val="22"/>
        </w:rPr>
        <w:t xml:space="preserve">v odst. </w:t>
      </w:r>
      <w:r w:rsidR="00996D27" w:rsidRPr="00DB1A3B">
        <w:rPr>
          <w:sz w:val="22"/>
          <w:szCs w:val="22"/>
        </w:rPr>
        <w:fldChar w:fldCharType="begin"/>
      </w:r>
      <w:r w:rsidR="00996D27" w:rsidRPr="00DB1A3B">
        <w:rPr>
          <w:sz w:val="22"/>
          <w:szCs w:val="22"/>
        </w:rPr>
        <w:instrText xml:space="preserve"> REF _Ref98940780 \r \h </w:instrText>
      </w:r>
      <w:r w:rsidR="00DB1A3B" w:rsidRPr="00DB1A3B">
        <w:rPr>
          <w:sz w:val="22"/>
          <w:szCs w:val="22"/>
        </w:rPr>
        <w:instrText xml:space="preserve"> \* MERGEFORMAT </w:instrText>
      </w:r>
      <w:r w:rsidR="00996D27" w:rsidRPr="00DB1A3B">
        <w:rPr>
          <w:sz w:val="22"/>
          <w:szCs w:val="22"/>
        </w:rPr>
      </w:r>
      <w:r w:rsidR="00996D27" w:rsidRPr="00DB1A3B">
        <w:rPr>
          <w:sz w:val="22"/>
          <w:szCs w:val="22"/>
        </w:rPr>
        <w:fldChar w:fldCharType="separate"/>
      </w:r>
      <w:r w:rsidR="000D705F">
        <w:rPr>
          <w:sz w:val="22"/>
          <w:szCs w:val="22"/>
        </w:rPr>
        <w:t>7.2.2</w:t>
      </w:r>
      <w:r w:rsidR="00996D27" w:rsidRPr="00DB1A3B">
        <w:rPr>
          <w:sz w:val="22"/>
          <w:szCs w:val="22"/>
        </w:rPr>
        <w:fldChar w:fldCharType="end"/>
      </w:r>
      <w:r w:rsidR="00996D27" w:rsidRPr="00DB1A3B">
        <w:rPr>
          <w:sz w:val="22"/>
          <w:szCs w:val="22"/>
        </w:rPr>
        <w:t xml:space="preserve"> písm. </w:t>
      </w:r>
      <w:r w:rsidR="00996D27" w:rsidRPr="00DB1A3B">
        <w:rPr>
          <w:sz w:val="22"/>
          <w:szCs w:val="22"/>
        </w:rPr>
        <w:fldChar w:fldCharType="begin"/>
      </w:r>
      <w:r w:rsidR="00996D27" w:rsidRPr="00DB1A3B">
        <w:rPr>
          <w:sz w:val="22"/>
          <w:szCs w:val="22"/>
        </w:rPr>
        <w:instrText xml:space="preserve"> REF _Ref98940782 \r \h </w:instrText>
      </w:r>
      <w:r w:rsidR="00DB1A3B" w:rsidRPr="00DB1A3B">
        <w:rPr>
          <w:sz w:val="22"/>
          <w:szCs w:val="22"/>
        </w:rPr>
        <w:instrText xml:space="preserve"> \* MERGEFORMAT </w:instrText>
      </w:r>
      <w:r w:rsidR="00996D27" w:rsidRPr="00DB1A3B">
        <w:rPr>
          <w:sz w:val="22"/>
          <w:szCs w:val="22"/>
        </w:rPr>
      </w:r>
      <w:r w:rsidR="00996D27" w:rsidRPr="00DB1A3B">
        <w:rPr>
          <w:sz w:val="22"/>
          <w:szCs w:val="22"/>
        </w:rPr>
        <w:fldChar w:fldCharType="separate"/>
      </w:r>
      <w:r w:rsidR="000D705F">
        <w:rPr>
          <w:sz w:val="22"/>
          <w:szCs w:val="22"/>
        </w:rPr>
        <w:t>b)</w:t>
      </w:r>
      <w:r w:rsidR="00996D27" w:rsidRPr="00DB1A3B">
        <w:rPr>
          <w:sz w:val="22"/>
          <w:szCs w:val="22"/>
        </w:rPr>
        <w:fldChar w:fldCharType="end"/>
      </w:r>
      <w:r w:rsidR="00996D27" w:rsidRPr="00DB1A3B">
        <w:rPr>
          <w:sz w:val="22"/>
          <w:szCs w:val="22"/>
        </w:rPr>
        <w:t xml:space="preserve"> </w:t>
      </w:r>
      <w:r w:rsidR="008B1EBD" w:rsidRPr="00DB1A3B">
        <w:rPr>
          <w:sz w:val="22"/>
          <w:szCs w:val="22"/>
        </w:rPr>
        <w:t>Nájemní smlouvy</w:t>
      </w:r>
      <w:r w:rsidRPr="00DB1A3B">
        <w:rPr>
          <w:sz w:val="22"/>
          <w:szCs w:val="22"/>
        </w:rPr>
        <w:t xml:space="preserve">, jestliže náklad na jednu opravu nepřesáhne částku </w:t>
      </w:r>
      <w:proofErr w:type="gramStart"/>
      <w:r w:rsidR="00DE6BD7">
        <w:rPr>
          <w:sz w:val="22"/>
          <w:szCs w:val="22"/>
        </w:rPr>
        <w:t>4</w:t>
      </w:r>
      <w:r w:rsidR="003A519E">
        <w:rPr>
          <w:sz w:val="22"/>
          <w:szCs w:val="22"/>
        </w:rPr>
        <w:t>.000,-</w:t>
      </w:r>
      <w:proofErr w:type="gramEnd"/>
      <w:r w:rsidR="00996D27" w:rsidRPr="00DB1A3B">
        <w:rPr>
          <w:bCs/>
          <w:sz w:val="22"/>
          <w:szCs w:val="22"/>
        </w:rPr>
        <w:t> </w:t>
      </w:r>
      <w:r w:rsidRPr="00DB1A3B">
        <w:rPr>
          <w:sz w:val="22"/>
          <w:szCs w:val="22"/>
        </w:rPr>
        <w:t>Kč.</w:t>
      </w:r>
    </w:p>
    <w:p w14:paraId="6D363E16" w14:textId="12CA4280" w:rsidR="00884D7A" w:rsidRPr="00DB1A3B" w:rsidRDefault="00884D7A" w:rsidP="0020227B">
      <w:pPr>
        <w:spacing w:after="120" w:line="260" w:lineRule="exact"/>
        <w:ind w:left="1276"/>
        <w:jc w:val="both"/>
        <w:rPr>
          <w:bCs/>
          <w:sz w:val="22"/>
          <w:szCs w:val="22"/>
        </w:rPr>
      </w:pPr>
      <w:r w:rsidRPr="00DB1A3B">
        <w:rPr>
          <w:sz w:val="22"/>
          <w:szCs w:val="22"/>
        </w:rPr>
        <w:t xml:space="preserve">Nájemce není povinen hradit náklady </w:t>
      </w:r>
      <w:r w:rsidRPr="00DB1A3B">
        <w:rPr>
          <w:bCs/>
          <w:sz w:val="22"/>
          <w:szCs w:val="22"/>
        </w:rPr>
        <w:t>na drobné opravy a běžnou údržbu</w:t>
      </w:r>
      <w:r w:rsidRPr="00DB1A3B">
        <w:rPr>
          <w:sz w:val="22"/>
          <w:szCs w:val="22"/>
        </w:rPr>
        <w:t xml:space="preserve">, jestliže součet již vynaložených nákladů na </w:t>
      </w:r>
      <w:r w:rsidRPr="00DB1A3B">
        <w:rPr>
          <w:bCs/>
          <w:sz w:val="22"/>
          <w:szCs w:val="22"/>
        </w:rPr>
        <w:t>drobné opravy a běžnou údržbu</w:t>
      </w:r>
      <w:r w:rsidRPr="00DB1A3B">
        <w:rPr>
          <w:sz w:val="22"/>
          <w:szCs w:val="22"/>
        </w:rPr>
        <w:t xml:space="preserve"> činí v kalendářním roce více než </w:t>
      </w:r>
      <w:proofErr w:type="gramStart"/>
      <w:r w:rsidR="00A113B4">
        <w:rPr>
          <w:sz w:val="22"/>
          <w:szCs w:val="22"/>
        </w:rPr>
        <w:t>15</w:t>
      </w:r>
      <w:r w:rsidR="00DE6BD7">
        <w:rPr>
          <w:sz w:val="22"/>
          <w:szCs w:val="22"/>
        </w:rPr>
        <w:t>.000,-</w:t>
      </w:r>
      <w:proofErr w:type="gramEnd"/>
      <w:r w:rsidR="00996D27" w:rsidRPr="00DB1A3B">
        <w:rPr>
          <w:bCs/>
          <w:sz w:val="22"/>
          <w:szCs w:val="22"/>
        </w:rPr>
        <w:t> </w:t>
      </w:r>
      <w:r w:rsidR="00996D27" w:rsidRPr="00DB1A3B">
        <w:rPr>
          <w:sz w:val="22"/>
          <w:szCs w:val="22"/>
        </w:rPr>
        <w:t>Kč</w:t>
      </w:r>
      <w:r w:rsidRPr="00DB1A3B">
        <w:rPr>
          <w:sz w:val="22"/>
          <w:szCs w:val="22"/>
        </w:rPr>
        <w:t>. Provádí-li se na téže věci několik oprav, které spolu souvisejí a časově na sebe navazují, je rozhodující součet nákladů na všechny tyto opravy;</w:t>
      </w:r>
    </w:p>
    <w:p w14:paraId="54F8C921" w14:textId="64702881" w:rsidR="00884D7A" w:rsidRPr="00DB1A3B" w:rsidRDefault="00884D7A" w:rsidP="0020227B">
      <w:pPr>
        <w:pStyle w:val="cpslovnpsmennkodstavci2"/>
      </w:pPr>
      <w:r w:rsidRPr="00DB1A3B">
        <w:lastRenderedPageBreak/>
        <w:t xml:space="preserve">oznámit potřebu oprav, které je povinen zajišťovat Pronajímatel; Pronajímatel je povinen opravu provést nejpozději do </w:t>
      </w:r>
      <w:r w:rsidR="003A519E">
        <w:t>30</w:t>
      </w:r>
      <w:r w:rsidR="003A519E" w:rsidRPr="00DB1A3B">
        <w:t xml:space="preserve"> </w:t>
      </w:r>
      <w:r w:rsidR="00996D27" w:rsidRPr="00DB1A3B">
        <w:t>(</w:t>
      </w:r>
      <w:r w:rsidR="00E54C22">
        <w:t>třiceti</w:t>
      </w:r>
      <w:r w:rsidR="00996D27" w:rsidRPr="00DB1A3B">
        <w:t>)</w:t>
      </w:r>
      <w:r w:rsidR="0044284E" w:rsidRPr="00DB1A3B">
        <w:t xml:space="preserve"> </w:t>
      </w:r>
      <w:r w:rsidR="00BE1270" w:rsidRPr="00DB1A3B">
        <w:t xml:space="preserve">kalendářních </w:t>
      </w:r>
      <w:r w:rsidRPr="00DB1A3B">
        <w:t>dnů, nedohodnou-li se Smluvní strany jinak;</w:t>
      </w:r>
    </w:p>
    <w:p w14:paraId="6748C9A2" w14:textId="6A471DD7" w:rsidR="00884D7A" w:rsidRPr="00DB1A3B" w:rsidRDefault="00884D7A" w:rsidP="0020227B">
      <w:pPr>
        <w:pStyle w:val="cpslovnpsmennkodstavci2"/>
      </w:pPr>
      <w:r w:rsidRPr="00DB1A3B">
        <w:t>nejpozději ke dni ukončení účinnosti této Nájemní smlouvy odevzdat Pronajímateli Předmět nájmu zpět. O odevzdání Předmětu nájmu zpět Pronajímateli bude Pronajímatelem vyhotoven předávací protokol, který bude stvrzen podpisy obou Smluvních stran</w:t>
      </w:r>
      <w:r w:rsidR="00A75341" w:rsidRPr="00DB1A3B">
        <w:t>.</w:t>
      </w:r>
    </w:p>
    <w:p w14:paraId="2F277ADB" w14:textId="5DEFC5E1" w:rsidR="009A1C25" w:rsidRPr="00DB1A3B" w:rsidRDefault="009A1C25" w:rsidP="00ED0CB9">
      <w:pPr>
        <w:pStyle w:val="cpodstavecslovan2"/>
      </w:pPr>
      <w:r w:rsidRPr="00DB1A3B">
        <w:t xml:space="preserve">Ukáže-li se během trvání nájmu založeného touto Nájemní smlouvou potřeba provést nezbytnou opravu Předmětu nájmu, kterou nelze odložit na dobu po skončení nájmu, a jedná-li se o takovou opravu, že v době jejího provádění není možné Předmět nájmu vůbec užívat (dále jen </w:t>
      </w:r>
      <w:r w:rsidR="00996D27" w:rsidRPr="00DB1A3B">
        <w:t>„</w:t>
      </w:r>
      <w:r w:rsidRPr="00DB1A3B">
        <w:rPr>
          <w:b/>
        </w:rPr>
        <w:t>Nezbytná oprava</w:t>
      </w:r>
      <w:r w:rsidR="00996D27" w:rsidRPr="00DB1A3B">
        <w:rPr>
          <w:bCs/>
        </w:rPr>
        <w:t>“</w:t>
      </w:r>
      <w:r w:rsidRPr="00DB1A3B">
        <w:t>), zavazuje se Pronajímatel v této souvislosti dočasně poskytnout Nájemci k užívání náhradní prostory, které budou veřejnoprávně způsobilé ke smluvenému účelu užívání ve smyslu této Nájemní smlouvy a budou ve standardu odpovídajícím</w:t>
      </w:r>
      <w:r w:rsidR="005C04C0" w:rsidRPr="00DB1A3B">
        <w:t>u</w:t>
      </w:r>
      <w:r w:rsidRPr="00DB1A3B">
        <w:t xml:space="preserve"> stávajícímu Předmětu nájmu, a to i ve vztahu k jeho vybavení (dále jen </w:t>
      </w:r>
      <w:r w:rsidR="002945C8" w:rsidRPr="00DB1A3B">
        <w:t>jako „</w:t>
      </w:r>
      <w:r w:rsidRPr="00DB1A3B">
        <w:rPr>
          <w:b/>
        </w:rPr>
        <w:t>Náhradní prostory</w:t>
      </w:r>
      <w:r w:rsidR="002945C8" w:rsidRPr="00DB1A3B">
        <w:t>“</w:t>
      </w:r>
      <w:r w:rsidRPr="00DB1A3B">
        <w:t xml:space="preserve">) s tím, že tyto Náhradní prostory budou o výměře minimálně </w:t>
      </w:r>
      <w:r w:rsidR="006F60B3">
        <w:t>400</w:t>
      </w:r>
      <w:r w:rsidR="006F60B3" w:rsidRPr="00DB1A3B">
        <w:t> </w:t>
      </w:r>
      <w:r w:rsidRPr="00DB1A3B">
        <w:t>m</w:t>
      </w:r>
      <w:r w:rsidRPr="00DB1A3B">
        <w:rPr>
          <w:vertAlign w:val="superscript"/>
        </w:rPr>
        <w:t>2</w:t>
      </w:r>
      <w:r w:rsidRPr="00DB1A3B">
        <w:t xml:space="preserve"> a jejich umístění (vzdálenosti) nepřesáhne </w:t>
      </w:r>
      <w:r w:rsidR="006F60B3">
        <w:t>750</w:t>
      </w:r>
      <w:r w:rsidR="006F60B3" w:rsidRPr="00DB1A3B">
        <w:t> </w:t>
      </w:r>
      <w:r w:rsidRPr="00DB1A3B">
        <w:t>m od Předmětu nájmu.</w:t>
      </w:r>
    </w:p>
    <w:p w14:paraId="18A0F861" w14:textId="0C67AA7B" w:rsidR="009A1C25" w:rsidRPr="00DB1A3B" w:rsidRDefault="00180906" w:rsidP="00ED0CB9">
      <w:pPr>
        <w:pStyle w:val="cpodstavecslovan2"/>
      </w:pPr>
      <w:r w:rsidRPr="00DB1A3B">
        <w:t xml:space="preserve">Pronajímatel se zavazuje informovat Nájemce o potřebě provedení Nezbytné opravy nejméně </w:t>
      </w:r>
      <w:r w:rsidR="006F60B3">
        <w:t>12</w:t>
      </w:r>
      <w:r w:rsidR="006F60B3" w:rsidRPr="00DB1A3B">
        <w:t xml:space="preserve"> (</w:t>
      </w:r>
      <w:r w:rsidR="006F60B3">
        <w:t>dvanáct</w:t>
      </w:r>
      <w:r w:rsidR="006F60B3" w:rsidRPr="00DB1A3B">
        <w:t xml:space="preserve">) </w:t>
      </w:r>
      <w:r w:rsidR="006F60B3">
        <w:t>měsíců</w:t>
      </w:r>
      <w:r w:rsidRPr="00DB1A3B">
        <w:t xml:space="preserve"> před zahájením realizace</w:t>
      </w:r>
      <w:r w:rsidR="00E42FA2" w:rsidRPr="00DB1A3B">
        <w:t xml:space="preserve"> Nezbytné opravy</w:t>
      </w:r>
      <w:r w:rsidRPr="00DB1A3B">
        <w:t xml:space="preserve">. </w:t>
      </w:r>
      <w:r w:rsidR="009A1C25" w:rsidRPr="00DB1A3B">
        <w:t xml:space="preserve">Smluvní strany se dohodly, že poté co Pronajímatel získá veřejnoprávní povolení k provedení Nezbytné opravy, písemně vyzve Nájemce, aby do </w:t>
      </w:r>
      <w:r w:rsidR="006F60B3">
        <w:t>90</w:t>
      </w:r>
      <w:r w:rsidR="008B1EBD" w:rsidRPr="00DB1A3B">
        <w:t xml:space="preserve"> </w:t>
      </w:r>
      <w:r w:rsidR="006F60B3" w:rsidRPr="00DB1A3B">
        <w:t>(</w:t>
      </w:r>
      <w:r w:rsidR="006F60B3">
        <w:t>devadesáti</w:t>
      </w:r>
      <w:r w:rsidR="006F60B3" w:rsidRPr="00DB1A3B">
        <w:t xml:space="preserve">) </w:t>
      </w:r>
      <w:r w:rsidR="00BE1270" w:rsidRPr="00DB1A3B">
        <w:t xml:space="preserve">kalendářních </w:t>
      </w:r>
      <w:r w:rsidR="009A1C25" w:rsidRPr="00DB1A3B">
        <w:t xml:space="preserve">dnů před zahájením realizace Nezbytné opravy vyklidil a odevzdal Předmět nájmu ve smyslu této Nájemní smlouvy a zároveň převzal Náhradní prostory, které budou Nájemci předány na základě předávacího protokolu. Nájemci budou Náhradní prostory dány k dispozici (předány) nejpozději </w:t>
      </w:r>
      <w:r w:rsidR="006F60B3">
        <w:t>90</w:t>
      </w:r>
      <w:r w:rsidR="008B1EBD" w:rsidRPr="00DB1A3B">
        <w:t xml:space="preserve"> (</w:t>
      </w:r>
      <w:r w:rsidR="006F60B3">
        <w:t>devadesát</w:t>
      </w:r>
      <w:r w:rsidR="008B1EBD" w:rsidRPr="00DB1A3B">
        <w:t>)</w:t>
      </w:r>
      <w:r w:rsidR="009A1C25" w:rsidRPr="00DB1A3B">
        <w:t xml:space="preserve"> pracovní</w:t>
      </w:r>
      <w:r w:rsidR="006F60B3">
        <w:t>ch</w:t>
      </w:r>
      <w:r w:rsidR="009A1C25" w:rsidRPr="00DB1A3B">
        <w:t xml:space="preserve"> dn</w:t>
      </w:r>
      <w:r w:rsidR="006F60B3">
        <w:t>ů</w:t>
      </w:r>
      <w:r w:rsidR="009A1C25" w:rsidRPr="00DB1A3B">
        <w:t xml:space="preserve"> před uplynutím užívacího práva k dosavadnímu Předmětu nájmu ve smyslu této Nájemní smlouvy</w:t>
      </w:r>
      <w:r w:rsidR="00DB3293" w:rsidRPr="00DB1A3B">
        <w:t xml:space="preserve"> s tím, že nájemné bude po dobu souběhu užívání Předmětu nájmu a Náhradních prostor hrazeno pouze za užívání Předmětu nájmu ve smyslu Nájemní smlouvy</w:t>
      </w:r>
      <w:r w:rsidR="009A1C25" w:rsidRPr="00DB1A3B">
        <w:t xml:space="preserve">. Nájemce se přestěhuje do Náhradních prostor sám. Náklady na toto stěhování nese Pronajímatel. Přeložením Předmětu nájmu do </w:t>
      </w:r>
      <w:r w:rsidR="007C6C97" w:rsidRPr="00DB1A3B">
        <w:t>N</w:t>
      </w:r>
      <w:r w:rsidR="009A1C25" w:rsidRPr="00DB1A3B">
        <w:t>áhradních prostor (změnou předmětu nájmu) nevznikne nová nájemní smlouva, ale dále platí ostatní podmínky</w:t>
      </w:r>
      <w:r w:rsidR="00B537D9" w:rsidRPr="00DB1A3B">
        <w:t xml:space="preserve"> a ustanovení</w:t>
      </w:r>
      <w:r w:rsidR="009A1C25" w:rsidRPr="00DB1A3B">
        <w:t xml:space="preserve"> této Nájemní smlouvy. Dosavadní výše nájemného bude upravena dle velikosti užívané plochy v Náhradních prostorách a jednotkové výše nájemného za metr čtverečný </w:t>
      </w:r>
      <w:r w:rsidR="00301B4E" w:rsidRPr="00DB1A3B">
        <w:t xml:space="preserve">pro Předmět nájmu </w:t>
      </w:r>
      <w:r w:rsidR="009A1C25" w:rsidRPr="00DB1A3B">
        <w:t>platné ke dni podpisu předávacího protokolu k Náhradním prostorám.</w:t>
      </w:r>
    </w:p>
    <w:p w14:paraId="72656C63" w14:textId="7A6E966D" w:rsidR="009A1C25" w:rsidRPr="00DB1A3B" w:rsidRDefault="009A1C25" w:rsidP="00ED0CB9">
      <w:pPr>
        <w:pStyle w:val="cpodstavecslovan2"/>
      </w:pPr>
      <w:r w:rsidRPr="00DB1A3B">
        <w:t xml:space="preserve">Nájemce se přestěhuje opětovně do Předmětu nájmu ve smyslu této Nájemní smlouvy do </w:t>
      </w:r>
      <w:r w:rsidR="006F60B3">
        <w:t>60</w:t>
      </w:r>
      <w:r w:rsidR="008B1EBD" w:rsidRPr="00DB1A3B">
        <w:t xml:space="preserve"> </w:t>
      </w:r>
      <w:r w:rsidR="006F60B3" w:rsidRPr="00DB1A3B">
        <w:t>(</w:t>
      </w:r>
      <w:r w:rsidR="006F60B3">
        <w:t>šedesáti</w:t>
      </w:r>
      <w:r w:rsidR="006F60B3" w:rsidRPr="00DB1A3B">
        <w:t xml:space="preserve">) </w:t>
      </w:r>
      <w:r w:rsidR="00BE1270" w:rsidRPr="00DB1A3B">
        <w:t xml:space="preserve">kalendářních </w:t>
      </w:r>
      <w:r w:rsidRPr="00DB1A3B">
        <w:t>dnů od provedení Nezbytných oprav, a to na náklady Pronajímatele. Provedením Nezbytných oprav se rozumí vydání</w:t>
      </w:r>
      <w:r w:rsidR="008B1EBD" w:rsidRPr="00DB1A3B">
        <w:t>,</w:t>
      </w:r>
      <w:r w:rsidRPr="00DB1A3B">
        <w:t xml:space="preserve"> resp. nabytí právní moci veřejnoprávního povolení umožňující užívání </w:t>
      </w:r>
      <w:r w:rsidR="001B396B" w:rsidRPr="00DB1A3B">
        <w:t>B</w:t>
      </w:r>
      <w:r w:rsidRPr="00DB1A3B">
        <w:t>udovy</w:t>
      </w:r>
      <w:r w:rsidR="008B1EBD" w:rsidRPr="00DB1A3B">
        <w:t>,</w:t>
      </w:r>
      <w:r w:rsidRPr="00DB1A3B">
        <w:t xml:space="preserve"> resp. Předmětu nájmu s tím, že ze strany Pronajímatele musí být zachována veřejnoprávní způsobilost Předmětu nájmu ve smyslu Nájemní smlouvy pro jeho užívání k účelu sjednanému touto Nájemní smlouvou. Jestliže nebude vydáváno </w:t>
      </w:r>
      <w:r w:rsidR="00691628" w:rsidRPr="00DB1A3B">
        <w:t xml:space="preserve">(právními předpisy požadováno) </w:t>
      </w:r>
      <w:r w:rsidRPr="00DB1A3B">
        <w:t>žádné veřejnoprávní povolení k užívání, rozumí se provedením Nezbytných oprav den podpisu předávacího protokolu mezi zhotovitelem prací a jejich objednatelem (Pronajímatelem</w:t>
      </w:r>
      <w:r w:rsidR="008B1EBD" w:rsidRPr="00DB1A3B">
        <w:t>,</w:t>
      </w:r>
      <w:r w:rsidRPr="00DB1A3B">
        <w:t xml:space="preserve"> popř. osob</w:t>
      </w:r>
      <w:r w:rsidR="00C345B9" w:rsidRPr="00DB1A3B">
        <w:t>ou</w:t>
      </w:r>
      <w:r w:rsidRPr="00DB1A3B">
        <w:t xml:space="preserve"> jednající v této souvislosti jménem nebo v zájmu Pronajímatele). Nájemci bude umožněno užívání Náhradních prostor v souběhu s opětovným užíváním Předmětu nájmu, a to v délce </w:t>
      </w:r>
      <w:r w:rsidR="006F60B3">
        <w:t>30</w:t>
      </w:r>
      <w:r w:rsidR="006F60B3" w:rsidRPr="00DB1A3B">
        <w:t xml:space="preserve"> (</w:t>
      </w:r>
      <w:r w:rsidR="006F60B3">
        <w:t>třicet</w:t>
      </w:r>
      <w:r w:rsidR="006F60B3" w:rsidRPr="00DB1A3B">
        <w:t xml:space="preserve">) </w:t>
      </w:r>
      <w:r w:rsidR="00BE1270" w:rsidRPr="00DB1A3B">
        <w:t xml:space="preserve">kalendářních </w:t>
      </w:r>
      <w:r w:rsidRPr="00DB1A3B">
        <w:t>dnů s tím, že nájemné bude hrazeno pouze již jen za užívání Předmětu nájmu ve smyslu Nájemní smlouvy.</w:t>
      </w:r>
    </w:p>
    <w:p w14:paraId="35649AFE" w14:textId="77777777" w:rsidR="00183E95" w:rsidRPr="00DB1A3B" w:rsidRDefault="00B72D56" w:rsidP="006065AE">
      <w:pPr>
        <w:pStyle w:val="cpodstavecslovan1"/>
        <w:rPr>
          <w:b/>
          <w:bCs/>
        </w:rPr>
      </w:pPr>
      <w:r w:rsidRPr="00DB1A3B">
        <w:rPr>
          <w:b/>
          <w:bCs/>
        </w:rPr>
        <w:t xml:space="preserve">Nájemné </w:t>
      </w:r>
      <w:r w:rsidR="00183E95" w:rsidRPr="00DB1A3B">
        <w:rPr>
          <w:b/>
          <w:bCs/>
        </w:rPr>
        <w:t>a úhrady za plnění spojené s užíváním Předmětu nájmu</w:t>
      </w:r>
    </w:p>
    <w:p w14:paraId="1F96FD44" w14:textId="11EA93FB" w:rsidR="000322AB" w:rsidRPr="00DB1A3B" w:rsidRDefault="000322AB" w:rsidP="009229DD">
      <w:pPr>
        <w:pStyle w:val="cpodstavecslovan2"/>
      </w:pPr>
      <w:r w:rsidRPr="00DB1A3B">
        <w:t>Nájemné za užívání Předmětu nájmu</w:t>
      </w:r>
      <w:r w:rsidR="00DD13AF">
        <w:t xml:space="preserve"> </w:t>
      </w:r>
      <w:r w:rsidRPr="00DB1A3B">
        <w:t xml:space="preserve">činí celkem </w:t>
      </w:r>
      <w:proofErr w:type="gramStart"/>
      <w:r w:rsidR="00E54C22">
        <w:t>1.135</w:t>
      </w:r>
      <w:r w:rsidR="00732F19">
        <w:t>.</w:t>
      </w:r>
      <w:r w:rsidR="00E54C22">
        <w:t>650,-</w:t>
      </w:r>
      <w:proofErr w:type="gramEnd"/>
      <w:r w:rsidR="008B1EBD" w:rsidRPr="00DB1A3B">
        <w:t> </w:t>
      </w:r>
      <w:r w:rsidRPr="00DB1A3B">
        <w:t>Kč/rok, tj</w:t>
      </w:r>
      <w:r w:rsidR="00586B45" w:rsidRPr="00DB1A3B">
        <w:t xml:space="preserve">. </w:t>
      </w:r>
      <w:r w:rsidR="00E54C22">
        <w:t>283</w:t>
      </w:r>
      <w:r w:rsidR="00732F19">
        <w:t>.</w:t>
      </w:r>
      <w:r w:rsidR="00E54C22">
        <w:t>912,50</w:t>
      </w:r>
      <w:r w:rsidR="009229DD">
        <w:t xml:space="preserve"> </w:t>
      </w:r>
      <w:r w:rsidRPr="00DB1A3B">
        <w:t>Kč/čtvrtletně.</w:t>
      </w:r>
    </w:p>
    <w:p w14:paraId="5BCB66FC" w14:textId="5CEB61FD" w:rsidR="00180755" w:rsidRPr="00DB1A3B" w:rsidRDefault="000322AB" w:rsidP="007D2521">
      <w:pPr>
        <w:pStyle w:val="cpodstavecslovan2"/>
        <w:rPr>
          <w:color w:val="000000"/>
        </w:rPr>
      </w:pPr>
      <w:r w:rsidRPr="00DB1A3B">
        <w:rPr>
          <w:bCs/>
        </w:rPr>
        <w:t xml:space="preserve">Nájemné za užívání Předmět nájmu </w:t>
      </w:r>
      <w:r w:rsidRPr="00DB1A3B">
        <w:t>je uvedeno bez DPH a bude k němu připočtena DPH v zákonné výši.</w:t>
      </w:r>
      <w:r w:rsidR="00B45913" w:rsidRPr="00DB1A3B">
        <w:rPr>
          <w:bCs/>
        </w:rPr>
        <w:tab/>
      </w:r>
      <w:r w:rsidR="00B45913" w:rsidRPr="00DB1A3B">
        <w:rPr>
          <w:bCs/>
        </w:rPr>
        <w:br/>
      </w:r>
      <w:r w:rsidRPr="00DB1A3B">
        <w:lastRenderedPageBreak/>
        <w:t>Nájemné včetně DPH bude Nájemcem hrazeno čtvrtletně</w:t>
      </w:r>
      <w:r w:rsidRPr="00DB1A3B">
        <w:rPr>
          <w:color w:val="000000"/>
        </w:rPr>
        <w:t xml:space="preserve"> na základě </w:t>
      </w:r>
      <w:r w:rsidRPr="00DB1A3B">
        <w:t xml:space="preserve">faktur – daňových dokladů vystavených Pronajímatelem se splatností </w:t>
      </w:r>
      <w:r w:rsidR="00B527FB">
        <w:t>21</w:t>
      </w:r>
      <w:r w:rsidR="001B6C1B">
        <w:t xml:space="preserve"> </w:t>
      </w:r>
      <w:r w:rsidR="008B1EBD" w:rsidRPr="00DB1A3B">
        <w:t>(</w:t>
      </w:r>
      <w:r w:rsidR="00732F19">
        <w:t>dvacet</w:t>
      </w:r>
      <w:r w:rsidR="00027F36">
        <w:t xml:space="preserve"> </w:t>
      </w:r>
      <w:r w:rsidR="00732F19">
        <w:t>jedna</w:t>
      </w:r>
      <w:r w:rsidR="008B1EBD" w:rsidRPr="00DB1A3B">
        <w:t>)</w:t>
      </w:r>
      <w:r w:rsidR="00E00215" w:rsidRPr="00DB1A3B">
        <w:t xml:space="preserve"> </w:t>
      </w:r>
      <w:r w:rsidR="00BE1270" w:rsidRPr="00DB1A3B">
        <w:t xml:space="preserve">kalendářních </w:t>
      </w:r>
      <w:r w:rsidRPr="00DB1A3B">
        <w:t>dnů od data vystavení daňového dokladu, a to:</w:t>
      </w:r>
      <w:r w:rsidR="00B45913" w:rsidRPr="00DB1A3B">
        <w:tab/>
      </w:r>
      <w:r w:rsidR="00B45913" w:rsidRPr="00DB1A3B">
        <w:br/>
      </w:r>
      <w:r w:rsidR="00B45913" w:rsidRPr="00DB1A3B">
        <w:rPr>
          <w:bCs/>
          <w:color w:val="000000"/>
        </w:rPr>
        <w:t>-</w:t>
      </w:r>
      <w:r w:rsidR="00B45913" w:rsidRPr="00DB1A3B">
        <w:rPr>
          <w:bCs/>
          <w:color w:val="000000"/>
        </w:rPr>
        <w:tab/>
      </w:r>
      <w:r w:rsidRPr="00DB1A3B">
        <w:rPr>
          <w:bCs/>
          <w:color w:val="000000"/>
        </w:rPr>
        <w:t>na poměrnou část nájemného za část kalendářního čtvrtletí, ve kterém dojde</w:t>
      </w:r>
      <w:r w:rsidR="0078006F" w:rsidRPr="00DB1A3B">
        <w:rPr>
          <w:bCs/>
          <w:color w:val="000000"/>
        </w:rPr>
        <w:t xml:space="preserve"> k</w:t>
      </w:r>
      <w:r w:rsidRPr="00DB1A3B">
        <w:rPr>
          <w:bCs/>
          <w:color w:val="000000"/>
        </w:rPr>
        <w:t xml:space="preserve"> </w:t>
      </w:r>
      <w:r w:rsidR="003226F4" w:rsidRPr="00DB1A3B">
        <w:rPr>
          <w:bCs/>
          <w:color w:val="000000"/>
        </w:rPr>
        <w:t xml:space="preserve">převzetí </w:t>
      </w:r>
      <w:r w:rsidR="00891CB1" w:rsidRPr="00DB1A3B">
        <w:rPr>
          <w:bCs/>
          <w:color w:val="000000"/>
        </w:rPr>
        <w:t>P</w:t>
      </w:r>
      <w:r w:rsidR="003226F4" w:rsidRPr="00DB1A3B">
        <w:rPr>
          <w:bCs/>
          <w:color w:val="000000"/>
        </w:rPr>
        <w:t xml:space="preserve">ředmětu nájmu dle </w:t>
      </w:r>
      <w:r w:rsidR="009C4B84" w:rsidRPr="00DB1A3B">
        <w:rPr>
          <w:bCs/>
          <w:color w:val="000000"/>
        </w:rPr>
        <w:t>odst.</w:t>
      </w:r>
      <w:r w:rsidR="003226F4" w:rsidRPr="00DB1A3B">
        <w:rPr>
          <w:bCs/>
          <w:color w:val="000000"/>
        </w:rPr>
        <w:t xml:space="preserve"> </w:t>
      </w:r>
      <w:r w:rsidR="00B45913" w:rsidRPr="00DB1A3B">
        <w:fldChar w:fldCharType="begin"/>
      </w:r>
      <w:r w:rsidR="00B45913" w:rsidRPr="00DB1A3B">
        <w:instrText xml:space="preserve"> REF _Ref98941637 \r \h  \* MERGEFORMAT </w:instrText>
      </w:r>
      <w:r w:rsidR="00B45913" w:rsidRPr="00DB1A3B">
        <w:fldChar w:fldCharType="separate"/>
      </w:r>
      <w:r w:rsidR="000D705F">
        <w:t>7.1.4</w:t>
      </w:r>
      <w:r w:rsidR="00B45913" w:rsidRPr="00DB1A3B">
        <w:fldChar w:fldCharType="end"/>
      </w:r>
      <w:r w:rsidR="003226F4" w:rsidRPr="00DB1A3B">
        <w:rPr>
          <w:bCs/>
          <w:color w:val="000000"/>
        </w:rPr>
        <w:t xml:space="preserve"> </w:t>
      </w:r>
      <w:r w:rsidRPr="00DB1A3B">
        <w:rPr>
          <w:bCs/>
          <w:color w:val="000000"/>
        </w:rPr>
        <w:t xml:space="preserve">Nájemní smlouvy, je Pronajímatel povinen vystavit daňový doklad nejdéle do </w:t>
      </w:r>
      <w:r w:rsidR="00BE1270" w:rsidRPr="00DB1A3B">
        <w:rPr>
          <w:bCs/>
          <w:color w:val="000000"/>
        </w:rPr>
        <w:t>deseti (</w:t>
      </w:r>
      <w:r w:rsidR="00504E0A" w:rsidRPr="00DB1A3B">
        <w:t>10</w:t>
      </w:r>
      <w:r w:rsidR="00BE1270" w:rsidRPr="00DB1A3B">
        <w:t>) pracovních</w:t>
      </w:r>
      <w:r w:rsidR="000F7BB8" w:rsidRPr="00DB1A3B">
        <w:t xml:space="preserve"> </w:t>
      </w:r>
      <w:r w:rsidRPr="00DB1A3B">
        <w:rPr>
          <w:bCs/>
          <w:color w:val="000000"/>
        </w:rPr>
        <w:t xml:space="preserve">dnů od data </w:t>
      </w:r>
      <w:r w:rsidR="0078006F" w:rsidRPr="00DB1A3B">
        <w:rPr>
          <w:bCs/>
          <w:color w:val="000000"/>
        </w:rPr>
        <w:t xml:space="preserve">převzetí </w:t>
      </w:r>
      <w:r w:rsidR="00821FC1" w:rsidRPr="00DB1A3B">
        <w:rPr>
          <w:bCs/>
          <w:color w:val="000000"/>
        </w:rPr>
        <w:t>P</w:t>
      </w:r>
      <w:r w:rsidR="0078006F" w:rsidRPr="00DB1A3B">
        <w:rPr>
          <w:bCs/>
          <w:color w:val="000000"/>
        </w:rPr>
        <w:t xml:space="preserve">ředmětu nájmu dle </w:t>
      </w:r>
      <w:r w:rsidR="009C4B84" w:rsidRPr="00DB1A3B">
        <w:rPr>
          <w:bCs/>
          <w:color w:val="000000"/>
        </w:rPr>
        <w:t>odst.</w:t>
      </w:r>
      <w:r w:rsidR="0078006F" w:rsidRPr="00DB1A3B">
        <w:rPr>
          <w:bCs/>
          <w:color w:val="000000"/>
        </w:rPr>
        <w:t xml:space="preserve"> </w:t>
      </w:r>
      <w:r w:rsidR="00B45913" w:rsidRPr="00DB1A3B">
        <w:fldChar w:fldCharType="begin"/>
      </w:r>
      <w:r w:rsidR="00B45913" w:rsidRPr="00DB1A3B">
        <w:instrText xml:space="preserve"> REF _Ref98941637 \r \h  \* MERGEFORMAT </w:instrText>
      </w:r>
      <w:r w:rsidR="00B45913" w:rsidRPr="00DB1A3B">
        <w:fldChar w:fldCharType="separate"/>
      </w:r>
      <w:r w:rsidR="000D705F">
        <w:t>7.1.4</w:t>
      </w:r>
      <w:r w:rsidR="00B45913" w:rsidRPr="00DB1A3B">
        <w:fldChar w:fldCharType="end"/>
      </w:r>
      <w:r w:rsidRPr="00DB1A3B">
        <w:rPr>
          <w:bCs/>
          <w:color w:val="000000"/>
        </w:rPr>
        <w:t xml:space="preserve"> Nájemní smlouvy (datum uskutečnění zdanitelného plnění) s termínem splatnosti </w:t>
      </w:r>
      <w:r w:rsidR="00B527FB">
        <w:t>21</w:t>
      </w:r>
      <w:r w:rsidR="006F22E4">
        <w:t xml:space="preserve"> </w:t>
      </w:r>
      <w:r w:rsidR="00732F19" w:rsidRPr="00DB1A3B">
        <w:t>(</w:t>
      </w:r>
      <w:r w:rsidR="00732F19">
        <w:t>dvacet</w:t>
      </w:r>
      <w:r w:rsidR="006369AA">
        <w:t xml:space="preserve"> </w:t>
      </w:r>
      <w:r w:rsidR="00732F19">
        <w:t>jedna</w:t>
      </w:r>
      <w:r w:rsidR="00732F19" w:rsidRPr="00DB1A3B">
        <w:t xml:space="preserve">) </w:t>
      </w:r>
      <w:r w:rsidR="00BE1270" w:rsidRPr="00DB1A3B">
        <w:t xml:space="preserve">kalendářních </w:t>
      </w:r>
      <w:r w:rsidRPr="00DB1A3B">
        <w:rPr>
          <w:bCs/>
          <w:color w:val="000000"/>
        </w:rPr>
        <w:t>dnů od data vystavení daňového dokladu</w:t>
      </w:r>
      <w:r w:rsidR="00B45913" w:rsidRPr="00DB1A3B">
        <w:rPr>
          <w:bCs/>
          <w:color w:val="000000"/>
        </w:rPr>
        <w:t>;</w:t>
      </w:r>
      <w:r w:rsidR="00B45913" w:rsidRPr="00DB1A3B">
        <w:rPr>
          <w:bCs/>
          <w:color w:val="000000"/>
        </w:rPr>
        <w:tab/>
      </w:r>
      <w:r w:rsidR="00B45913" w:rsidRPr="00DB1A3B">
        <w:rPr>
          <w:bCs/>
          <w:color w:val="000000"/>
        </w:rPr>
        <w:br/>
        <w:t>-</w:t>
      </w:r>
      <w:r w:rsidR="00B45913" w:rsidRPr="00DB1A3B">
        <w:rPr>
          <w:bCs/>
          <w:color w:val="000000"/>
        </w:rPr>
        <w:tab/>
      </w:r>
      <w:r w:rsidRPr="00DB1A3B">
        <w:rPr>
          <w:bCs/>
          <w:color w:val="000000"/>
        </w:rPr>
        <w:t xml:space="preserve">počínaje čtvrtletím, následujícím po kalendářním čtvrtletí, ve kterém </w:t>
      </w:r>
      <w:r w:rsidR="0078006F" w:rsidRPr="00DB1A3B">
        <w:rPr>
          <w:bCs/>
          <w:color w:val="000000"/>
        </w:rPr>
        <w:t xml:space="preserve">dojde k převzetí </w:t>
      </w:r>
      <w:r w:rsidR="00E44979" w:rsidRPr="00DB1A3B">
        <w:rPr>
          <w:bCs/>
          <w:color w:val="000000"/>
        </w:rPr>
        <w:t>P</w:t>
      </w:r>
      <w:r w:rsidR="0078006F" w:rsidRPr="00DB1A3B">
        <w:rPr>
          <w:bCs/>
          <w:color w:val="000000"/>
        </w:rPr>
        <w:t xml:space="preserve">ředmětu nájmu dle </w:t>
      </w:r>
      <w:r w:rsidR="009C4B84" w:rsidRPr="00DB1A3B">
        <w:rPr>
          <w:bCs/>
          <w:color w:val="000000"/>
        </w:rPr>
        <w:t>odst.</w:t>
      </w:r>
      <w:r w:rsidR="0078006F" w:rsidRPr="00DB1A3B">
        <w:rPr>
          <w:bCs/>
          <w:color w:val="000000"/>
        </w:rPr>
        <w:t xml:space="preserve"> </w:t>
      </w:r>
      <w:r w:rsidR="00B45913" w:rsidRPr="00DB1A3B">
        <w:fldChar w:fldCharType="begin"/>
      </w:r>
      <w:r w:rsidR="00B45913" w:rsidRPr="00DB1A3B">
        <w:instrText xml:space="preserve"> REF _Ref98941637 \r \h  \* MERGEFORMAT </w:instrText>
      </w:r>
      <w:r w:rsidR="00B45913" w:rsidRPr="00DB1A3B">
        <w:fldChar w:fldCharType="separate"/>
      </w:r>
      <w:r w:rsidR="000D705F">
        <w:t>7.1.4</w:t>
      </w:r>
      <w:r w:rsidR="00B45913" w:rsidRPr="00DB1A3B">
        <w:fldChar w:fldCharType="end"/>
      </w:r>
      <w:r w:rsidR="0078006F" w:rsidRPr="00DB1A3B">
        <w:rPr>
          <w:bCs/>
          <w:color w:val="000000"/>
        </w:rPr>
        <w:t xml:space="preserve"> </w:t>
      </w:r>
      <w:r w:rsidRPr="00DB1A3B">
        <w:rPr>
          <w:bCs/>
          <w:color w:val="000000"/>
        </w:rPr>
        <w:t>Nájemní smlouv</w:t>
      </w:r>
      <w:r w:rsidR="0078006F" w:rsidRPr="00DB1A3B">
        <w:rPr>
          <w:bCs/>
          <w:color w:val="000000"/>
        </w:rPr>
        <w:t>y</w:t>
      </w:r>
      <w:r w:rsidRPr="00DB1A3B">
        <w:rPr>
          <w:bCs/>
          <w:color w:val="000000"/>
        </w:rPr>
        <w:t xml:space="preserve">, je Pronajímatel povinen vystavit daňový doklad nejdéle do </w:t>
      </w:r>
      <w:r w:rsidR="00BE1270" w:rsidRPr="00DB1A3B">
        <w:rPr>
          <w:bCs/>
          <w:color w:val="000000"/>
        </w:rPr>
        <w:t>deseti (</w:t>
      </w:r>
      <w:r w:rsidR="00050C8B" w:rsidRPr="00DB1A3B">
        <w:t>10</w:t>
      </w:r>
      <w:r w:rsidR="00BE1270" w:rsidRPr="00DB1A3B">
        <w:t>) pracovních</w:t>
      </w:r>
      <w:r w:rsidR="00050C8B" w:rsidRPr="00DB1A3B">
        <w:t xml:space="preserve"> </w:t>
      </w:r>
      <w:r w:rsidRPr="00DB1A3B">
        <w:rPr>
          <w:bCs/>
          <w:color w:val="000000"/>
        </w:rPr>
        <w:t xml:space="preserve">dnů od data uskutečnění zdanitelného plnění, kterým je vždy první kalendářní den druhého měsíce kalendářního čtvrtletí, za které se nájemné hradí s termínem splatnosti </w:t>
      </w:r>
      <w:r w:rsidR="00732F19">
        <w:t xml:space="preserve"> 21</w:t>
      </w:r>
      <w:r w:rsidR="00E16C20">
        <w:t xml:space="preserve"> </w:t>
      </w:r>
      <w:r w:rsidR="008B1EBD" w:rsidRPr="00DB1A3B">
        <w:t>(</w:t>
      </w:r>
      <w:r w:rsidR="00732F19">
        <w:t>dvacet</w:t>
      </w:r>
      <w:r w:rsidR="00DC7081">
        <w:t xml:space="preserve"> </w:t>
      </w:r>
      <w:r w:rsidR="00732F19">
        <w:t>jedna</w:t>
      </w:r>
      <w:r w:rsidR="008B1EBD" w:rsidRPr="00DB1A3B">
        <w:t>)</w:t>
      </w:r>
      <w:r w:rsidR="00C42F10" w:rsidRPr="00DB1A3B">
        <w:t xml:space="preserve"> </w:t>
      </w:r>
      <w:r w:rsidR="00BE1270" w:rsidRPr="00DB1A3B">
        <w:t xml:space="preserve">kalendářních </w:t>
      </w:r>
      <w:r w:rsidRPr="00DB1A3B">
        <w:rPr>
          <w:bCs/>
          <w:color w:val="000000"/>
        </w:rPr>
        <w:t>dnů od data vystavení daňového dokladu.</w:t>
      </w:r>
    </w:p>
    <w:p w14:paraId="53673FE7" w14:textId="189E866B" w:rsidR="000322AB" w:rsidRPr="00DB1A3B" w:rsidRDefault="000322AB" w:rsidP="00ED0CB9">
      <w:pPr>
        <w:pStyle w:val="cpodstavecslovan2"/>
      </w:pPr>
      <w:r w:rsidRPr="00DB1A3B">
        <w:t xml:space="preserve">Pronajímatel se zavazuje zajišťovat vytápění </w:t>
      </w:r>
      <w:r w:rsidRPr="00DB1A3B">
        <w:rPr>
          <w:bCs/>
        </w:rPr>
        <w:t>Předmětu</w:t>
      </w:r>
      <w:r w:rsidRPr="00DB1A3B">
        <w:t xml:space="preserve"> nájmu</w:t>
      </w:r>
      <w:r w:rsidR="0030491F">
        <w:t xml:space="preserve">. </w:t>
      </w:r>
      <w:r w:rsidRPr="00DB1A3B">
        <w:t xml:space="preserve"> </w:t>
      </w:r>
      <w:r w:rsidR="0030491F">
        <w:t xml:space="preserve">Budova je vytápěna dodávkou tepla </w:t>
      </w:r>
      <w:r w:rsidR="00631666">
        <w:t xml:space="preserve">od </w:t>
      </w:r>
      <w:r w:rsidR="0030491F">
        <w:t xml:space="preserve">prvotního dodavatele </w:t>
      </w:r>
      <w:r w:rsidR="00050437">
        <w:t xml:space="preserve">společností </w:t>
      </w:r>
      <w:r w:rsidR="0030491F">
        <w:t xml:space="preserve">Elektrárny Opatovice, a.s. </w:t>
      </w:r>
      <w:r w:rsidRPr="00DB1A3B">
        <w:t xml:space="preserve">Cena za vytápění bude Nájemcem hrazena na základě skutečných nákladů, které Pronajímateli s vytápěním vzniknou. </w:t>
      </w:r>
      <w:r w:rsidRPr="00DB1A3B">
        <w:rPr>
          <w:bCs/>
        </w:rPr>
        <w:t>Na úhradu skutečných nákladů nebude Nájemce hradit Pronajímateli zálohové platby. Cena</w:t>
      </w:r>
      <w:r w:rsidRPr="00DB1A3B">
        <w:t xml:space="preserve"> za vytápění Předmětu nájmu </w:t>
      </w:r>
      <w:r w:rsidRPr="00DB1A3B">
        <w:rPr>
          <w:bCs/>
        </w:rPr>
        <w:t xml:space="preserve">bude </w:t>
      </w:r>
      <w:r w:rsidRPr="00DB1A3B">
        <w:t xml:space="preserve">Nájemci účtována na </w:t>
      </w:r>
      <w:r w:rsidRPr="00DB1A3B">
        <w:rPr>
          <w:bCs/>
        </w:rPr>
        <w:t xml:space="preserve">základě procentuálního podílu ve výši </w:t>
      </w:r>
      <w:r w:rsidR="0030491F">
        <w:t>23,70</w:t>
      </w:r>
      <w:r w:rsidR="0030491F" w:rsidRPr="00DB1A3B">
        <w:t> </w:t>
      </w:r>
      <w:r w:rsidRPr="00DB1A3B">
        <w:rPr>
          <w:bCs/>
        </w:rPr>
        <w:t xml:space="preserve">% ze skutečných nákladů vynaložených Pronajímatelem na dodávku topného média. Tento zaokrouhlený procentuální podíl Nájemce vyplývá z podílu vytápěné plochy Nájemce, jež činí </w:t>
      </w:r>
      <w:r w:rsidR="0030491F">
        <w:rPr>
          <w:bCs/>
        </w:rPr>
        <w:t>757,10</w:t>
      </w:r>
      <w:r w:rsidR="00D23634" w:rsidRPr="00DB1A3B">
        <w:t> </w:t>
      </w:r>
      <w:r w:rsidRPr="00DB1A3B">
        <w:rPr>
          <w:bCs/>
        </w:rPr>
        <w:t>m</w:t>
      </w:r>
      <w:r w:rsidRPr="00DB1A3B">
        <w:rPr>
          <w:bCs/>
          <w:vertAlign w:val="superscript"/>
        </w:rPr>
        <w:t>2</w:t>
      </w:r>
      <w:r w:rsidRPr="00DB1A3B">
        <w:rPr>
          <w:bCs/>
        </w:rPr>
        <w:t xml:space="preserve"> k</w:t>
      </w:r>
      <w:r w:rsidR="00A75341" w:rsidRPr="00DB1A3B">
        <w:rPr>
          <w:bCs/>
        </w:rPr>
        <w:t> </w:t>
      </w:r>
      <w:r w:rsidRPr="00DB1A3B">
        <w:rPr>
          <w:bCs/>
        </w:rPr>
        <w:t xml:space="preserve">celkové vytápěné ploše Budovy, jež činí </w:t>
      </w:r>
      <w:r w:rsidR="0030491F">
        <w:rPr>
          <w:bCs/>
        </w:rPr>
        <w:t>3.194,26</w:t>
      </w:r>
      <w:r w:rsidR="00D23634" w:rsidRPr="00DB1A3B">
        <w:t> </w:t>
      </w:r>
      <w:r w:rsidRPr="00DB1A3B">
        <w:rPr>
          <w:bCs/>
        </w:rPr>
        <w:t>m</w:t>
      </w:r>
      <w:r w:rsidRPr="00DB1A3B">
        <w:rPr>
          <w:bCs/>
          <w:vertAlign w:val="superscript"/>
        </w:rPr>
        <w:t>2</w:t>
      </w:r>
      <w:r w:rsidRPr="00DB1A3B">
        <w:t>.</w:t>
      </w:r>
    </w:p>
    <w:p w14:paraId="3B0B658C" w14:textId="6F3BBD20" w:rsidR="000322AB" w:rsidRPr="00DB1A3B" w:rsidRDefault="000322AB" w:rsidP="00ED0CB9">
      <w:pPr>
        <w:pStyle w:val="cpodstavecslovan2"/>
      </w:pPr>
      <w:r w:rsidRPr="00DB1A3B">
        <w:t xml:space="preserve">Dodávka vody a </w:t>
      </w:r>
      <w:r w:rsidRPr="00DB1A3B">
        <w:rPr>
          <w:bCs/>
        </w:rPr>
        <w:t>odvod</w:t>
      </w:r>
      <w:r w:rsidRPr="00DB1A3B">
        <w:t xml:space="preserve"> odpadních vod do/z Předmětu nájmu bude zajišťována prostřednictvím Pronajímatele. Cena za dodávku vody (vodné) a </w:t>
      </w:r>
      <w:r w:rsidRPr="00DB1A3B">
        <w:rPr>
          <w:bCs/>
        </w:rPr>
        <w:t>odvod</w:t>
      </w:r>
      <w:r w:rsidRPr="00DB1A3B">
        <w:t xml:space="preserve"> odpadních vod (stočné) bude hrazena na základě skutečných nákladů, které Pronajímateli s</w:t>
      </w:r>
      <w:r w:rsidRPr="00DB1A3B">
        <w:rPr>
          <w:bCs/>
        </w:rPr>
        <w:t xml:space="preserve"> </w:t>
      </w:r>
      <w:r w:rsidRPr="00DB1A3B">
        <w:t xml:space="preserve">dodávkou vody a odvodem odpadních vod vzniknou. </w:t>
      </w:r>
      <w:r w:rsidRPr="00DB1A3B">
        <w:rPr>
          <w:bCs/>
        </w:rPr>
        <w:t>Na úhradu skutečných nákladů nebude Nájemce hradit Pronajímateli v průběhu kalendářního roku zálohové platby.</w:t>
      </w:r>
      <w:r w:rsidRPr="00DB1A3B">
        <w:t xml:space="preserve"> Vodné a stočné bude účtováno na základě spotřeby Nájemce </w:t>
      </w:r>
      <w:r w:rsidR="0030491F">
        <w:t>stanovené poměrem osob Nájemce k celkovému počtu osob v </w:t>
      </w:r>
      <w:r w:rsidR="008C7427">
        <w:t>Budově</w:t>
      </w:r>
      <w:r w:rsidR="0030491F">
        <w:t xml:space="preserve"> </w:t>
      </w:r>
      <w:r w:rsidR="008C47C0" w:rsidRPr="00DB1A3B">
        <w:rPr>
          <w:bCs/>
        </w:rPr>
        <w:t>a ceny vodného a stočného</w:t>
      </w:r>
      <w:r w:rsidRPr="00DB1A3B">
        <w:rPr>
          <w:bCs/>
        </w:rPr>
        <w:t xml:space="preserve">. V Předmětu nájmu se bude pohybovat </w:t>
      </w:r>
      <w:r w:rsidR="004A3B24">
        <w:t>25</w:t>
      </w:r>
      <w:r w:rsidR="004A3B24" w:rsidRPr="00DB1A3B">
        <w:t xml:space="preserve"> </w:t>
      </w:r>
      <w:r w:rsidRPr="00DB1A3B">
        <w:rPr>
          <w:bCs/>
        </w:rPr>
        <w:t>osob Nájemce.</w:t>
      </w:r>
    </w:p>
    <w:p w14:paraId="1C199974" w14:textId="3F6AAC55" w:rsidR="000322AB" w:rsidRPr="00DB1A3B" w:rsidRDefault="00804812" w:rsidP="00804812">
      <w:pPr>
        <w:pStyle w:val="cpodstavecslovan2"/>
      </w:pPr>
      <w:r w:rsidRPr="00DB1A3B">
        <w:rPr>
          <w:bCs/>
        </w:rPr>
        <w:t xml:space="preserve">Nájemce uhradí cenu za vytápění a ohřev vody, dodávky vody a odvádění odpadních vod vždy nejméně jednou ročně na základě pronajímatelem vystaveného daňového dokladu v termínu splatnosti </w:t>
      </w:r>
      <w:r w:rsidR="00732F19">
        <w:t>21</w:t>
      </w:r>
      <w:r w:rsidR="00732F19" w:rsidRPr="00DB1A3B">
        <w:t xml:space="preserve"> (</w:t>
      </w:r>
      <w:r w:rsidR="00732F19">
        <w:t>dvacet</w:t>
      </w:r>
      <w:r w:rsidR="008C7427">
        <w:t xml:space="preserve"> </w:t>
      </w:r>
      <w:r w:rsidR="00732F19">
        <w:t>jedna</w:t>
      </w:r>
      <w:r w:rsidR="00732F19" w:rsidRPr="00DB1A3B">
        <w:t xml:space="preserve">) </w:t>
      </w:r>
      <w:r w:rsidRPr="00DB1A3B">
        <w:t xml:space="preserve">kalendářních </w:t>
      </w:r>
      <w:r w:rsidRPr="00DB1A3B">
        <w:rPr>
          <w:bCs/>
        </w:rPr>
        <w:t xml:space="preserve">dnů od data vystavení </w:t>
      </w:r>
      <w:r w:rsidRPr="00DB1A3B">
        <w:t>daňového</w:t>
      </w:r>
      <w:r w:rsidRPr="00DB1A3B">
        <w:rPr>
          <w:bCs/>
        </w:rPr>
        <w:t xml:space="preserve"> dokladu. Nedílnou součástí daňových dokladů bude výpočet nákladů na ohřev vody, dodávky vody a odvádění odpadních vod připadajících na Nájemce. Daňové doklady je Pronajímatel povinen vystavit do </w:t>
      </w:r>
      <w:r w:rsidR="00CA6655">
        <w:t>14</w:t>
      </w:r>
      <w:r w:rsidR="008C7427">
        <w:t xml:space="preserve"> </w:t>
      </w:r>
      <w:r w:rsidR="00CA6655" w:rsidRPr="00DB1A3B">
        <w:t>(</w:t>
      </w:r>
      <w:r w:rsidR="00CA6655">
        <w:t>čtrnácti</w:t>
      </w:r>
      <w:r w:rsidR="00CA6655" w:rsidRPr="00DB1A3B">
        <w:t xml:space="preserve">) </w:t>
      </w:r>
      <w:r w:rsidRPr="00DB1A3B">
        <w:t xml:space="preserve">pracovních </w:t>
      </w:r>
      <w:r w:rsidRPr="00DB1A3B">
        <w:rPr>
          <w:bCs/>
        </w:rPr>
        <w:t>dnů od data obdržení faktur od prvotních dodavatelů.</w:t>
      </w:r>
    </w:p>
    <w:p w14:paraId="24229B6F" w14:textId="77777777" w:rsidR="000322AB" w:rsidRPr="00DB1A3B" w:rsidRDefault="000322AB" w:rsidP="00ED0CB9">
      <w:pPr>
        <w:pStyle w:val="cpodstavecslovan2"/>
      </w:pPr>
      <w:r w:rsidRPr="00DB1A3B">
        <w:t>Nájemce bude hradit spotřebu elektrické energie v Předmětu nájmu a likvidaci a odvoz odpadů na základě vlastní</w:t>
      </w:r>
      <w:r w:rsidR="002A28EE" w:rsidRPr="00DB1A3B">
        <w:t>ch</w:t>
      </w:r>
      <w:r w:rsidRPr="00DB1A3B">
        <w:t xml:space="preserve"> smluv </w:t>
      </w:r>
      <w:r w:rsidR="002A28EE" w:rsidRPr="00DB1A3B">
        <w:t xml:space="preserve">uzavřenými </w:t>
      </w:r>
      <w:r w:rsidRPr="00DB1A3B">
        <w:t>s prvotním</w:t>
      </w:r>
      <w:r w:rsidR="002A28EE" w:rsidRPr="00DB1A3B">
        <w:t>i</w:t>
      </w:r>
      <w:r w:rsidRPr="00DB1A3B">
        <w:t xml:space="preserve"> dodavatel</w:t>
      </w:r>
      <w:r w:rsidR="002A28EE" w:rsidRPr="00DB1A3B">
        <w:t>i</w:t>
      </w:r>
      <w:r w:rsidRPr="00DB1A3B">
        <w:t xml:space="preserve"> těchto služeb.</w:t>
      </w:r>
    </w:p>
    <w:p w14:paraId="171D219C" w14:textId="317FA875" w:rsidR="00180755" w:rsidRPr="00DB1A3B" w:rsidRDefault="00180755" w:rsidP="00180755">
      <w:pPr>
        <w:pStyle w:val="cpodstavecslovan2"/>
        <w:rPr>
          <w:color w:val="000000"/>
        </w:rPr>
      </w:pPr>
      <w:r w:rsidRPr="00DB1A3B">
        <w:t xml:space="preserve">Všechny </w:t>
      </w:r>
      <w:r w:rsidR="003C6DE2" w:rsidRPr="00DB1A3B">
        <w:t>faktury</w:t>
      </w:r>
      <w:r w:rsidRPr="00DB1A3B">
        <w:t xml:space="preserve"> vystavené Pronajímatelem na základě této Nájemní smlouvy musí obsahovat veškeré náležitosti stanovené </w:t>
      </w:r>
      <w:r w:rsidR="003C6DE2" w:rsidRPr="00DB1A3B">
        <w:t>Nájemní smlouvou a příslušnými právními předpisy</w:t>
      </w:r>
      <w:r w:rsidR="00C727FB" w:rsidRPr="00DB1A3B">
        <w:t xml:space="preserve"> (zejména zákonem o DPH)</w:t>
      </w:r>
      <w:r w:rsidRPr="00DB1A3B">
        <w:t xml:space="preserve">. V případě, že </w:t>
      </w:r>
      <w:r w:rsidR="003C6DE2" w:rsidRPr="00DB1A3B">
        <w:t>faktura</w:t>
      </w:r>
      <w:r w:rsidRPr="00DB1A3B">
        <w:t xml:space="preserve"> nebude výše uvedené náležitosti obsahovat, vyhrazuje si Nájemce právo </w:t>
      </w:r>
      <w:r w:rsidR="003C6DE2" w:rsidRPr="00DB1A3B">
        <w:t>fakturu</w:t>
      </w:r>
      <w:r w:rsidRPr="00DB1A3B">
        <w:t xml:space="preserve"> vrátit bez úhrady zpět Pronajímateli k doplnění, aniž by se dostal do prodlení s platbou. Nová doba splatnosti začíná běžet znovu od data vystavení doplněné </w:t>
      </w:r>
      <w:r w:rsidR="003C6DE2" w:rsidRPr="00DB1A3B">
        <w:t>faktury</w:t>
      </w:r>
      <w:r w:rsidRPr="00DB1A3B">
        <w:t>.</w:t>
      </w:r>
    </w:p>
    <w:p w14:paraId="36EE7656" w14:textId="25A083F3" w:rsidR="00180755" w:rsidRPr="00DB1A3B" w:rsidRDefault="00180755" w:rsidP="00180755">
      <w:pPr>
        <w:pStyle w:val="cpodstavecslovan2"/>
        <w:rPr>
          <w:color w:val="000000"/>
        </w:rPr>
      </w:pPr>
      <w:r w:rsidRPr="00DB1A3B">
        <w:rPr>
          <w:color w:val="000000"/>
        </w:rPr>
        <w:t>Pronajímatel je povinen Nájemci zaslat faktury</w:t>
      </w:r>
      <w:r w:rsidRPr="00DB1A3B">
        <w:rPr>
          <w:bCs/>
          <w:color w:val="000000"/>
        </w:rPr>
        <w:t xml:space="preserve"> vystavené na </w:t>
      </w:r>
      <w:r w:rsidRPr="00DB1A3B">
        <w:t>základě</w:t>
      </w:r>
      <w:r w:rsidRPr="00DB1A3B">
        <w:rPr>
          <w:bCs/>
          <w:color w:val="000000"/>
        </w:rPr>
        <w:t xml:space="preserve"> této Nájemní smlouvy vždy</w:t>
      </w:r>
      <w:r w:rsidRPr="00DB1A3B">
        <w:rPr>
          <w:color w:val="000000"/>
        </w:rPr>
        <w:t xml:space="preserve"> </w:t>
      </w:r>
      <w:r w:rsidRPr="00DB1A3B">
        <w:t xml:space="preserve">nejdéle do </w:t>
      </w:r>
      <w:r w:rsidR="00CA6655">
        <w:t>3</w:t>
      </w:r>
      <w:r w:rsidR="00CA6655" w:rsidRPr="00DB1A3B">
        <w:t xml:space="preserve"> (</w:t>
      </w:r>
      <w:r w:rsidR="00CA6655">
        <w:t>tří</w:t>
      </w:r>
      <w:r w:rsidR="00CA6655" w:rsidRPr="00DB1A3B">
        <w:t xml:space="preserve">) </w:t>
      </w:r>
      <w:r w:rsidRPr="00DB1A3B">
        <w:t xml:space="preserve">kalendářních dnů od data jejich vystavení na adresu: </w:t>
      </w:r>
      <w:r w:rsidRPr="00DB1A3B">
        <w:rPr>
          <w:b/>
        </w:rPr>
        <w:t xml:space="preserve">Česká pošta, </w:t>
      </w:r>
      <w:proofErr w:type="spellStart"/>
      <w:r w:rsidRPr="00DB1A3B">
        <w:rPr>
          <w:b/>
        </w:rPr>
        <w:t>s.p</w:t>
      </w:r>
      <w:proofErr w:type="spellEnd"/>
      <w:r w:rsidRPr="00DB1A3B">
        <w:rPr>
          <w:b/>
        </w:rPr>
        <w:t>., skenovací centrum, Poštovní 1368/20, 701 06 Ostrava 1</w:t>
      </w:r>
      <w:r w:rsidRPr="00DB1A3B">
        <w:t>.</w:t>
      </w:r>
    </w:p>
    <w:p w14:paraId="1605D9DD" w14:textId="77777777" w:rsidR="00B72D56" w:rsidRPr="00DB1A3B" w:rsidRDefault="00B72D56" w:rsidP="006065AE">
      <w:pPr>
        <w:pStyle w:val="cpodstavecslovan1"/>
        <w:rPr>
          <w:b/>
          <w:bCs/>
        </w:rPr>
      </w:pPr>
      <w:r w:rsidRPr="00DB1A3B">
        <w:rPr>
          <w:b/>
          <w:bCs/>
        </w:rPr>
        <w:t>Doba nájmu a ukončení nájmu</w:t>
      </w:r>
    </w:p>
    <w:p w14:paraId="2E6EACF8" w14:textId="6B928814" w:rsidR="00651E44" w:rsidRPr="00DB1A3B" w:rsidRDefault="00804812" w:rsidP="006065AE">
      <w:pPr>
        <w:pStyle w:val="cpodstavecslovan2"/>
      </w:pPr>
      <w:r w:rsidRPr="00DB1A3B">
        <w:rPr>
          <w:bCs/>
        </w:rPr>
        <w:t xml:space="preserve">Nájem se sjednává na dobu určitou, a to do </w:t>
      </w:r>
      <w:r w:rsidR="00050437">
        <w:rPr>
          <w:bCs/>
        </w:rPr>
        <w:t>30.6.2030</w:t>
      </w:r>
      <w:r w:rsidRPr="00DB1A3B">
        <w:rPr>
          <w:bCs/>
        </w:rPr>
        <w:t>.</w:t>
      </w:r>
    </w:p>
    <w:p w14:paraId="44B16B9C" w14:textId="1B9E98CA" w:rsidR="00651E44" w:rsidRPr="00DB1A3B" w:rsidRDefault="00804812" w:rsidP="006065AE">
      <w:pPr>
        <w:pStyle w:val="cpodstavecslovan2"/>
      </w:pPr>
      <w:r w:rsidRPr="00DB1A3B">
        <w:lastRenderedPageBreak/>
        <w:t xml:space="preserve">Sjednaná doba nájmu dohodnutá Nájemcem a Pronajímatelem v této Nájemní smlouvě se prodlužuje </w:t>
      </w:r>
      <w:r w:rsidR="00457566" w:rsidRPr="00755208">
        <w:rPr>
          <w:bCs/>
        </w:rPr>
        <w:t xml:space="preserve">na dobu dalších </w:t>
      </w:r>
      <w:r w:rsidR="00457566">
        <w:rPr>
          <w:bCs/>
        </w:rPr>
        <w:t>8 (osmi) let</w:t>
      </w:r>
      <w:r w:rsidR="00457566" w:rsidRPr="00755208">
        <w:rPr>
          <w:bCs/>
        </w:rPr>
        <w:t xml:space="preserve"> </w:t>
      </w:r>
      <w:r w:rsidRPr="00DB1A3B">
        <w:t xml:space="preserve">za stejných podmínek, jaké bude stanovovat tato Nájemní smlouva v poslední den původně sjednané doby nájmu, za předpokladu, že ne méně než </w:t>
      </w:r>
      <w:r w:rsidR="00050437">
        <w:t>6</w:t>
      </w:r>
      <w:r w:rsidR="00CA6655">
        <w:t xml:space="preserve"> </w:t>
      </w:r>
      <w:r w:rsidRPr="00DB1A3B">
        <w:t>(</w:t>
      </w:r>
      <w:r w:rsidR="00CA6655">
        <w:t>šest</w:t>
      </w:r>
      <w:r w:rsidRPr="00DB1A3B">
        <w:t xml:space="preserve">) měsíců před uplynutím sjednané doby nájmu dohodnuté v této Nájemní smlouvě Nájemce písemně oznámí Pronajímateli, že má zájem na prodloužení účinnosti této Nájemní smlouvy na tuto dobu. Doba účinnosti této Nájemní smlouvy (sjednaná doba nájmu) bude v tomto případě jednostranným aktem (jednáním) Nájemce prodloužena o </w:t>
      </w:r>
      <w:r w:rsidR="00050437">
        <w:t>8 let</w:t>
      </w:r>
      <w:r w:rsidRPr="00DB1A3B">
        <w:t xml:space="preserve">. V případě, že Nájemce nedoručí Pronajímateli svoje písemné vyjádření (oznámení) týkající se jednostranného prodloužení sjednané doby nájmu do výše uvedeného termínu, </w:t>
      </w:r>
      <w:r w:rsidR="00873FDA">
        <w:t>tato Smlouva</w:t>
      </w:r>
      <w:r w:rsidRPr="00DB1A3B">
        <w:t xml:space="preserve"> po uplynutí sjednané doby nájmu zaniká, pokud se Smluvní strany před jeho zánikem nedohodnou jinak. Tímto ujednáním není dotčeno ustanovení §</w:t>
      </w:r>
      <w:r w:rsidR="00A75341" w:rsidRPr="00DB1A3B">
        <w:t> </w:t>
      </w:r>
      <w:r w:rsidRPr="00DB1A3B">
        <w:t>2285</w:t>
      </w:r>
      <w:r w:rsidR="00A75341" w:rsidRPr="00DB1A3B">
        <w:t xml:space="preserve"> </w:t>
      </w:r>
      <w:r w:rsidRPr="00DB1A3B">
        <w:t xml:space="preserve">občanského zákoníku. </w:t>
      </w:r>
    </w:p>
    <w:p w14:paraId="657A1D55" w14:textId="20BFB5EE" w:rsidR="00651E44" w:rsidRPr="00DB1A3B" w:rsidRDefault="008D72D2" w:rsidP="006065AE">
      <w:pPr>
        <w:pStyle w:val="cpodstavecslovan2"/>
      </w:pPr>
      <w:r>
        <w:rPr>
          <w:bCs/>
        </w:rPr>
        <w:t>T</w:t>
      </w:r>
      <w:r w:rsidR="007B478F">
        <w:rPr>
          <w:bCs/>
        </w:rPr>
        <w:t xml:space="preserve">ato Nájemní smlouva </w:t>
      </w:r>
      <w:r w:rsidR="00804812" w:rsidRPr="00DB1A3B">
        <w:rPr>
          <w:bCs/>
        </w:rPr>
        <w:t>mj. skončí:</w:t>
      </w:r>
    </w:p>
    <w:p w14:paraId="64BC7677" w14:textId="014C7840" w:rsidR="00804812" w:rsidRPr="00DB1A3B" w:rsidRDefault="00804812" w:rsidP="00804812">
      <w:pPr>
        <w:pStyle w:val="cpslovnpsmennkodstavci2"/>
      </w:pPr>
      <w:r w:rsidRPr="00DB1A3B">
        <w:rPr>
          <w:bCs/>
        </w:rPr>
        <w:t>písemnou výpovědí Pronajímatele z důvodů stanovených v ustanovení §</w:t>
      </w:r>
      <w:r w:rsidR="006A6BD4" w:rsidRPr="00DB1A3B">
        <w:rPr>
          <w:bCs/>
        </w:rPr>
        <w:t> </w:t>
      </w:r>
      <w:r w:rsidRPr="00DB1A3B">
        <w:rPr>
          <w:bCs/>
        </w:rPr>
        <w:t xml:space="preserve">2309 </w:t>
      </w:r>
      <w:r w:rsidR="006A6BD4" w:rsidRPr="00DB1A3B">
        <w:rPr>
          <w:bCs/>
        </w:rPr>
        <w:t>písm</w:t>
      </w:r>
      <w:r w:rsidRPr="00DB1A3B">
        <w:rPr>
          <w:bCs/>
        </w:rPr>
        <w:t>.</w:t>
      </w:r>
      <w:r w:rsidR="006A6BD4" w:rsidRPr="00DB1A3B">
        <w:rPr>
          <w:bCs/>
        </w:rPr>
        <w:t> </w:t>
      </w:r>
      <w:r w:rsidRPr="00DB1A3B">
        <w:rPr>
          <w:bCs/>
        </w:rPr>
        <w:t>b) občanského zákoníku. Výpovědní doba v těchto případech činí</w:t>
      </w:r>
      <w:r w:rsidR="00050437">
        <w:rPr>
          <w:bCs/>
        </w:rPr>
        <w:t xml:space="preserve"> 12</w:t>
      </w:r>
      <w:r w:rsidRPr="00DB1A3B">
        <w:rPr>
          <w:bCs/>
        </w:rPr>
        <w:t xml:space="preserve"> (</w:t>
      </w:r>
      <w:r w:rsidR="00050437">
        <w:rPr>
          <w:bCs/>
        </w:rPr>
        <w:t>dvanáct</w:t>
      </w:r>
      <w:r w:rsidRPr="00DB1A3B">
        <w:rPr>
          <w:bCs/>
        </w:rPr>
        <w:t>) měsíců a začíná běžet první den měsíce následujícího po měsíci, v němž byla výpověď doručena druhé Smluvní straně;</w:t>
      </w:r>
    </w:p>
    <w:p w14:paraId="33A94E57" w14:textId="6A1C92C3" w:rsidR="00804812" w:rsidRPr="00DB1A3B" w:rsidRDefault="00804812" w:rsidP="00804812">
      <w:pPr>
        <w:pStyle w:val="cpslovnpsmennkodstavci2"/>
      </w:pPr>
      <w:r w:rsidRPr="00DB1A3B">
        <w:rPr>
          <w:bCs/>
        </w:rPr>
        <w:t>písemnou výpovědí Nájemce z důvodů stanovených v ustanovení §</w:t>
      </w:r>
      <w:r w:rsidR="006A6BD4" w:rsidRPr="00DB1A3B">
        <w:rPr>
          <w:bCs/>
        </w:rPr>
        <w:t> </w:t>
      </w:r>
      <w:r w:rsidRPr="00DB1A3B">
        <w:rPr>
          <w:bCs/>
        </w:rPr>
        <w:t xml:space="preserve">2308 občanského zákoníku. Výpovědní doba v těchto případech činí </w:t>
      </w:r>
      <w:r w:rsidR="006A6BD4" w:rsidRPr="00DB1A3B">
        <w:rPr>
          <w:bCs/>
        </w:rPr>
        <w:t>tři (3)</w:t>
      </w:r>
      <w:r w:rsidRPr="00DB1A3B">
        <w:rPr>
          <w:bCs/>
        </w:rPr>
        <w:t xml:space="preserve"> měsíce a začíná běžet první den měsíce následujícího po měsíci, v němž byla výpověď doručena druhé Smluvní straně;</w:t>
      </w:r>
    </w:p>
    <w:p w14:paraId="199B4734" w14:textId="17B9F216" w:rsidR="00804812" w:rsidRPr="00DB1A3B" w:rsidRDefault="00804812" w:rsidP="00804812">
      <w:pPr>
        <w:pStyle w:val="cpslovnpsmennkodstavci2"/>
      </w:pPr>
      <w:r w:rsidRPr="00DB1A3B">
        <w:rPr>
          <w:bCs/>
        </w:rPr>
        <w:t>z dalších důvodů uvedených v občanském zákoníku nebo v této Nájemní smlouvě a tam uvedených výpovědních dobách</w:t>
      </w:r>
      <w:r w:rsidR="00486FD4">
        <w:rPr>
          <w:bCs/>
        </w:rPr>
        <w:t>; tímto ustanovením není dotčen</w:t>
      </w:r>
      <w:r w:rsidR="009A5583">
        <w:rPr>
          <w:bCs/>
        </w:rPr>
        <w:t>a</w:t>
      </w:r>
      <w:r w:rsidR="00486FD4">
        <w:rPr>
          <w:bCs/>
        </w:rPr>
        <w:t xml:space="preserve"> </w:t>
      </w:r>
      <w:r w:rsidR="009A5583">
        <w:rPr>
          <w:bCs/>
        </w:rPr>
        <w:t xml:space="preserve">délka výpovědní doby </w:t>
      </w:r>
      <w:r w:rsidR="00051EF3">
        <w:rPr>
          <w:bCs/>
        </w:rPr>
        <w:t>sjednaná</w:t>
      </w:r>
      <w:r w:rsidR="009A5583">
        <w:rPr>
          <w:bCs/>
        </w:rPr>
        <w:t xml:space="preserve"> v </w:t>
      </w:r>
      <w:r w:rsidR="00486FD4">
        <w:rPr>
          <w:bCs/>
        </w:rPr>
        <w:t>písm. a) výše</w:t>
      </w:r>
      <w:r w:rsidR="007D61CC" w:rsidRPr="00DB1A3B">
        <w:rPr>
          <w:bCs/>
        </w:rPr>
        <w:t>.</w:t>
      </w:r>
    </w:p>
    <w:p w14:paraId="18C421AB" w14:textId="269FAC87" w:rsidR="00651E44" w:rsidRPr="00DB1A3B" w:rsidRDefault="00804812" w:rsidP="006065AE">
      <w:pPr>
        <w:pStyle w:val="cpodstavecslovan2"/>
      </w:pPr>
      <w:r w:rsidRPr="00DB1A3B">
        <w:rPr>
          <w:bCs/>
        </w:rPr>
        <w:t xml:space="preserve">Nájemce má právo tuto Nájemní smlouvu vypovědět i bez udání důvodu. Výpovědní doba v tomto případě činí </w:t>
      </w:r>
      <w:r w:rsidR="00050437">
        <w:rPr>
          <w:bCs/>
        </w:rPr>
        <w:t>6</w:t>
      </w:r>
      <w:r w:rsidR="00050437" w:rsidRPr="00DB1A3B">
        <w:rPr>
          <w:bCs/>
        </w:rPr>
        <w:t xml:space="preserve"> </w:t>
      </w:r>
      <w:r w:rsidRPr="00DB1A3B">
        <w:rPr>
          <w:bCs/>
        </w:rPr>
        <w:t>(</w:t>
      </w:r>
      <w:r w:rsidR="00050437">
        <w:rPr>
          <w:bCs/>
        </w:rPr>
        <w:t>šest</w:t>
      </w:r>
      <w:r w:rsidRPr="00DB1A3B">
        <w:rPr>
          <w:bCs/>
        </w:rPr>
        <w:t>) měsíce a začíná běžet první den měsíce následujícího po měsíci, v němž byla výpověď doručena druhé Smluvní straně.</w:t>
      </w:r>
    </w:p>
    <w:p w14:paraId="06C5D350" w14:textId="4DE96F89" w:rsidR="00B72D56" w:rsidRPr="00DB1A3B" w:rsidRDefault="00B72D56" w:rsidP="006065AE">
      <w:pPr>
        <w:pStyle w:val="cpodstavecslovan1"/>
        <w:rPr>
          <w:b/>
          <w:bCs/>
        </w:rPr>
      </w:pPr>
      <w:r w:rsidRPr="00DB1A3B">
        <w:rPr>
          <w:b/>
          <w:bCs/>
        </w:rPr>
        <w:t>Závěrečná ustanovení</w:t>
      </w:r>
    </w:p>
    <w:p w14:paraId="55A2B218" w14:textId="399FF9F4" w:rsidR="001A55E6" w:rsidRPr="00DB1A3B" w:rsidRDefault="001A55E6" w:rsidP="001A55E6">
      <w:pPr>
        <w:pStyle w:val="cpodstavecslovan2"/>
      </w:pPr>
      <w:r w:rsidRPr="00DB1A3B">
        <w:rPr>
          <w:bCs/>
        </w:rPr>
        <w:t>Tato Nájemní smlouva je uzavřena dnem podpisu oběma Smluvními stranami a nabývá účinnosti dnem, kdy na základě Kupní smlouvy č. 2022</w:t>
      </w:r>
      <w:r w:rsidR="004E35A2" w:rsidRPr="00DB1A3B">
        <w:rPr>
          <w:bCs/>
        </w:rPr>
        <w:t>/</w:t>
      </w:r>
      <w:r w:rsidR="004E35A2">
        <w:rPr>
          <w:bCs/>
        </w:rPr>
        <w:t>10923</w:t>
      </w:r>
      <w:r w:rsidR="004E35A2" w:rsidRPr="00DB1A3B">
        <w:rPr>
          <w:bCs/>
        </w:rPr>
        <w:t xml:space="preserve"> </w:t>
      </w:r>
      <w:r w:rsidRPr="00DB1A3B">
        <w:rPr>
          <w:bCs/>
        </w:rPr>
        <w:t xml:space="preserve">uzavřené mezi Smluvními stranami nastanou právní účinky vkladu vlastnického práva do katastru nemovitostí k nemovitým věcem, ve kterých se Předmět nájmu ve smyslu této Nájemní smlouvy nachází, ve prospěch Pronajímatele, ne dříve však, než ke dni uveřejnění této Nájemní smlouvy v registru smluv dle </w:t>
      </w:r>
      <w:r w:rsidRPr="00DB1A3B">
        <w:t>zákona č. 340/2015 Sb., o zvláštních podmínkách účinnosti některých smluv, uveřejňování těchto smluv a o registru smluv (</w:t>
      </w:r>
      <w:r w:rsidRPr="00DB1A3B">
        <w:rPr>
          <w:bCs/>
        </w:rPr>
        <w:t>zákon o registru smluv</w:t>
      </w:r>
      <w:r w:rsidRPr="00DB1A3B">
        <w:t>)</w:t>
      </w:r>
      <w:r w:rsidR="000E7972" w:rsidRPr="00DB1A3B">
        <w:t>, ve znění pozdějších předpisů</w:t>
      </w:r>
      <w:r w:rsidRPr="00DB1A3B">
        <w:rPr>
          <w:bCs/>
        </w:rPr>
        <w:t>.</w:t>
      </w:r>
    </w:p>
    <w:p w14:paraId="3AF3DBEC" w14:textId="198A98BB" w:rsidR="007D61CC" w:rsidRPr="00DB1A3B" w:rsidRDefault="007D61CC" w:rsidP="006065AE">
      <w:pPr>
        <w:pStyle w:val="cpodstavecslovan2"/>
      </w:pPr>
      <w:r w:rsidRPr="00DB1A3B">
        <w:t xml:space="preserve">Ustanovení </w:t>
      </w:r>
      <w:r w:rsidR="00F9353F" w:rsidRPr="00DB1A3B">
        <w:t>odst</w:t>
      </w:r>
      <w:r w:rsidRPr="00DB1A3B">
        <w:t xml:space="preserve">. </w:t>
      </w:r>
      <w:r w:rsidR="000E7972" w:rsidRPr="00DB1A3B">
        <w:fldChar w:fldCharType="begin"/>
      </w:r>
      <w:r w:rsidR="000E7972" w:rsidRPr="00DB1A3B">
        <w:instrText xml:space="preserve"> REF _Ref99026471 \r \h </w:instrText>
      </w:r>
      <w:r w:rsidR="00DB1A3B" w:rsidRPr="00DB1A3B">
        <w:instrText xml:space="preserve"> \* MERGEFORMAT </w:instrText>
      </w:r>
      <w:r w:rsidR="000E7972" w:rsidRPr="00DB1A3B">
        <w:fldChar w:fldCharType="separate"/>
      </w:r>
      <w:r w:rsidR="000D705F">
        <w:t>8.1</w:t>
      </w:r>
      <w:r w:rsidR="000E7972" w:rsidRPr="00DB1A3B">
        <w:fldChar w:fldCharType="end"/>
      </w:r>
      <w:r w:rsidR="0008339B">
        <w:t>,</w:t>
      </w:r>
      <w:r w:rsidR="000E7972" w:rsidRPr="00DB1A3B">
        <w:t xml:space="preserve"> odst. </w:t>
      </w:r>
      <w:r w:rsidR="000E7972" w:rsidRPr="00DB1A3B">
        <w:fldChar w:fldCharType="begin"/>
      </w:r>
      <w:r w:rsidR="000E7972" w:rsidRPr="00DB1A3B">
        <w:instrText xml:space="preserve"> REF _Ref99026473 \r \h </w:instrText>
      </w:r>
      <w:r w:rsidR="00DB1A3B" w:rsidRPr="00DB1A3B">
        <w:instrText xml:space="preserve"> \* MERGEFORMAT </w:instrText>
      </w:r>
      <w:r w:rsidR="000E7972" w:rsidRPr="00DB1A3B">
        <w:fldChar w:fldCharType="separate"/>
      </w:r>
      <w:r w:rsidR="000D705F">
        <w:t>8.3</w:t>
      </w:r>
      <w:r w:rsidR="000E7972" w:rsidRPr="00DB1A3B">
        <w:fldChar w:fldCharType="end"/>
      </w:r>
      <w:r w:rsidR="000E7972" w:rsidRPr="00DB1A3B">
        <w:t xml:space="preserve"> až </w:t>
      </w:r>
      <w:r w:rsidR="0008339B">
        <w:fldChar w:fldCharType="begin"/>
      </w:r>
      <w:r w:rsidR="0008339B">
        <w:instrText xml:space="preserve"> REF _Ref99093783 \r \h </w:instrText>
      </w:r>
      <w:r w:rsidR="0008339B">
        <w:fldChar w:fldCharType="separate"/>
      </w:r>
      <w:r w:rsidR="000D705F">
        <w:t>8.9</w:t>
      </w:r>
      <w:r w:rsidR="0008339B">
        <w:fldChar w:fldCharType="end"/>
      </w:r>
      <w:r w:rsidR="0008339B">
        <w:t xml:space="preserve"> a odst. </w:t>
      </w:r>
      <w:r w:rsidR="000E7972" w:rsidRPr="00DB1A3B">
        <w:fldChar w:fldCharType="begin"/>
      </w:r>
      <w:r w:rsidR="000E7972" w:rsidRPr="00DB1A3B">
        <w:instrText xml:space="preserve"> REF _Ref99026476 \r \h </w:instrText>
      </w:r>
      <w:r w:rsidR="00DB1A3B" w:rsidRPr="00DB1A3B">
        <w:instrText xml:space="preserve"> \* MERGEFORMAT </w:instrText>
      </w:r>
      <w:r w:rsidR="000E7972" w:rsidRPr="00DB1A3B">
        <w:fldChar w:fldCharType="separate"/>
      </w:r>
      <w:r w:rsidR="000D705F">
        <w:t>8.11</w:t>
      </w:r>
      <w:r w:rsidR="000E7972" w:rsidRPr="00DB1A3B">
        <w:fldChar w:fldCharType="end"/>
      </w:r>
      <w:r w:rsidR="000E7972" w:rsidRPr="00DB1A3B">
        <w:t xml:space="preserve"> </w:t>
      </w:r>
      <w:r w:rsidR="00F9353F" w:rsidRPr="00DB1A3B">
        <w:t>Smlouvy se pro smluvní vztah založený Nájemní smlouvou použijí obdobně.</w:t>
      </w:r>
    </w:p>
    <w:p w14:paraId="6F22E107" w14:textId="2CE53CC4" w:rsidR="0011386A" w:rsidRPr="00DB1A3B" w:rsidRDefault="0011386A" w:rsidP="006065AE">
      <w:pPr>
        <w:pStyle w:val="cpodstavecslovan2"/>
      </w:pPr>
      <w:r w:rsidRPr="00DB1A3B">
        <w:t xml:space="preserve">Smluvní strany se dohodly, že </w:t>
      </w:r>
      <w:r w:rsidR="000C3FFB" w:rsidRPr="00DB1A3B">
        <w:t>vylučují aplikaci ustanoven</w:t>
      </w:r>
      <w:r w:rsidRPr="00DB1A3B">
        <w:t>í nařízení vlády č. 308/2015 Sb.</w:t>
      </w:r>
      <w:r w:rsidR="000C3FFB" w:rsidRPr="00DB1A3B">
        <w:t>, o vymezení pojmů běžná údržba a drobné opravy související s užíváním bytu, ve znění pozdějších předpisů; a dále</w:t>
      </w:r>
      <w:r w:rsidRPr="00DB1A3B">
        <w:t xml:space="preserve"> ustanovení § 1765, § 1766, § 1899 odst. 2, § 2221 odst. 2, § 2223, </w:t>
      </w:r>
      <w:r w:rsidR="00504CB1" w:rsidRPr="00DB1A3B">
        <w:t xml:space="preserve">§ 2309 </w:t>
      </w:r>
      <w:r w:rsidR="007D61CC" w:rsidRPr="00DB1A3B">
        <w:t>písm</w:t>
      </w:r>
      <w:r w:rsidR="00504CB1" w:rsidRPr="00DB1A3B">
        <w:t xml:space="preserve">. a), </w:t>
      </w:r>
      <w:r w:rsidRPr="00DB1A3B">
        <w:t xml:space="preserve">§ 2311 </w:t>
      </w:r>
      <w:r w:rsidR="00067C81" w:rsidRPr="00C718A4">
        <w:rPr>
          <w:bCs/>
        </w:rPr>
        <w:t>(s výjimkou</w:t>
      </w:r>
      <w:r w:rsidR="00067C81">
        <w:rPr>
          <w:bCs/>
        </w:rPr>
        <w:t xml:space="preserve"> odkazu na § 2285, který se uplatní) </w:t>
      </w:r>
      <w:r w:rsidRPr="00DB1A3B">
        <w:t>občanského zákoníku do té míry, do které je možné aplikaci těchto ustanovení vyloučit dohodou Smluvních stran.</w:t>
      </w:r>
    </w:p>
    <w:p w14:paraId="281FB225" w14:textId="77777777" w:rsidR="0011386A" w:rsidRPr="00DB1A3B" w:rsidRDefault="0011386A" w:rsidP="006065AE">
      <w:pPr>
        <w:pStyle w:val="cpodstavecslovan2"/>
      </w:pPr>
      <w:r w:rsidRPr="00DB1A3B">
        <w:t>Uplatněním jakékoli smluvní pokuty dle této Nájemní smlouvy není dotčeno právo na náhradu skutečné škody a ušlého zisku v plné výši.</w:t>
      </w:r>
    </w:p>
    <w:p w14:paraId="3100A84F" w14:textId="77777777" w:rsidR="001A55E6" w:rsidRPr="00DB1A3B" w:rsidRDefault="001A55E6" w:rsidP="001A55E6">
      <w:pPr>
        <w:pStyle w:val="cpodstavecslovan2"/>
      </w:pPr>
      <w:r w:rsidRPr="00DB1A3B">
        <w:t xml:space="preserve">Smluvní strany prohlašují, že při jednání o této Nájemní smlouvě měly rovné postavení a žádná z nich nejednala tak, jako by byla slabší smluvní stranou. Smluvní strany se navzájem ujišťují, že ujednání v této Nájemní smlouvě považují za učiněná v oboustranné dobré víře a v souladu s dobrými mravy. Smluvní strany si byly při uzavírání této Nájemní smlouvy </w:t>
      </w:r>
      <w:r w:rsidRPr="00DB1A3B">
        <w:lastRenderedPageBreak/>
        <w:t>vědomy možnosti budoucích změn poměrů na trhu v oblasti jejich podnikatelské činnosti a prohlašují, že tyto změny představují podnikatelské riziko spojené s jejich činností, které nesou samy a dohodly se a považují za spravedlivé, že v důsledku takových případných změn nemohou uplatňovat vůči druhé Smluvní straně žádná práva.</w:t>
      </w:r>
    </w:p>
    <w:p w14:paraId="4AE8BA38" w14:textId="77777777" w:rsidR="00185FEE" w:rsidRPr="00DB1A3B" w:rsidRDefault="00185FEE" w:rsidP="006065AE">
      <w:pPr>
        <w:pStyle w:val="cpodstavecslovan2"/>
      </w:pPr>
      <w:r w:rsidRPr="00DB1A3B">
        <w:t>Kontaktní adresa pro doručování ve věcech Nájemní smlouvy:</w:t>
      </w:r>
    </w:p>
    <w:p w14:paraId="5D3CD654" w14:textId="77777777" w:rsidR="00185FEE" w:rsidRPr="00DB1A3B" w:rsidRDefault="00185FEE" w:rsidP="00631F6E">
      <w:pPr>
        <w:pStyle w:val="cpslovnpsmennkodstavci2"/>
      </w:pPr>
      <w:r w:rsidRPr="00DB1A3B">
        <w:t>za Nájemce:</w:t>
      </w:r>
    </w:p>
    <w:p w14:paraId="2F6732B7" w14:textId="27EA39AD" w:rsidR="00CA6655" w:rsidRPr="005B45EB" w:rsidRDefault="00CA6655" w:rsidP="00631F6E">
      <w:pPr>
        <w:pStyle w:val="cpnormln"/>
        <w:ind w:left="851" w:firstLine="425"/>
      </w:pPr>
      <w:r w:rsidRPr="005B45EB">
        <w:t>Korespondenční adresa:</w:t>
      </w:r>
    </w:p>
    <w:p w14:paraId="01F73926" w14:textId="2F0E2C5D" w:rsidR="00185FEE" w:rsidRDefault="00050437" w:rsidP="00631F6E">
      <w:pPr>
        <w:pStyle w:val="cpnormln"/>
        <w:ind w:left="851" w:firstLine="425"/>
      </w:pPr>
      <w:r w:rsidRPr="005B45EB">
        <w:t xml:space="preserve">Česká pošta, </w:t>
      </w:r>
      <w:proofErr w:type="spellStart"/>
      <w:r w:rsidRPr="005B45EB">
        <w:t>s.p</w:t>
      </w:r>
      <w:proofErr w:type="spellEnd"/>
      <w:r w:rsidRPr="005B45EB">
        <w:t xml:space="preserve">., PČ </w:t>
      </w:r>
      <w:proofErr w:type="gramStart"/>
      <w:r w:rsidRPr="005B45EB">
        <w:t>SV - Tým</w:t>
      </w:r>
      <w:proofErr w:type="gramEnd"/>
      <w:r w:rsidRPr="005B45EB">
        <w:t>/2, Palackého 1233, P.O.BOX 44, 530 02 Pardubice</w:t>
      </w:r>
    </w:p>
    <w:p w14:paraId="61EA8671" w14:textId="2BE2D347" w:rsidR="00CA6655" w:rsidRDefault="00CA6655" w:rsidP="00CA6655">
      <w:pPr>
        <w:pStyle w:val="cpnormln"/>
        <w:ind w:left="851" w:firstLine="425"/>
      </w:pPr>
      <w:r>
        <w:t>Adresa pro doručování daňových dokladů (faktur):</w:t>
      </w:r>
    </w:p>
    <w:p w14:paraId="7D34917C" w14:textId="0FB7358E" w:rsidR="00CA6655" w:rsidRPr="00CA6655" w:rsidRDefault="00CA6655" w:rsidP="005B45EB">
      <w:pPr>
        <w:pStyle w:val="cpnormln"/>
        <w:ind w:left="851" w:firstLine="425"/>
        <w:rPr>
          <w:highlight w:val="yellow"/>
        </w:rPr>
      </w:pPr>
      <w:r w:rsidRPr="00CA6655">
        <w:t xml:space="preserve">Česká pošta, </w:t>
      </w:r>
      <w:proofErr w:type="spellStart"/>
      <w:r w:rsidRPr="00CA6655">
        <w:t>s.p</w:t>
      </w:r>
      <w:proofErr w:type="spellEnd"/>
      <w:r w:rsidRPr="00CA6655">
        <w:t>., skenovací centrum, Poštovní 1368/20, 701 06 Ostrava 1</w:t>
      </w:r>
    </w:p>
    <w:p w14:paraId="6D930569" w14:textId="77777777" w:rsidR="00185FEE" w:rsidRPr="00DB1A3B" w:rsidRDefault="00185FEE" w:rsidP="00631F6E">
      <w:pPr>
        <w:pStyle w:val="cpslovnpsmennkodstavci2"/>
      </w:pPr>
      <w:r w:rsidRPr="00DB1A3B">
        <w:t>za Pronajímatele:</w:t>
      </w:r>
    </w:p>
    <w:p w14:paraId="3C437106" w14:textId="4944D045" w:rsidR="00185FEE" w:rsidRDefault="004E35A2" w:rsidP="00631F6E">
      <w:pPr>
        <w:pStyle w:val="cpnormln"/>
        <w:ind w:left="851" w:firstLine="425"/>
      </w:pPr>
      <w:r>
        <w:t>STAPRO s.r.o.</w:t>
      </w:r>
    </w:p>
    <w:p w14:paraId="4F5E191E" w14:textId="11827DFA" w:rsidR="004E35A2" w:rsidRDefault="004E35A2" w:rsidP="00631F6E">
      <w:pPr>
        <w:pStyle w:val="cpnormln"/>
        <w:ind w:left="851" w:firstLine="425"/>
      </w:pPr>
      <w:r>
        <w:t>Pernštýnské náměstí 51</w:t>
      </w:r>
    </w:p>
    <w:p w14:paraId="726DDA9F" w14:textId="0AD5A29A" w:rsidR="006F22E4" w:rsidRPr="00DB1A3B" w:rsidRDefault="004E35A2" w:rsidP="00631F6E">
      <w:pPr>
        <w:pStyle w:val="cpnormln"/>
        <w:ind w:left="851" w:firstLine="425"/>
      </w:pPr>
      <w:r>
        <w:rPr>
          <w:rFonts w:eastAsia="Calibri"/>
          <w:bCs/>
          <w:lang w:eastAsia="en-US"/>
        </w:rPr>
        <w:t>Pardubice – Staré město, 530 02 Pardubice</w:t>
      </w:r>
    </w:p>
    <w:p w14:paraId="05DF8397" w14:textId="77777777" w:rsidR="0011386A" w:rsidRPr="00DB1A3B" w:rsidRDefault="0011386A" w:rsidP="006065AE">
      <w:pPr>
        <w:pStyle w:val="cpodstavecslovan2"/>
      </w:pPr>
      <w:r w:rsidRPr="00DB1A3B">
        <w:t>Nedílnou součástí Nájemní smlouvy jsou následující přílohy:</w:t>
      </w:r>
    </w:p>
    <w:p w14:paraId="6AC7E915" w14:textId="66E49892" w:rsidR="0011386A" w:rsidRPr="00DB1A3B" w:rsidRDefault="0011386A" w:rsidP="00842013">
      <w:pPr>
        <w:pStyle w:val="cpnormln"/>
        <w:ind w:left="851"/>
      </w:pPr>
      <w:r w:rsidRPr="00DB1A3B">
        <w:rPr>
          <w:bCs/>
        </w:rPr>
        <w:t>Příloha č. 1 – Specifikace a grafické znázornění umístění Předmětu nájmu</w:t>
      </w:r>
      <w:r w:rsidR="006B6216">
        <w:rPr>
          <w:bCs/>
        </w:rPr>
        <w:t xml:space="preserve"> a Předmětu nevýhradního užívání</w:t>
      </w:r>
    </w:p>
    <w:p w14:paraId="03816507" w14:textId="7995759A" w:rsidR="00456A9F" w:rsidRPr="00DB1A3B" w:rsidRDefault="005D41AE" w:rsidP="006065AE">
      <w:pPr>
        <w:pStyle w:val="cplnekslovan"/>
      </w:pPr>
      <w:r w:rsidRPr="00DB1A3B">
        <w:t>Ustanovení společná a z</w:t>
      </w:r>
      <w:r w:rsidR="00456A9F" w:rsidRPr="00DB1A3B">
        <w:t>ávěrečná</w:t>
      </w:r>
    </w:p>
    <w:p w14:paraId="164B7853" w14:textId="77777777" w:rsidR="007D61CC" w:rsidRPr="00DB1A3B" w:rsidRDefault="00456A9F" w:rsidP="006065AE">
      <w:pPr>
        <w:pStyle w:val="cpodstavecslovan1"/>
        <w:rPr>
          <w:color w:val="000000"/>
          <w:u w:val="double"/>
        </w:rPr>
      </w:pPr>
      <w:bookmarkStart w:id="19" w:name="_Ref99026471"/>
      <w:r w:rsidRPr="00DB1A3B">
        <w:t>Tato Smlouva se řídí a je vykládána v souladu s právním řádem České republiky.</w:t>
      </w:r>
      <w:bookmarkEnd w:id="19"/>
    </w:p>
    <w:p w14:paraId="28F3BC6D" w14:textId="1D287BD8" w:rsidR="007D61CC" w:rsidRPr="00DB1A3B" w:rsidRDefault="007D61CC" w:rsidP="007D61CC">
      <w:pPr>
        <w:pStyle w:val="cpodstavecslovan1"/>
        <w:rPr>
          <w:rStyle w:val="DeltaViewInsertion"/>
          <w:color w:val="000000"/>
        </w:rPr>
      </w:pPr>
      <w:r w:rsidRPr="00DB1A3B">
        <w:t>Smluvní strany se dohodly, že ustanovení § 1793, § 2093, § 2098, § 2106 odst. 1 písm. a) a písm. d), § 2108 a § 2119 občanského zákoníku se pro tuto Smlouvu nepoužijí do té míry, do které je možné aplikaci těchto ustanovení vyloučit dohodou Smluvních stran. Prodávající a Kupující na sebe dále přebírají nebezpečí změny okolností ve smyslu ustanovení § 1765 odst. 2 občanského zákoníku a vylučují uplatnění ustanovení § 1765 odst. 1 a § 1766 občanského zákoníku na své smluvní vztahy založené touto Smlouvou.</w:t>
      </w:r>
    </w:p>
    <w:p w14:paraId="7188C06F" w14:textId="77777777" w:rsidR="007D61CC" w:rsidRPr="00DB1A3B" w:rsidRDefault="007D61CC" w:rsidP="007D61CC">
      <w:pPr>
        <w:pStyle w:val="cpodstavecslovan1"/>
      </w:pPr>
      <w:bookmarkStart w:id="20" w:name="_Ref99026473"/>
      <w:r w:rsidRPr="00DB1A3B">
        <w:t>Tato Smlouva může být měněna pouze vzestupně očíslovanými písemnými dodatky ke Smlouvě podepsanými v listinné podobě oběma Smluvními stranami.</w:t>
      </w:r>
      <w:bookmarkEnd w:id="20"/>
    </w:p>
    <w:p w14:paraId="264B58CA" w14:textId="77777777" w:rsidR="007D61CC" w:rsidRPr="00DB1A3B" w:rsidRDefault="007D61CC" w:rsidP="007D61CC">
      <w:pPr>
        <w:pStyle w:val="cpodstavecslovan1"/>
      </w:pPr>
      <w:r w:rsidRPr="00DB1A3B">
        <w:t xml:space="preserve">Je-li jakékoliv ustanovení této Smlouvy zcela nebo zčásti neplatné, zdánlivé, relativně neúčinné nebo nevynutitelné nebo se takovým stane, nebude to mít vliv na platnost a vynutitelnost jejích dalších ustanovení, lze-li toto ustanovení oddělit od této Smlouvy jako celku. Smluvní strany vyvinou veškeré úsilí nahradit takové ustanovení novým, které bude svým obsahem a účinkem co nejvíce podobné neplatnému, relativně neúčinnému nebo nevynutitelnému ustanovení. </w:t>
      </w:r>
    </w:p>
    <w:p w14:paraId="5152A079" w14:textId="72032DA1" w:rsidR="007D61CC" w:rsidRPr="00DB1A3B" w:rsidRDefault="007D61CC" w:rsidP="007D61CC">
      <w:pPr>
        <w:pStyle w:val="cpodstavecslovan1"/>
      </w:pPr>
      <w:r w:rsidRPr="00DB1A3B">
        <w:t xml:space="preserve">Tato Smlouva je vyhotovena ve </w:t>
      </w:r>
      <w:r w:rsidR="006F22E4">
        <w:t>čtyřech</w:t>
      </w:r>
      <w:r w:rsidR="006F22E4" w:rsidRPr="00DB1A3B">
        <w:t xml:space="preserve"> </w:t>
      </w:r>
      <w:r w:rsidRPr="00DB1A3B">
        <w:t>(</w:t>
      </w:r>
      <w:r w:rsidR="00AC6502">
        <w:t>4</w:t>
      </w:r>
      <w:r w:rsidRPr="00DB1A3B">
        <w:t xml:space="preserve">) stejnopisech s platností originálu, z nichž </w:t>
      </w:r>
      <w:r w:rsidR="00AC6502">
        <w:t>kupující obdrží (</w:t>
      </w:r>
      <w:r w:rsidR="001143F3">
        <w:t>1</w:t>
      </w:r>
      <w:r w:rsidR="00AC6502">
        <w:t>), prodávající</w:t>
      </w:r>
      <w:r w:rsidRPr="00DB1A3B">
        <w:t xml:space="preserve"> (</w:t>
      </w:r>
      <w:r w:rsidR="001143F3">
        <w:t>2</w:t>
      </w:r>
      <w:r w:rsidRPr="00DB1A3B">
        <w:t>) a jeden (1) stejnopis je určen pro Katastrální úřad.</w:t>
      </w:r>
    </w:p>
    <w:p w14:paraId="69E31832" w14:textId="77777777" w:rsidR="007D61CC" w:rsidRPr="00DB1A3B" w:rsidRDefault="007D61CC" w:rsidP="007D61CC">
      <w:pPr>
        <w:pStyle w:val="cpodstavecslovan1"/>
      </w:pPr>
      <w:r w:rsidRPr="00DB1A3B">
        <w:t>Kupující prohlašuje, že žádnou část obsahu této Smlouvy, včetně jejích příloh či jiných součástí, nepovažuje za své obchodní tajemství či důvěrné informace. Kupující dále bere na vědomí, že v rámci hospodaření Prodávajícího s majetkem České republiky může být obsah této Smlouvy v odůvodněných případech zpřístupněn třetím stranám.</w:t>
      </w:r>
    </w:p>
    <w:p w14:paraId="28EFF533" w14:textId="77777777" w:rsidR="001A55E6" w:rsidRPr="00DB1A3B" w:rsidRDefault="001A55E6" w:rsidP="001A55E6">
      <w:pPr>
        <w:pStyle w:val="cpodstavecslovan1"/>
      </w:pPr>
      <w:r w:rsidRPr="00DB1A3B">
        <w:t xml:space="preserve">Kupující jako správce zpracovává osobní údaje Prodávajícího, je-li Prodávajícím fyzická osoba, a obě Smluvní strany jako správci osobní údaje kontaktních osob poskytnuté v této Smlouvě, popřípadě osobní údaje dalších osob poskytnuté v rámci Smlouvy výhradně pro účely související s plněním této Smlouvy, a to po dobu trvání Smlouvy, resp. pro účely vyplývající z právních </w:t>
      </w:r>
      <w:r w:rsidRPr="00DB1A3B">
        <w:lastRenderedPageBreak/>
        <w:t>předpisů, a to po dobu delší těmito právními předpisy odůvodněnou. Smluvní strany jsou povinny informovat obdobně fyzické osoby, jejichž osobní údaje pro účely související s plněním této Smlouvy předávají druhé Smluvní straně.</w:t>
      </w:r>
    </w:p>
    <w:p w14:paraId="7E1D91B0" w14:textId="00836E10" w:rsidR="001A55E6" w:rsidRPr="00DB1A3B" w:rsidRDefault="001A55E6" w:rsidP="001A55E6">
      <w:pPr>
        <w:pStyle w:val="cpodstavecslovan1"/>
      </w:pPr>
      <w:r w:rsidRPr="00DB1A3B">
        <w:t>V případě, že má k Předmětu koupě třetí osoba nájemní či jiná užívací práva, je Prodávající oprávněn předat osobní údaje Kupujícího a/nebo osobní údaje kontaktních osob této třetí osobě. Účelem takového zpracování osobních údajů je oprávněný zájem třetí strany. Pokud s jakýmkoli zpracováním uvedeným v tomto odstavci subjekt údajů nesouhlasí, má právo proti takovému zpracování podat námitku.</w:t>
      </w:r>
    </w:p>
    <w:p w14:paraId="189E70C2" w14:textId="77777777" w:rsidR="001A55E6" w:rsidRPr="00DB1A3B" w:rsidRDefault="001A55E6" w:rsidP="001A55E6">
      <w:pPr>
        <w:pStyle w:val="cpodstavecslovan1"/>
      </w:pPr>
      <w:bookmarkStart w:id="21" w:name="_Ref99093783"/>
      <w:r w:rsidRPr="00DB1A3B">
        <w:t>Další informace související se zpracováním osobních údajů Prodávajícím včetně práv s tímto zpracováním souvisejících jsou k dispozici na webových stránkách Prodávajícího na adrese www.ceskaposta.cz.</w:t>
      </w:r>
      <w:bookmarkEnd w:id="21"/>
    </w:p>
    <w:p w14:paraId="0FBBDD49" w14:textId="243D4F28" w:rsidR="00047D12" w:rsidRPr="006F22E4" w:rsidRDefault="00A83F1A" w:rsidP="006065AE">
      <w:pPr>
        <w:pStyle w:val="cpodstavecslovan1"/>
        <w:rPr>
          <w:bCs/>
          <w:iCs/>
        </w:rPr>
      </w:pPr>
      <w:r w:rsidRPr="00DB1A3B">
        <w:t xml:space="preserve">Tato Smlouva je uzavřena dnem jejího podpisu oběma Smluvními stranami. Smluvní strany berou na vědomí, že Smlouva bude uveřejněna v registru smluv dle zákona č. 340/2015 Sb., o zvláštních podmínkách účinnosti některých smluv, uveřejňování těchto smluv a o registru smluv (zákon o registru smluv), ve znění pozdějších předpisů. Dle dohody Smluvních stran zajistí odeslání této Smlouvy správci registru smluv Prodávající. Prodávající je oprávněn před odesláním Smlouvy správci registru smluv ve Smlouvě znečitelnit informace, na něž se nevztahuje </w:t>
      </w:r>
      <w:proofErr w:type="spellStart"/>
      <w:r w:rsidRPr="00DB1A3B">
        <w:t>uveřejňovací</w:t>
      </w:r>
      <w:proofErr w:type="spellEnd"/>
      <w:r w:rsidRPr="00DB1A3B">
        <w:t xml:space="preserve"> povinnost podle zákona o registru smluv. Tato Smlouva nabývá účinnosti jejím zveřejněním v registru smluv.</w:t>
      </w:r>
    </w:p>
    <w:p w14:paraId="5FE7CD54" w14:textId="77777777" w:rsidR="006F22E4" w:rsidRPr="00DB1A3B" w:rsidRDefault="006F22E4" w:rsidP="006F22E4">
      <w:pPr>
        <w:pStyle w:val="cpodstavecslovan1"/>
        <w:keepNext/>
        <w:keepLines/>
      </w:pPr>
      <w:bookmarkStart w:id="22" w:name="_Ref99026476"/>
      <w:r w:rsidRPr="00DB1A3B">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bookmarkEnd w:id="22"/>
    </w:p>
    <w:p w14:paraId="5ABCF3B2" w14:textId="77777777" w:rsidR="006F22E4" w:rsidRPr="00DB1A3B" w:rsidRDefault="006F22E4" w:rsidP="006F22E4">
      <w:pPr>
        <w:pStyle w:val="cpodstavecslovan1"/>
        <w:keepNext/>
        <w:keepLines/>
      </w:pPr>
      <w:r w:rsidRPr="00DB1A3B">
        <w:t>Nedílnou součástí této Smlouvy jsou následující přílohy:</w:t>
      </w:r>
    </w:p>
    <w:p w14:paraId="604A093C" w14:textId="03E3251C" w:rsidR="006F22E4" w:rsidRDefault="006F22E4" w:rsidP="006F22E4">
      <w:pPr>
        <w:pStyle w:val="cpnormln"/>
        <w:keepNext/>
        <w:keepLines/>
      </w:pPr>
      <w:r w:rsidRPr="00DB1A3B">
        <w:t xml:space="preserve">Příloha č. </w:t>
      </w:r>
      <w:r w:rsidR="00362A03">
        <w:t>1</w:t>
      </w:r>
      <w:r w:rsidR="00362A03" w:rsidRPr="00DB1A3B">
        <w:t xml:space="preserve"> </w:t>
      </w:r>
      <w:r w:rsidRPr="00DB1A3B">
        <w:t xml:space="preserve">- </w:t>
      </w:r>
      <w:r>
        <w:t xml:space="preserve">Specifikace Předmětu koupě č. 2 </w:t>
      </w:r>
    </w:p>
    <w:p w14:paraId="13511E5D" w14:textId="4CD33145" w:rsidR="006F22E4" w:rsidRDefault="006F22E4" w:rsidP="006F22E4">
      <w:pPr>
        <w:pStyle w:val="cpnormln"/>
        <w:keepNext/>
        <w:keepLines/>
        <w:ind w:left="0" w:firstLine="567"/>
      </w:pPr>
      <w:r w:rsidRPr="00DB1A3B">
        <w:t xml:space="preserve">Příloha č. </w:t>
      </w:r>
      <w:r w:rsidR="00362A03">
        <w:t>2</w:t>
      </w:r>
      <w:r w:rsidR="00362A03" w:rsidRPr="00DB1A3B">
        <w:t xml:space="preserve"> </w:t>
      </w:r>
      <w:r w:rsidRPr="00DB1A3B">
        <w:t xml:space="preserve">- </w:t>
      </w:r>
      <w:r>
        <w:t>Specifikace Předmětu koupě č. 3</w:t>
      </w:r>
    </w:p>
    <w:p w14:paraId="5F126634" w14:textId="77777777" w:rsidR="006F22E4" w:rsidRPr="00DB1A3B" w:rsidRDefault="006F22E4" w:rsidP="006F22E4">
      <w:pPr>
        <w:pStyle w:val="cpodstavecslovan1"/>
        <w:numPr>
          <w:ilvl w:val="0"/>
          <w:numId w:val="0"/>
        </w:numPr>
        <w:ind w:left="567" w:hanging="567"/>
        <w:rPr>
          <w:bCs/>
          <w:iCs/>
        </w:rPr>
      </w:pPr>
    </w:p>
    <w:p w14:paraId="799FBA7E" w14:textId="77777777" w:rsidR="005B45EB" w:rsidRPr="00DB1A3B" w:rsidRDefault="005B45EB" w:rsidP="006F22E4">
      <w:pPr>
        <w:pStyle w:val="cpnormln"/>
        <w:keepNext/>
        <w:keepLines/>
        <w:ind w:left="0"/>
      </w:pPr>
    </w:p>
    <w:tbl>
      <w:tblPr>
        <w:tblW w:w="5084" w:type="pct"/>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
        <w:gridCol w:w="4396"/>
        <w:gridCol w:w="4628"/>
        <w:gridCol w:w="50"/>
      </w:tblGrid>
      <w:tr w:rsidR="00AE136B" w:rsidRPr="00DB1A3B" w14:paraId="46E91E87" w14:textId="77777777" w:rsidTr="006F22E4">
        <w:trPr>
          <w:gridBefore w:val="1"/>
          <w:gridAfter w:val="1"/>
          <w:wBefore w:w="80" w:type="pct"/>
          <w:wAfter w:w="28" w:type="pct"/>
        </w:trPr>
        <w:tc>
          <w:tcPr>
            <w:tcW w:w="4893" w:type="pct"/>
            <w:gridSpan w:val="2"/>
            <w:tcBorders>
              <w:top w:val="nil"/>
              <w:left w:val="nil"/>
              <w:bottom w:val="nil"/>
              <w:right w:val="nil"/>
            </w:tcBorders>
            <w:shd w:val="clear" w:color="auto" w:fill="auto"/>
          </w:tcPr>
          <w:p w14:paraId="1849164C" w14:textId="10440085" w:rsidR="00AE136B" w:rsidRPr="00DB1A3B" w:rsidRDefault="00AE136B" w:rsidP="00ED0CB9">
            <w:pPr>
              <w:pStyle w:val="cpnormln"/>
              <w:keepNext/>
              <w:spacing w:before="0" w:after="0"/>
              <w:ind w:left="0"/>
            </w:pPr>
          </w:p>
        </w:tc>
      </w:tr>
      <w:tr w:rsidR="00EA2337" w:rsidRPr="00DB1A3B" w14:paraId="3FC81A5E" w14:textId="77777777" w:rsidTr="00AC6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64" w:type="pct"/>
            <w:gridSpan w:val="2"/>
            <w:tcBorders>
              <w:top w:val="nil"/>
              <w:left w:val="nil"/>
              <w:bottom w:val="nil"/>
              <w:right w:val="nil"/>
            </w:tcBorders>
          </w:tcPr>
          <w:p w14:paraId="4983ACE5" w14:textId="514DED2C" w:rsidR="00EA2337" w:rsidRPr="00DB1A3B" w:rsidRDefault="00EA2337" w:rsidP="00ED0CB9">
            <w:pPr>
              <w:pStyle w:val="Zkladntextodsazen3"/>
              <w:keepNext/>
              <w:spacing w:before="600"/>
              <w:ind w:left="425" w:hanging="425"/>
              <w:rPr>
                <w:bCs/>
                <w:sz w:val="22"/>
                <w:szCs w:val="22"/>
              </w:rPr>
            </w:pPr>
            <w:r w:rsidRPr="00DB1A3B">
              <w:rPr>
                <w:bCs/>
                <w:sz w:val="22"/>
                <w:szCs w:val="22"/>
              </w:rPr>
              <w:t>V </w:t>
            </w:r>
            <w:r w:rsidR="00111DE9">
              <w:rPr>
                <w:bCs/>
                <w:sz w:val="22"/>
                <w:szCs w:val="22"/>
              </w:rPr>
              <w:t>Praze</w:t>
            </w:r>
            <w:r w:rsidR="00111DE9" w:rsidRPr="00DB1A3B">
              <w:rPr>
                <w:bCs/>
                <w:sz w:val="22"/>
                <w:szCs w:val="22"/>
              </w:rPr>
              <w:t xml:space="preserve"> </w:t>
            </w:r>
            <w:r w:rsidRPr="00DB1A3B">
              <w:rPr>
                <w:bCs/>
                <w:sz w:val="22"/>
                <w:szCs w:val="22"/>
              </w:rPr>
              <w:t>dne: _____________</w:t>
            </w:r>
          </w:p>
        </w:tc>
        <w:tc>
          <w:tcPr>
            <w:tcW w:w="2536" w:type="pct"/>
            <w:gridSpan w:val="2"/>
            <w:tcBorders>
              <w:top w:val="nil"/>
              <w:left w:val="nil"/>
              <w:bottom w:val="nil"/>
              <w:right w:val="nil"/>
            </w:tcBorders>
          </w:tcPr>
          <w:p w14:paraId="5B8CB351" w14:textId="49ED7C49" w:rsidR="00EA2337" w:rsidRPr="00DB1A3B" w:rsidRDefault="00EA2337" w:rsidP="00ED0CB9">
            <w:pPr>
              <w:pStyle w:val="Zkladntextodsazen3"/>
              <w:keepNext/>
              <w:spacing w:before="600"/>
              <w:ind w:left="425" w:hanging="425"/>
              <w:rPr>
                <w:bCs/>
                <w:sz w:val="22"/>
                <w:szCs w:val="22"/>
              </w:rPr>
            </w:pPr>
            <w:r w:rsidRPr="00DB1A3B">
              <w:rPr>
                <w:bCs/>
                <w:sz w:val="22"/>
                <w:szCs w:val="22"/>
              </w:rPr>
              <w:t>V </w:t>
            </w:r>
            <w:r w:rsidR="00027D80">
              <w:rPr>
                <w:bCs/>
                <w:sz w:val="22"/>
                <w:szCs w:val="22"/>
              </w:rPr>
              <w:t>Pardubicích</w:t>
            </w:r>
            <w:r w:rsidR="00027D80" w:rsidRPr="00DB1A3B">
              <w:rPr>
                <w:bCs/>
                <w:sz w:val="22"/>
                <w:szCs w:val="22"/>
              </w:rPr>
              <w:t xml:space="preserve"> </w:t>
            </w:r>
            <w:r w:rsidRPr="00DB1A3B">
              <w:rPr>
                <w:bCs/>
                <w:sz w:val="22"/>
                <w:szCs w:val="22"/>
              </w:rPr>
              <w:t>dne: _____________</w:t>
            </w:r>
          </w:p>
        </w:tc>
      </w:tr>
      <w:tr w:rsidR="00EA2337" w:rsidRPr="00DB1A3B" w14:paraId="5966DCBE" w14:textId="77777777" w:rsidTr="00AC6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64" w:type="pct"/>
            <w:gridSpan w:val="2"/>
            <w:tcBorders>
              <w:top w:val="nil"/>
              <w:left w:val="nil"/>
              <w:bottom w:val="nil"/>
              <w:right w:val="nil"/>
            </w:tcBorders>
          </w:tcPr>
          <w:p w14:paraId="7AA87038" w14:textId="77777777" w:rsidR="00EA2337" w:rsidRPr="00DB1A3B" w:rsidRDefault="00EA2337" w:rsidP="00ED0CB9">
            <w:pPr>
              <w:pStyle w:val="Zkladntext"/>
              <w:keepNext/>
              <w:spacing w:before="840"/>
              <w:rPr>
                <w:sz w:val="22"/>
                <w:szCs w:val="22"/>
              </w:rPr>
            </w:pPr>
            <w:r w:rsidRPr="00DB1A3B">
              <w:rPr>
                <w:sz w:val="22"/>
                <w:szCs w:val="22"/>
              </w:rPr>
              <w:t>________________________________________</w:t>
            </w:r>
          </w:p>
        </w:tc>
        <w:tc>
          <w:tcPr>
            <w:tcW w:w="2536" w:type="pct"/>
            <w:gridSpan w:val="2"/>
            <w:tcBorders>
              <w:top w:val="nil"/>
              <w:left w:val="nil"/>
              <w:bottom w:val="nil"/>
              <w:right w:val="nil"/>
            </w:tcBorders>
          </w:tcPr>
          <w:p w14:paraId="2AE62003" w14:textId="77777777" w:rsidR="00EA2337" w:rsidRPr="00DB1A3B" w:rsidRDefault="00EA2337" w:rsidP="00ED0CB9">
            <w:pPr>
              <w:pStyle w:val="Zkladntext"/>
              <w:keepNext/>
              <w:spacing w:before="840"/>
              <w:rPr>
                <w:sz w:val="22"/>
                <w:szCs w:val="22"/>
              </w:rPr>
            </w:pPr>
            <w:r w:rsidRPr="00DB1A3B">
              <w:rPr>
                <w:sz w:val="22"/>
                <w:szCs w:val="22"/>
              </w:rPr>
              <w:t>________________________________________</w:t>
            </w:r>
          </w:p>
        </w:tc>
      </w:tr>
      <w:tr w:rsidR="00EA2337" w:rsidRPr="00DB1A3B" w14:paraId="3245278A" w14:textId="77777777" w:rsidTr="00AC6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64" w:type="pct"/>
            <w:gridSpan w:val="2"/>
            <w:tcBorders>
              <w:top w:val="nil"/>
              <w:left w:val="nil"/>
              <w:bottom w:val="nil"/>
              <w:right w:val="nil"/>
            </w:tcBorders>
          </w:tcPr>
          <w:p w14:paraId="5A2F5411" w14:textId="359094CA" w:rsidR="00EA2337" w:rsidRPr="00DB1A3B" w:rsidRDefault="00111DE9" w:rsidP="00ED0CB9">
            <w:pPr>
              <w:pStyle w:val="Zkladntext"/>
              <w:keepNext/>
              <w:spacing w:after="0"/>
              <w:rPr>
                <w:bCs/>
                <w:sz w:val="22"/>
                <w:szCs w:val="22"/>
              </w:rPr>
            </w:pPr>
            <w:r>
              <w:rPr>
                <w:bCs/>
                <w:sz w:val="22"/>
                <w:szCs w:val="22"/>
              </w:rPr>
              <w:t>Ing. Roman Knap</w:t>
            </w:r>
          </w:p>
          <w:p w14:paraId="64B8F15B" w14:textId="06A8E121" w:rsidR="00EA2337" w:rsidRPr="00DB1A3B" w:rsidRDefault="00111DE9" w:rsidP="00ED0CB9">
            <w:pPr>
              <w:pStyle w:val="Zkladntext"/>
              <w:keepNext/>
              <w:spacing w:after="0"/>
              <w:rPr>
                <w:bCs/>
                <w:sz w:val="22"/>
                <w:szCs w:val="22"/>
              </w:rPr>
            </w:pPr>
            <w:r>
              <w:rPr>
                <w:bCs/>
                <w:sz w:val="22"/>
                <w:szCs w:val="22"/>
              </w:rPr>
              <w:t>generální ředitel</w:t>
            </w:r>
          </w:p>
          <w:p w14:paraId="26102074" w14:textId="77777777" w:rsidR="00EA2337" w:rsidRPr="00DB1A3B" w:rsidRDefault="00EA2337" w:rsidP="00ED0CB9">
            <w:pPr>
              <w:pStyle w:val="Zkladntext"/>
              <w:keepNext/>
              <w:spacing w:after="0"/>
              <w:rPr>
                <w:sz w:val="22"/>
                <w:szCs w:val="22"/>
              </w:rPr>
            </w:pPr>
            <w:r w:rsidRPr="00DB1A3B">
              <w:rPr>
                <w:b/>
                <w:sz w:val="22"/>
                <w:szCs w:val="22"/>
              </w:rPr>
              <w:t xml:space="preserve">Česká pošta, </w:t>
            </w:r>
            <w:proofErr w:type="spellStart"/>
            <w:r w:rsidRPr="00DB1A3B">
              <w:rPr>
                <w:b/>
                <w:sz w:val="22"/>
                <w:szCs w:val="22"/>
              </w:rPr>
              <w:t>s.p</w:t>
            </w:r>
            <w:proofErr w:type="spellEnd"/>
            <w:r w:rsidRPr="00DB1A3B">
              <w:rPr>
                <w:b/>
                <w:sz w:val="22"/>
                <w:szCs w:val="22"/>
              </w:rPr>
              <w:t>.</w:t>
            </w:r>
          </w:p>
        </w:tc>
        <w:tc>
          <w:tcPr>
            <w:tcW w:w="2536" w:type="pct"/>
            <w:gridSpan w:val="2"/>
            <w:tcBorders>
              <w:top w:val="nil"/>
              <w:left w:val="nil"/>
              <w:bottom w:val="nil"/>
              <w:right w:val="nil"/>
            </w:tcBorders>
          </w:tcPr>
          <w:p w14:paraId="53B9C74C" w14:textId="36C5D4C9" w:rsidR="00EA2337" w:rsidRPr="006F22E4" w:rsidRDefault="00027D80" w:rsidP="00ED0CB9">
            <w:pPr>
              <w:pStyle w:val="Zkladntext"/>
              <w:keepNext/>
              <w:spacing w:after="0"/>
              <w:rPr>
                <w:bCs/>
                <w:sz w:val="22"/>
                <w:szCs w:val="22"/>
              </w:rPr>
            </w:pPr>
            <w:r w:rsidRPr="006F22E4">
              <w:rPr>
                <w:bCs/>
                <w:sz w:val="22"/>
                <w:szCs w:val="22"/>
              </w:rPr>
              <w:t>Ing. Zdeněk Jirsa</w:t>
            </w:r>
          </w:p>
          <w:p w14:paraId="191FA18D" w14:textId="5E80FBCF" w:rsidR="00EA2337" w:rsidRPr="006F22E4" w:rsidRDefault="00027D80" w:rsidP="00ED0CB9">
            <w:pPr>
              <w:pStyle w:val="Zkladntext"/>
              <w:keepNext/>
              <w:spacing w:after="0"/>
              <w:rPr>
                <w:bCs/>
                <w:sz w:val="22"/>
                <w:szCs w:val="22"/>
              </w:rPr>
            </w:pPr>
            <w:r w:rsidRPr="006F22E4">
              <w:rPr>
                <w:bCs/>
                <w:sz w:val="22"/>
                <w:szCs w:val="22"/>
              </w:rPr>
              <w:t xml:space="preserve">Jednatel </w:t>
            </w:r>
          </w:p>
          <w:p w14:paraId="6D856A1F" w14:textId="5F03BB00" w:rsidR="00EA2337" w:rsidRPr="00DB1A3B" w:rsidRDefault="00027D80" w:rsidP="00ED0CB9">
            <w:pPr>
              <w:pStyle w:val="Zkladntext"/>
              <w:keepNext/>
              <w:spacing w:after="0"/>
              <w:rPr>
                <w:b/>
                <w:sz w:val="22"/>
                <w:szCs w:val="22"/>
              </w:rPr>
            </w:pPr>
            <w:r>
              <w:rPr>
                <w:b/>
                <w:bCs/>
                <w:sz w:val="22"/>
                <w:szCs w:val="22"/>
              </w:rPr>
              <w:t>STAPRO s.</w:t>
            </w:r>
            <w:r w:rsidR="00362A03">
              <w:rPr>
                <w:b/>
                <w:bCs/>
                <w:sz w:val="22"/>
                <w:szCs w:val="22"/>
              </w:rPr>
              <w:t xml:space="preserve"> </w:t>
            </w:r>
            <w:r>
              <w:rPr>
                <w:b/>
                <w:bCs/>
                <w:sz w:val="22"/>
                <w:szCs w:val="22"/>
              </w:rPr>
              <w:t>r.</w:t>
            </w:r>
            <w:r w:rsidR="00362A03">
              <w:rPr>
                <w:b/>
                <w:bCs/>
                <w:sz w:val="22"/>
                <w:szCs w:val="22"/>
              </w:rPr>
              <w:t xml:space="preserve"> </w:t>
            </w:r>
            <w:r>
              <w:rPr>
                <w:b/>
                <w:bCs/>
                <w:sz w:val="22"/>
                <w:szCs w:val="22"/>
              </w:rPr>
              <w:t>o.</w:t>
            </w:r>
          </w:p>
        </w:tc>
      </w:tr>
      <w:tr w:rsidR="00AC6502" w:rsidRPr="00DB1A3B" w14:paraId="73510F19" w14:textId="77777777" w:rsidTr="00AC6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64" w:type="pct"/>
            <w:gridSpan w:val="2"/>
            <w:tcBorders>
              <w:top w:val="nil"/>
              <w:left w:val="nil"/>
              <w:bottom w:val="nil"/>
              <w:right w:val="nil"/>
            </w:tcBorders>
            <w:shd w:val="clear" w:color="auto" w:fill="auto"/>
          </w:tcPr>
          <w:p w14:paraId="6A5749F7" w14:textId="77777777" w:rsidR="00AC6502" w:rsidRDefault="00AC6502" w:rsidP="00AC6502">
            <w:pPr>
              <w:pStyle w:val="Zkladntext"/>
              <w:keepNext/>
              <w:spacing w:after="0"/>
              <w:rPr>
                <w:bCs/>
                <w:sz w:val="22"/>
                <w:szCs w:val="22"/>
              </w:rPr>
            </w:pPr>
          </w:p>
          <w:p w14:paraId="4BF0D063" w14:textId="77777777" w:rsidR="00AC6502" w:rsidRDefault="00AC6502" w:rsidP="00AC6502">
            <w:pPr>
              <w:pStyle w:val="Zkladntext"/>
              <w:keepNext/>
              <w:spacing w:after="0"/>
              <w:rPr>
                <w:bCs/>
                <w:sz w:val="22"/>
                <w:szCs w:val="22"/>
              </w:rPr>
            </w:pPr>
          </w:p>
          <w:p w14:paraId="2C80D4DC" w14:textId="77777777" w:rsidR="00AC6502" w:rsidRDefault="00AC6502" w:rsidP="00AC6502">
            <w:pPr>
              <w:pStyle w:val="Zkladntext"/>
              <w:keepNext/>
              <w:spacing w:after="0"/>
              <w:rPr>
                <w:bCs/>
                <w:sz w:val="22"/>
                <w:szCs w:val="22"/>
              </w:rPr>
            </w:pPr>
          </w:p>
          <w:p w14:paraId="7ECD8A8C" w14:textId="7998BEE0" w:rsidR="00AC6502" w:rsidRDefault="00AC6502" w:rsidP="00AC6502">
            <w:pPr>
              <w:pStyle w:val="Zkladntext"/>
              <w:keepNext/>
              <w:spacing w:after="0"/>
              <w:rPr>
                <w:bCs/>
                <w:sz w:val="22"/>
                <w:szCs w:val="22"/>
              </w:rPr>
            </w:pPr>
            <w:r w:rsidRPr="00DB1A3B">
              <w:rPr>
                <w:sz w:val="22"/>
                <w:szCs w:val="22"/>
              </w:rPr>
              <w:t>________________________________________</w:t>
            </w:r>
          </w:p>
          <w:p w14:paraId="44998FD2" w14:textId="77777777" w:rsidR="00AC6502" w:rsidRDefault="00AC6502" w:rsidP="00AC6502">
            <w:pPr>
              <w:pStyle w:val="Zkladntext"/>
              <w:keepNext/>
              <w:spacing w:after="0"/>
              <w:rPr>
                <w:bCs/>
                <w:sz w:val="22"/>
                <w:szCs w:val="22"/>
              </w:rPr>
            </w:pPr>
          </w:p>
          <w:p w14:paraId="0CAB3A15" w14:textId="3013B724" w:rsidR="00AC6502" w:rsidRPr="00DB1A3B" w:rsidRDefault="00027D80" w:rsidP="00AC6502">
            <w:pPr>
              <w:pStyle w:val="Zkladntext"/>
              <w:keepNext/>
              <w:spacing w:after="0"/>
              <w:rPr>
                <w:bCs/>
                <w:sz w:val="22"/>
                <w:szCs w:val="22"/>
              </w:rPr>
            </w:pPr>
            <w:r>
              <w:rPr>
                <w:bCs/>
                <w:sz w:val="22"/>
                <w:szCs w:val="22"/>
              </w:rPr>
              <w:t>Ing. Petr Hostek</w:t>
            </w:r>
          </w:p>
          <w:p w14:paraId="1FDFFC6A" w14:textId="7F65A90E" w:rsidR="00AC6502" w:rsidRDefault="00027D80" w:rsidP="00AC6502">
            <w:pPr>
              <w:pStyle w:val="Zkladntext"/>
              <w:keepNext/>
              <w:spacing w:after="0"/>
              <w:rPr>
                <w:bCs/>
                <w:sz w:val="22"/>
                <w:szCs w:val="22"/>
              </w:rPr>
            </w:pPr>
            <w:r>
              <w:rPr>
                <w:bCs/>
                <w:sz w:val="22"/>
                <w:szCs w:val="22"/>
              </w:rPr>
              <w:t>ředitel úseku správy majetku a strategických investic</w:t>
            </w:r>
          </w:p>
          <w:p w14:paraId="1794F714" w14:textId="48D78B30" w:rsidR="00027D80" w:rsidRPr="00DB1A3B" w:rsidRDefault="00027D80" w:rsidP="00AC6502">
            <w:pPr>
              <w:pStyle w:val="Zkladntext"/>
              <w:keepNext/>
              <w:spacing w:after="0"/>
              <w:rPr>
                <w:bCs/>
                <w:sz w:val="22"/>
                <w:szCs w:val="22"/>
              </w:rPr>
            </w:pPr>
            <w:r w:rsidRPr="00DB1A3B">
              <w:rPr>
                <w:b/>
                <w:sz w:val="22"/>
                <w:szCs w:val="22"/>
              </w:rPr>
              <w:t xml:space="preserve">Česká pošta, </w:t>
            </w:r>
            <w:proofErr w:type="spellStart"/>
            <w:r w:rsidRPr="00DB1A3B">
              <w:rPr>
                <w:b/>
                <w:sz w:val="22"/>
                <w:szCs w:val="22"/>
              </w:rPr>
              <w:t>s.p</w:t>
            </w:r>
            <w:proofErr w:type="spellEnd"/>
            <w:r w:rsidRPr="00DB1A3B">
              <w:rPr>
                <w:b/>
                <w:sz w:val="22"/>
                <w:szCs w:val="22"/>
              </w:rPr>
              <w:t>.</w:t>
            </w:r>
          </w:p>
          <w:p w14:paraId="442EC99F" w14:textId="5867F40F" w:rsidR="00AC6502" w:rsidRPr="00AC6502" w:rsidRDefault="00AC6502" w:rsidP="00AC6502">
            <w:pPr>
              <w:pStyle w:val="Zkladntext"/>
              <w:keepNext/>
              <w:spacing w:before="480" w:after="0"/>
              <w:jc w:val="left"/>
              <w:rPr>
                <w:bCs/>
                <w:color w:val="404040" w:themeColor="text1" w:themeTint="BF"/>
                <w:sz w:val="22"/>
                <w:szCs w:val="22"/>
              </w:rPr>
            </w:pPr>
          </w:p>
        </w:tc>
        <w:tc>
          <w:tcPr>
            <w:tcW w:w="2536" w:type="pct"/>
            <w:gridSpan w:val="2"/>
            <w:tcBorders>
              <w:top w:val="nil"/>
              <w:left w:val="nil"/>
              <w:bottom w:val="nil"/>
              <w:right w:val="nil"/>
            </w:tcBorders>
            <w:shd w:val="clear" w:color="auto" w:fill="auto"/>
          </w:tcPr>
          <w:p w14:paraId="51F9B2E6" w14:textId="379BF29B" w:rsidR="00AC6502" w:rsidRPr="00AC6502" w:rsidRDefault="00AC6502" w:rsidP="00AC6502">
            <w:pPr>
              <w:pStyle w:val="Zkladntext"/>
              <w:keepNext/>
              <w:spacing w:before="480" w:after="0"/>
              <w:jc w:val="left"/>
              <w:rPr>
                <w:bCs/>
                <w:color w:val="404040" w:themeColor="text1" w:themeTint="BF"/>
                <w:sz w:val="22"/>
                <w:szCs w:val="22"/>
              </w:rPr>
            </w:pPr>
          </w:p>
        </w:tc>
      </w:tr>
    </w:tbl>
    <w:p w14:paraId="6AFA7CA1" w14:textId="29BAFB44" w:rsidR="008A296E" w:rsidRDefault="008A296E" w:rsidP="00EA2337">
      <w:pPr>
        <w:pStyle w:val="Zpat"/>
        <w:jc w:val="both"/>
        <w:rPr>
          <w:sz w:val="22"/>
          <w:szCs w:val="22"/>
        </w:rPr>
      </w:pPr>
    </w:p>
    <w:p w14:paraId="05461668" w14:textId="6CD637D2" w:rsidR="00AB2BAB" w:rsidRDefault="00AB2BAB" w:rsidP="00EA2337">
      <w:pPr>
        <w:pStyle w:val="Zpat"/>
        <w:jc w:val="both"/>
        <w:rPr>
          <w:sz w:val="22"/>
          <w:szCs w:val="22"/>
        </w:rPr>
      </w:pPr>
    </w:p>
    <w:p w14:paraId="71285B49" w14:textId="34430438" w:rsidR="00AB2BAB" w:rsidRDefault="00AB2BAB" w:rsidP="00EA2337">
      <w:pPr>
        <w:pStyle w:val="Zpat"/>
        <w:jc w:val="both"/>
        <w:rPr>
          <w:sz w:val="22"/>
          <w:szCs w:val="22"/>
        </w:rPr>
      </w:pPr>
    </w:p>
    <w:p w14:paraId="0A05A633" w14:textId="15C59B71" w:rsidR="00AB2BAB" w:rsidRDefault="00AB2BAB" w:rsidP="00EA2337">
      <w:pPr>
        <w:pStyle w:val="Zpat"/>
        <w:jc w:val="both"/>
        <w:rPr>
          <w:sz w:val="22"/>
          <w:szCs w:val="22"/>
        </w:rPr>
      </w:pPr>
    </w:p>
    <w:p w14:paraId="58E8F845" w14:textId="7C894E12" w:rsidR="00AB2BAB" w:rsidRDefault="00AB2BAB" w:rsidP="00EA2337">
      <w:pPr>
        <w:pStyle w:val="Zpat"/>
        <w:jc w:val="both"/>
        <w:rPr>
          <w:sz w:val="22"/>
          <w:szCs w:val="22"/>
        </w:rPr>
      </w:pPr>
    </w:p>
    <w:p w14:paraId="3A851508" w14:textId="1E849D90" w:rsidR="00AB2BAB" w:rsidRDefault="00AB2BAB" w:rsidP="00EA2337">
      <w:pPr>
        <w:pStyle w:val="Zpat"/>
        <w:jc w:val="both"/>
        <w:rPr>
          <w:sz w:val="22"/>
          <w:szCs w:val="22"/>
        </w:rPr>
      </w:pPr>
    </w:p>
    <w:p w14:paraId="609D65FE" w14:textId="115EA275" w:rsidR="00AB2BAB" w:rsidRDefault="00AB2BAB" w:rsidP="00EA2337">
      <w:pPr>
        <w:pStyle w:val="Zpat"/>
        <w:jc w:val="both"/>
        <w:rPr>
          <w:sz w:val="22"/>
          <w:szCs w:val="22"/>
        </w:rPr>
      </w:pPr>
    </w:p>
    <w:p w14:paraId="07DDF05E" w14:textId="685AFABF" w:rsidR="00AB2BAB" w:rsidRDefault="00AB2BAB" w:rsidP="00EA2337">
      <w:pPr>
        <w:pStyle w:val="Zpat"/>
        <w:jc w:val="both"/>
        <w:rPr>
          <w:sz w:val="22"/>
          <w:szCs w:val="22"/>
        </w:rPr>
      </w:pPr>
    </w:p>
    <w:p w14:paraId="440DDFDC" w14:textId="77777777" w:rsidR="00AB2BAB" w:rsidRDefault="00AB2BAB" w:rsidP="00AB2BAB">
      <w:pPr>
        <w:pStyle w:val="cpnormln"/>
        <w:keepNext/>
        <w:keepLines/>
        <w:ind w:left="0"/>
      </w:pPr>
      <w:r w:rsidRPr="005B45EB">
        <w:t xml:space="preserve">Příloha č. </w:t>
      </w:r>
      <w:r>
        <w:t>1</w:t>
      </w:r>
      <w:r w:rsidRPr="005B45EB">
        <w:t xml:space="preserve"> – Specifikace a grafické znázornění umístění Předmětu nájmu, Předmětu výpůjčky a Předmětu nevýhradního užívání</w:t>
      </w:r>
    </w:p>
    <w:p w14:paraId="05525EDC" w14:textId="25F3B460" w:rsidR="00AB2BAB" w:rsidRDefault="00AB2BAB" w:rsidP="00EA2337">
      <w:pPr>
        <w:pStyle w:val="Zpat"/>
        <w:jc w:val="both"/>
        <w:rPr>
          <w:sz w:val="22"/>
          <w:szCs w:val="22"/>
        </w:rPr>
      </w:pPr>
    </w:p>
    <w:p w14:paraId="2B7ACB6B" w14:textId="68F21918" w:rsidR="00AB2BAB" w:rsidRDefault="00AB2BAB" w:rsidP="00EA2337">
      <w:pPr>
        <w:pStyle w:val="Zpat"/>
        <w:jc w:val="both"/>
        <w:rPr>
          <w:sz w:val="22"/>
          <w:szCs w:val="22"/>
        </w:rPr>
      </w:pPr>
      <w:bookmarkStart w:id="23" w:name="_Hlk128989134"/>
    </w:p>
    <w:tbl>
      <w:tblPr>
        <w:tblW w:w="5480" w:type="dxa"/>
        <w:tblCellMar>
          <w:left w:w="70" w:type="dxa"/>
          <w:right w:w="70" w:type="dxa"/>
        </w:tblCellMar>
        <w:tblLook w:val="04A0" w:firstRow="1" w:lastRow="0" w:firstColumn="1" w:lastColumn="0" w:noHBand="0" w:noVBand="1"/>
      </w:tblPr>
      <w:tblGrid>
        <w:gridCol w:w="540"/>
        <w:gridCol w:w="785"/>
        <w:gridCol w:w="2080"/>
        <w:gridCol w:w="1060"/>
        <w:gridCol w:w="1130"/>
      </w:tblGrid>
      <w:tr w:rsidR="00AB2BAB" w14:paraId="11846A0E" w14:textId="77777777" w:rsidTr="00AB2BAB">
        <w:trPr>
          <w:trHeight w:val="375"/>
        </w:trPr>
        <w:tc>
          <w:tcPr>
            <w:tcW w:w="540" w:type="dxa"/>
            <w:tcBorders>
              <w:top w:val="single" w:sz="4" w:space="0" w:color="auto"/>
              <w:left w:val="single" w:sz="4" w:space="0" w:color="auto"/>
              <w:bottom w:val="single" w:sz="4" w:space="0" w:color="auto"/>
              <w:right w:val="single" w:sz="4" w:space="0" w:color="auto"/>
            </w:tcBorders>
            <w:shd w:val="clear" w:color="000000" w:fill="C0C0C0"/>
            <w:hideMark/>
          </w:tcPr>
          <w:p w14:paraId="3A6DA34E" w14:textId="77777777" w:rsidR="00AB2BAB" w:rsidRDefault="00AB2BAB">
            <w:pPr>
              <w:rPr>
                <w:rFonts w:ascii="Arial" w:hAnsi="Arial" w:cs="Arial"/>
                <w:sz w:val="20"/>
                <w:szCs w:val="20"/>
              </w:rPr>
            </w:pPr>
            <w:proofErr w:type="spellStart"/>
            <w:r>
              <w:rPr>
                <w:rFonts w:ascii="Arial" w:hAnsi="Arial" w:cs="Arial"/>
                <w:sz w:val="20"/>
                <w:szCs w:val="20"/>
              </w:rPr>
              <w:t>č.m</w:t>
            </w:r>
            <w:proofErr w:type="spellEnd"/>
            <w:r>
              <w:rPr>
                <w:rFonts w:ascii="Arial" w:hAnsi="Arial" w:cs="Arial"/>
                <w:sz w:val="20"/>
                <w:szCs w:val="20"/>
              </w:rPr>
              <w:t>.</w:t>
            </w:r>
          </w:p>
        </w:tc>
        <w:tc>
          <w:tcPr>
            <w:tcW w:w="720" w:type="dxa"/>
            <w:tcBorders>
              <w:top w:val="single" w:sz="4" w:space="0" w:color="auto"/>
              <w:left w:val="nil"/>
              <w:bottom w:val="single" w:sz="4" w:space="0" w:color="auto"/>
              <w:right w:val="single" w:sz="4" w:space="0" w:color="auto"/>
            </w:tcBorders>
            <w:shd w:val="clear" w:color="000000" w:fill="C0C0C0"/>
            <w:hideMark/>
          </w:tcPr>
          <w:p w14:paraId="1B1EA9F3" w14:textId="77777777" w:rsidR="00AB2BAB" w:rsidRDefault="00AB2BAB">
            <w:pPr>
              <w:rPr>
                <w:rFonts w:ascii="Arial" w:hAnsi="Arial" w:cs="Arial"/>
                <w:sz w:val="20"/>
                <w:szCs w:val="20"/>
              </w:rPr>
            </w:pPr>
            <w:r>
              <w:rPr>
                <w:rFonts w:ascii="Arial" w:hAnsi="Arial" w:cs="Arial"/>
                <w:sz w:val="20"/>
                <w:szCs w:val="20"/>
              </w:rPr>
              <w:t>podlaží</w:t>
            </w:r>
          </w:p>
        </w:tc>
        <w:tc>
          <w:tcPr>
            <w:tcW w:w="2080" w:type="dxa"/>
            <w:tcBorders>
              <w:top w:val="single" w:sz="4" w:space="0" w:color="auto"/>
              <w:left w:val="nil"/>
              <w:bottom w:val="single" w:sz="4" w:space="0" w:color="auto"/>
              <w:right w:val="single" w:sz="4" w:space="0" w:color="auto"/>
            </w:tcBorders>
            <w:shd w:val="clear" w:color="000000" w:fill="C0C0C0"/>
            <w:noWrap/>
            <w:hideMark/>
          </w:tcPr>
          <w:p w14:paraId="026A951D" w14:textId="77777777" w:rsidR="00AB2BAB" w:rsidRDefault="00AB2BAB">
            <w:pPr>
              <w:rPr>
                <w:rFonts w:ascii="Arial" w:hAnsi="Arial" w:cs="Arial"/>
                <w:sz w:val="20"/>
                <w:szCs w:val="20"/>
              </w:rPr>
            </w:pPr>
            <w:r>
              <w:rPr>
                <w:rFonts w:ascii="Arial" w:hAnsi="Arial" w:cs="Arial"/>
                <w:sz w:val="20"/>
                <w:szCs w:val="20"/>
              </w:rPr>
              <w:t xml:space="preserve">Označení </w:t>
            </w:r>
            <w:proofErr w:type="spellStart"/>
            <w:proofErr w:type="gramStart"/>
            <w:r>
              <w:rPr>
                <w:rFonts w:ascii="Arial" w:hAnsi="Arial" w:cs="Arial"/>
                <w:sz w:val="20"/>
                <w:szCs w:val="20"/>
              </w:rPr>
              <w:t>arch.objektu</w:t>
            </w:r>
            <w:proofErr w:type="spellEnd"/>
            <w:proofErr w:type="gramEnd"/>
          </w:p>
        </w:tc>
        <w:tc>
          <w:tcPr>
            <w:tcW w:w="1060" w:type="dxa"/>
            <w:tcBorders>
              <w:top w:val="single" w:sz="4" w:space="0" w:color="auto"/>
              <w:left w:val="nil"/>
              <w:bottom w:val="single" w:sz="4" w:space="0" w:color="auto"/>
              <w:right w:val="single" w:sz="4" w:space="0" w:color="auto"/>
            </w:tcBorders>
            <w:shd w:val="clear" w:color="000000" w:fill="C0C0C0"/>
            <w:noWrap/>
            <w:hideMark/>
          </w:tcPr>
          <w:p w14:paraId="4DE7381A" w14:textId="77777777" w:rsidR="00AB2BAB" w:rsidRDefault="00AB2BAB">
            <w:pPr>
              <w:rPr>
                <w:rFonts w:ascii="Arial" w:hAnsi="Arial" w:cs="Arial"/>
                <w:sz w:val="20"/>
                <w:szCs w:val="20"/>
              </w:rPr>
            </w:pPr>
            <w:r>
              <w:rPr>
                <w:rFonts w:ascii="Arial" w:hAnsi="Arial" w:cs="Arial"/>
                <w:sz w:val="20"/>
                <w:szCs w:val="20"/>
              </w:rPr>
              <w:t>výměra m2</w:t>
            </w:r>
          </w:p>
        </w:tc>
        <w:tc>
          <w:tcPr>
            <w:tcW w:w="1080" w:type="dxa"/>
            <w:tcBorders>
              <w:top w:val="single" w:sz="4" w:space="0" w:color="auto"/>
              <w:left w:val="nil"/>
              <w:bottom w:val="single" w:sz="4" w:space="0" w:color="auto"/>
              <w:right w:val="single" w:sz="4" w:space="0" w:color="auto"/>
            </w:tcBorders>
            <w:shd w:val="clear" w:color="000000" w:fill="C0C0C0"/>
            <w:noWrap/>
            <w:hideMark/>
          </w:tcPr>
          <w:p w14:paraId="3A600AA0" w14:textId="77777777" w:rsidR="00AB2BAB" w:rsidRDefault="00AB2BAB">
            <w:pPr>
              <w:rPr>
                <w:rFonts w:ascii="Arial" w:hAnsi="Arial" w:cs="Arial"/>
                <w:sz w:val="20"/>
                <w:szCs w:val="20"/>
              </w:rPr>
            </w:pPr>
            <w:r>
              <w:rPr>
                <w:rFonts w:ascii="Arial" w:hAnsi="Arial" w:cs="Arial"/>
                <w:sz w:val="20"/>
                <w:szCs w:val="20"/>
              </w:rPr>
              <w:t>specifikace</w:t>
            </w:r>
          </w:p>
        </w:tc>
      </w:tr>
      <w:tr w:rsidR="00AB2BAB" w14:paraId="2D0AE4E2"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FF0000"/>
            <w:noWrap/>
            <w:hideMark/>
          </w:tcPr>
          <w:p w14:paraId="1FE54AF8" w14:textId="77777777" w:rsidR="00AB2BAB" w:rsidRDefault="00AB2BAB">
            <w:pPr>
              <w:rPr>
                <w:rFonts w:ascii="Arial" w:hAnsi="Arial" w:cs="Arial"/>
                <w:sz w:val="20"/>
                <w:szCs w:val="20"/>
              </w:rPr>
            </w:pPr>
            <w:r>
              <w:rPr>
                <w:rFonts w:ascii="Arial" w:hAnsi="Arial" w:cs="Arial"/>
                <w:sz w:val="20"/>
                <w:szCs w:val="20"/>
              </w:rPr>
              <w:t>101</w:t>
            </w:r>
          </w:p>
        </w:tc>
        <w:tc>
          <w:tcPr>
            <w:tcW w:w="720" w:type="dxa"/>
            <w:tcBorders>
              <w:top w:val="nil"/>
              <w:left w:val="nil"/>
              <w:bottom w:val="single" w:sz="4" w:space="0" w:color="auto"/>
              <w:right w:val="single" w:sz="4" w:space="0" w:color="auto"/>
            </w:tcBorders>
            <w:shd w:val="clear" w:color="000000" w:fill="FF0000"/>
            <w:noWrap/>
            <w:hideMark/>
          </w:tcPr>
          <w:p w14:paraId="3A79C231"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FF0000"/>
            <w:noWrap/>
            <w:hideMark/>
          </w:tcPr>
          <w:p w14:paraId="6C1BB12F" w14:textId="77777777" w:rsidR="00AB2BAB" w:rsidRDefault="00AB2BAB">
            <w:pPr>
              <w:rPr>
                <w:rFonts w:ascii="Arial" w:hAnsi="Arial" w:cs="Arial"/>
                <w:sz w:val="20"/>
                <w:szCs w:val="20"/>
              </w:rPr>
            </w:pPr>
            <w:r>
              <w:rPr>
                <w:rFonts w:ascii="Arial" w:hAnsi="Arial" w:cs="Arial"/>
                <w:sz w:val="20"/>
                <w:szCs w:val="20"/>
              </w:rPr>
              <w:t>Chodba</w:t>
            </w:r>
          </w:p>
        </w:tc>
        <w:tc>
          <w:tcPr>
            <w:tcW w:w="1060" w:type="dxa"/>
            <w:tcBorders>
              <w:top w:val="nil"/>
              <w:left w:val="nil"/>
              <w:bottom w:val="single" w:sz="4" w:space="0" w:color="auto"/>
              <w:right w:val="single" w:sz="4" w:space="0" w:color="auto"/>
            </w:tcBorders>
            <w:shd w:val="clear" w:color="000000" w:fill="FF0000"/>
            <w:noWrap/>
            <w:hideMark/>
          </w:tcPr>
          <w:p w14:paraId="7D693AAD" w14:textId="77777777" w:rsidR="00AB2BAB" w:rsidRDefault="00AB2BAB">
            <w:pPr>
              <w:jc w:val="right"/>
              <w:rPr>
                <w:rFonts w:ascii="Arial" w:hAnsi="Arial" w:cs="Arial"/>
                <w:sz w:val="20"/>
                <w:szCs w:val="20"/>
              </w:rPr>
            </w:pPr>
            <w:r>
              <w:rPr>
                <w:rFonts w:ascii="Arial" w:hAnsi="Arial" w:cs="Arial"/>
                <w:sz w:val="20"/>
                <w:szCs w:val="20"/>
              </w:rPr>
              <w:t>57,4300</w:t>
            </w:r>
          </w:p>
        </w:tc>
        <w:tc>
          <w:tcPr>
            <w:tcW w:w="1080" w:type="dxa"/>
            <w:tcBorders>
              <w:top w:val="nil"/>
              <w:left w:val="nil"/>
              <w:bottom w:val="single" w:sz="4" w:space="0" w:color="auto"/>
              <w:right w:val="single" w:sz="4" w:space="0" w:color="auto"/>
            </w:tcBorders>
            <w:shd w:val="clear" w:color="000000" w:fill="FF0000"/>
            <w:noWrap/>
            <w:hideMark/>
          </w:tcPr>
          <w:p w14:paraId="48FD008C" w14:textId="77777777" w:rsidR="00AB2BAB" w:rsidRDefault="00AB2BAB">
            <w:pPr>
              <w:rPr>
                <w:rFonts w:ascii="Arial" w:hAnsi="Arial" w:cs="Arial"/>
                <w:sz w:val="20"/>
                <w:szCs w:val="20"/>
              </w:rPr>
            </w:pPr>
            <w:r>
              <w:rPr>
                <w:rFonts w:ascii="Arial" w:hAnsi="Arial" w:cs="Arial"/>
                <w:sz w:val="20"/>
                <w:szCs w:val="20"/>
              </w:rPr>
              <w:t>společné</w:t>
            </w:r>
          </w:p>
        </w:tc>
      </w:tr>
      <w:tr w:rsidR="00AB2BAB" w14:paraId="5D345F16"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FF0000"/>
            <w:noWrap/>
            <w:hideMark/>
          </w:tcPr>
          <w:p w14:paraId="15FB8CC5" w14:textId="77777777" w:rsidR="00AB2BAB" w:rsidRDefault="00AB2BAB">
            <w:pPr>
              <w:rPr>
                <w:rFonts w:ascii="Arial" w:hAnsi="Arial" w:cs="Arial"/>
                <w:sz w:val="20"/>
                <w:szCs w:val="20"/>
              </w:rPr>
            </w:pPr>
            <w:r>
              <w:rPr>
                <w:rFonts w:ascii="Arial" w:hAnsi="Arial" w:cs="Arial"/>
                <w:sz w:val="20"/>
                <w:szCs w:val="20"/>
              </w:rPr>
              <w:t>162</w:t>
            </w:r>
          </w:p>
        </w:tc>
        <w:tc>
          <w:tcPr>
            <w:tcW w:w="720" w:type="dxa"/>
            <w:tcBorders>
              <w:top w:val="nil"/>
              <w:left w:val="nil"/>
              <w:bottom w:val="single" w:sz="4" w:space="0" w:color="auto"/>
              <w:right w:val="single" w:sz="4" w:space="0" w:color="auto"/>
            </w:tcBorders>
            <w:shd w:val="clear" w:color="000000" w:fill="FF0000"/>
            <w:noWrap/>
            <w:hideMark/>
          </w:tcPr>
          <w:p w14:paraId="6E540CCC"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FF0000"/>
            <w:noWrap/>
            <w:hideMark/>
          </w:tcPr>
          <w:p w14:paraId="297BE6E5" w14:textId="77777777" w:rsidR="00AB2BAB" w:rsidRDefault="00AB2BAB">
            <w:pPr>
              <w:rPr>
                <w:rFonts w:ascii="Arial" w:hAnsi="Arial" w:cs="Arial"/>
                <w:sz w:val="20"/>
                <w:szCs w:val="20"/>
              </w:rPr>
            </w:pPr>
            <w:r>
              <w:rPr>
                <w:rFonts w:ascii="Arial" w:hAnsi="Arial" w:cs="Arial"/>
                <w:sz w:val="20"/>
                <w:szCs w:val="20"/>
              </w:rPr>
              <w:t>Komunikace</w:t>
            </w:r>
          </w:p>
        </w:tc>
        <w:tc>
          <w:tcPr>
            <w:tcW w:w="1060" w:type="dxa"/>
            <w:tcBorders>
              <w:top w:val="nil"/>
              <w:left w:val="nil"/>
              <w:bottom w:val="single" w:sz="4" w:space="0" w:color="auto"/>
              <w:right w:val="single" w:sz="4" w:space="0" w:color="auto"/>
            </w:tcBorders>
            <w:shd w:val="clear" w:color="000000" w:fill="FF0000"/>
            <w:noWrap/>
            <w:hideMark/>
          </w:tcPr>
          <w:p w14:paraId="1155B18A" w14:textId="77777777" w:rsidR="00AB2BAB" w:rsidRDefault="00AB2BAB">
            <w:pPr>
              <w:jc w:val="right"/>
              <w:rPr>
                <w:rFonts w:ascii="Arial" w:hAnsi="Arial" w:cs="Arial"/>
                <w:sz w:val="20"/>
                <w:szCs w:val="20"/>
              </w:rPr>
            </w:pPr>
            <w:r>
              <w:rPr>
                <w:rFonts w:ascii="Arial" w:hAnsi="Arial" w:cs="Arial"/>
                <w:sz w:val="20"/>
                <w:szCs w:val="20"/>
              </w:rPr>
              <w:t>62,3100</w:t>
            </w:r>
          </w:p>
        </w:tc>
        <w:tc>
          <w:tcPr>
            <w:tcW w:w="1080" w:type="dxa"/>
            <w:tcBorders>
              <w:top w:val="nil"/>
              <w:left w:val="nil"/>
              <w:bottom w:val="single" w:sz="4" w:space="0" w:color="auto"/>
              <w:right w:val="single" w:sz="4" w:space="0" w:color="auto"/>
            </w:tcBorders>
            <w:shd w:val="clear" w:color="000000" w:fill="FF0000"/>
            <w:noWrap/>
            <w:hideMark/>
          </w:tcPr>
          <w:p w14:paraId="1F88C683" w14:textId="77777777" w:rsidR="00AB2BAB" w:rsidRDefault="00AB2BAB">
            <w:pPr>
              <w:rPr>
                <w:rFonts w:ascii="Arial" w:hAnsi="Arial" w:cs="Arial"/>
                <w:sz w:val="20"/>
                <w:szCs w:val="20"/>
              </w:rPr>
            </w:pPr>
            <w:r>
              <w:rPr>
                <w:rFonts w:ascii="Arial" w:hAnsi="Arial" w:cs="Arial"/>
                <w:sz w:val="20"/>
                <w:szCs w:val="20"/>
              </w:rPr>
              <w:t>společné</w:t>
            </w:r>
          </w:p>
        </w:tc>
      </w:tr>
      <w:tr w:rsidR="00AB2BAB" w14:paraId="70911EAC"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3D30C47B" w14:textId="77777777" w:rsidR="00AB2BAB" w:rsidRDefault="00AB2BAB">
            <w:pPr>
              <w:rPr>
                <w:rFonts w:ascii="Arial" w:hAnsi="Arial" w:cs="Arial"/>
                <w:sz w:val="20"/>
                <w:szCs w:val="20"/>
              </w:rPr>
            </w:pPr>
            <w:r>
              <w:rPr>
                <w:rFonts w:ascii="Arial" w:hAnsi="Arial" w:cs="Arial"/>
                <w:sz w:val="20"/>
                <w:szCs w:val="20"/>
              </w:rPr>
              <w:t>102</w:t>
            </w:r>
          </w:p>
        </w:tc>
        <w:tc>
          <w:tcPr>
            <w:tcW w:w="720" w:type="dxa"/>
            <w:tcBorders>
              <w:top w:val="nil"/>
              <w:left w:val="nil"/>
              <w:bottom w:val="single" w:sz="4" w:space="0" w:color="auto"/>
              <w:right w:val="single" w:sz="4" w:space="0" w:color="auto"/>
            </w:tcBorders>
            <w:shd w:val="clear" w:color="000000" w:fill="5B9BD5"/>
            <w:noWrap/>
            <w:hideMark/>
          </w:tcPr>
          <w:p w14:paraId="12EE7555"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6117FEC4" w14:textId="77777777" w:rsidR="00AB2BAB" w:rsidRDefault="00AB2BAB">
            <w:pPr>
              <w:rPr>
                <w:rFonts w:ascii="Arial" w:hAnsi="Arial" w:cs="Arial"/>
                <w:sz w:val="20"/>
                <w:szCs w:val="20"/>
              </w:rPr>
            </w:pPr>
            <w:r>
              <w:rPr>
                <w:rFonts w:ascii="Arial" w:hAnsi="Arial" w:cs="Arial"/>
                <w:sz w:val="20"/>
                <w:szCs w:val="20"/>
              </w:rPr>
              <w:t>Obchodní plocha</w:t>
            </w:r>
          </w:p>
        </w:tc>
        <w:tc>
          <w:tcPr>
            <w:tcW w:w="1060" w:type="dxa"/>
            <w:tcBorders>
              <w:top w:val="nil"/>
              <w:left w:val="nil"/>
              <w:bottom w:val="single" w:sz="4" w:space="0" w:color="auto"/>
              <w:right w:val="single" w:sz="4" w:space="0" w:color="auto"/>
            </w:tcBorders>
            <w:shd w:val="clear" w:color="000000" w:fill="5B9BD5"/>
            <w:noWrap/>
            <w:hideMark/>
          </w:tcPr>
          <w:p w14:paraId="70958A94" w14:textId="77777777" w:rsidR="00AB2BAB" w:rsidRDefault="00AB2BAB">
            <w:pPr>
              <w:jc w:val="right"/>
              <w:rPr>
                <w:rFonts w:ascii="Arial" w:hAnsi="Arial" w:cs="Arial"/>
                <w:sz w:val="20"/>
                <w:szCs w:val="20"/>
              </w:rPr>
            </w:pPr>
            <w:r>
              <w:rPr>
                <w:rFonts w:ascii="Arial" w:hAnsi="Arial" w:cs="Arial"/>
                <w:sz w:val="20"/>
                <w:szCs w:val="20"/>
              </w:rPr>
              <w:t>31,5000</w:t>
            </w:r>
          </w:p>
        </w:tc>
        <w:tc>
          <w:tcPr>
            <w:tcW w:w="1080" w:type="dxa"/>
            <w:tcBorders>
              <w:top w:val="nil"/>
              <w:left w:val="nil"/>
              <w:bottom w:val="single" w:sz="4" w:space="0" w:color="auto"/>
              <w:right w:val="single" w:sz="4" w:space="0" w:color="auto"/>
            </w:tcBorders>
            <w:shd w:val="clear" w:color="000000" w:fill="5B9BD5"/>
            <w:noWrap/>
            <w:hideMark/>
          </w:tcPr>
          <w:p w14:paraId="33F246C1" w14:textId="77777777" w:rsidR="00AB2BAB" w:rsidRDefault="00AB2BAB">
            <w:pPr>
              <w:rPr>
                <w:rFonts w:ascii="Arial" w:hAnsi="Arial" w:cs="Arial"/>
                <w:sz w:val="20"/>
                <w:szCs w:val="20"/>
              </w:rPr>
            </w:pPr>
            <w:r>
              <w:rPr>
                <w:rFonts w:ascii="Arial" w:hAnsi="Arial" w:cs="Arial"/>
                <w:sz w:val="20"/>
                <w:szCs w:val="20"/>
              </w:rPr>
              <w:t>nájem</w:t>
            </w:r>
          </w:p>
        </w:tc>
      </w:tr>
      <w:tr w:rsidR="00AB2BAB" w14:paraId="1437DDF3"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0A528E0B" w14:textId="77777777" w:rsidR="00AB2BAB" w:rsidRDefault="00AB2BAB">
            <w:pPr>
              <w:rPr>
                <w:rFonts w:ascii="Arial" w:hAnsi="Arial" w:cs="Arial"/>
                <w:sz w:val="20"/>
                <w:szCs w:val="20"/>
              </w:rPr>
            </w:pPr>
            <w:r>
              <w:rPr>
                <w:rFonts w:ascii="Arial" w:hAnsi="Arial" w:cs="Arial"/>
                <w:sz w:val="20"/>
                <w:szCs w:val="20"/>
              </w:rPr>
              <w:t>103</w:t>
            </w:r>
          </w:p>
        </w:tc>
        <w:tc>
          <w:tcPr>
            <w:tcW w:w="720" w:type="dxa"/>
            <w:tcBorders>
              <w:top w:val="nil"/>
              <w:left w:val="nil"/>
              <w:bottom w:val="single" w:sz="4" w:space="0" w:color="auto"/>
              <w:right w:val="single" w:sz="4" w:space="0" w:color="auto"/>
            </w:tcBorders>
            <w:shd w:val="clear" w:color="000000" w:fill="5B9BD5"/>
            <w:noWrap/>
            <w:hideMark/>
          </w:tcPr>
          <w:p w14:paraId="1C2002A8"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1312A586" w14:textId="77777777" w:rsidR="00AB2BAB" w:rsidRDefault="00AB2BAB">
            <w:pPr>
              <w:rPr>
                <w:rFonts w:ascii="Arial" w:hAnsi="Arial" w:cs="Arial"/>
                <w:sz w:val="20"/>
                <w:szCs w:val="20"/>
              </w:rPr>
            </w:pPr>
            <w:r>
              <w:rPr>
                <w:rFonts w:ascii="Arial" w:hAnsi="Arial" w:cs="Arial"/>
                <w:sz w:val="20"/>
                <w:szCs w:val="20"/>
              </w:rPr>
              <w:t>Pokladna</w:t>
            </w:r>
          </w:p>
        </w:tc>
        <w:tc>
          <w:tcPr>
            <w:tcW w:w="1060" w:type="dxa"/>
            <w:tcBorders>
              <w:top w:val="nil"/>
              <w:left w:val="nil"/>
              <w:bottom w:val="single" w:sz="4" w:space="0" w:color="auto"/>
              <w:right w:val="single" w:sz="4" w:space="0" w:color="auto"/>
            </w:tcBorders>
            <w:shd w:val="clear" w:color="000000" w:fill="5B9BD5"/>
            <w:noWrap/>
            <w:hideMark/>
          </w:tcPr>
          <w:p w14:paraId="4D64CBE3" w14:textId="77777777" w:rsidR="00AB2BAB" w:rsidRDefault="00AB2BAB">
            <w:pPr>
              <w:jc w:val="right"/>
              <w:rPr>
                <w:rFonts w:ascii="Arial" w:hAnsi="Arial" w:cs="Arial"/>
                <w:sz w:val="20"/>
                <w:szCs w:val="20"/>
              </w:rPr>
            </w:pPr>
            <w:r>
              <w:rPr>
                <w:rFonts w:ascii="Arial" w:hAnsi="Arial" w:cs="Arial"/>
                <w:sz w:val="20"/>
                <w:szCs w:val="20"/>
              </w:rPr>
              <w:t>24,6000</w:t>
            </w:r>
          </w:p>
        </w:tc>
        <w:tc>
          <w:tcPr>
            <w:tcW w:w="1080" w:type="dxa"/>
            <w:tcBorders>
              <w:top w:val="nil"/>
              <w:left w:val="nil"/>
              <w:bottom w:val="single" w:sz="4" w:space="0" w:color="auto"/>
              <w:right w:val="single" w:sz="4" w:space="0" w:color="auto"/>
            </w:tcBorders>
            <w:shd w:val="clear" w:color="000000" w:fill="5B9BD5"/>
            <w:noWrap/>
            <w:hideMark/>
          </w:tcPr>
          <w:p w14:paraId="2EEEA4DF" w14:textId="77777777" w:rsidR="00AB2BAB" w:rsidRDefault="00AB2BAB">
            <w:pPr>
              <w:rPr>
                <w:rFonts w:ascii="Arial" w:hAnsi="Arial" w:cs="Arial"/>
                <w:sz w:val="20"/>
                <w:szCs w:val="20"/>
              </w:rPr>
            </w:pPr>
            <w:r>
              <w:rPr>
                <w:rFonts w:ascii="Arial" w:hAnsi="Arial" w:cs="Arial"/>
                <w:sz w:val="20"/>
                <w:szCs w:val="20"/>
              </w:rPr>
              <w:t>nájem</w:t>
            </w:r>
          </w:p>
        </w:tc>
      </w:tr>
      <w:tr w:rsidR="00AB2BAB" w14:paraId="183D600A"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3E4A6C13" w14:textId="77777777" w:rsidR="00AB2BAB" w:rsidRDefault="00AB2BAB">
            <w:pPr>
              <w:rPr>
                <w:rFonts w:ascii="Arial" w:hAnsi="Arial" w:cs="Arial"/>
                <w:sz w:val="20"/>
                <w:szCs w:val="20"/>
              </w:rPr>
            </w:pPr>
            <w:r>
              <w:rPr>
                <w:rFonts w:ascii="Arial" w:hAnsi="Arial" w:cs="Arial"/>
                <w:sz w:val="20"/>
                <w:szCs w:val="20"/>
              </w:rPr>
              <w:t>104</w:t>
            </w:r>
          </w:p>
        </w:tc>
        <w:tc>
          <w:tcPr>
            <w:tcW w:w="720" w:type="dxa"/>
            <w:tcBorders>
              <w:top w:val="nil"/>
              <w:left w:val="nil"/>
              <w:bottom w:val="single" w:sz="4" w:space="0" w:color="auto"/>
              <w:right w:val="single" w:sz="4" w:space="0" w:color="auto"/>
            </w:tcBorders>
            <w:shd w:val="clear" w:color="000000" w:fill="5B9BD5"/>
            <w:noWrap/>
            <w:hideMark/>
          </w:tcPr>
          <w:p w14:paraId="4820E29A"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30A215A6" w14:textId="77777777" w:rsidR="00AB2BAB" w:rsidRDefault="00AB2BAB">
            <w:pPr>
              <w:rPr>
                <w:rFonts w:ascii="Arial" w:hAnsi="Arial" w:cs="Arial"/>
                <w:sz w:val="20"/>
                <w:szCs w:val="20"/>
              </w:rPr>
            </w:pPr>
            <w:r>
              <w:rPr>
                <w:rFonts w:ascii="Arial" w:hAnsi="Arial" w:cs="Arial"/>
                <w:sz w:val="20"/>
                <w:szCs w:val="20"/>
              </w:rPr>
              <w:t>Pokladna</w:t>
            </w:r>
          </w:p>
        </w:tc>
        <w:tc>
          <w:tcPr>
            <w:tcW w:w="1060" w:type="dxa"/>
            <w:tcBorders>
              <w:top w:val="nil"/>
              <w:left w:val="nil"/>
              <w:bottom w:val="single" w:sz="4" w:space="0" w:color="auto"/>
              <w:right w:val="single" w:sz="4" w:space="0" w:color="auto"/>
            </w:tcBorders>
            <w:shd w:val="clear" w:color="000000" w:fill="5B9BD5"/>
            <w:noWrap/>
            <w:hideMark/>
          </w:tcPr>
          <w:p w14:paraId="552543C4" w14:textId="77777777" w:rsidR="00AB2BAB" w:rsidRDefault="00AB2BAB">
            <w:pPr>
              <w:jc w:val="right"/>
              <w:rPr>
                <w:rFonts w:ascii="Arial" w:hAnsi="Arial" w:cs="Arial"/>
                <w:sz w:val="20"/>
                <w:szCs w:val="20"/>
              </w:rPr>
            </w:pPr>
            <w:r>
              <w:rPr>
                <w:rFonts w:ascii="Arial" w:hAnsi="Arial" w:cs="Arial"/>
                <w:sz w:val="20"/>
                <w:szCs w:val="20"/>
              </w:rPr>
              <w:t>2,2500</w:t>
            </w:r>
          </w:p>
        </w:tc>
        <w:tc>
          <w:tcPr>
            <w:tcW w:w="1080" w:type="dxa"/>
            <w:tcBorders>
              <w:top w:val="nil"/>
              <w:left w:val="nil"/>
              <w:bottom w:val="single" w:sz="4" w:space="0" w:color="auto"/>
              <w:right w:val="single" w:sz="4" w:space="0" w:color="auto"/>
            </w:tcBorders>
            <w:shd w:val="clear" w:color="000000" w:fill="5B9BD5"/>
            <w:noWrap/>
            <w:hideMark/>
          </w:tcPr>
          <w:p w14:paraId="11A59477" w14:textId="77777777" w:rsidR="00AB2BAB" w:rsidRDefault="00AB2BAB">
            <w:pPr>
              <w:rPr>
                <w:rFonts w:ascii="Arial" w:hAnsi="Arial" w:cs="Arial"/>
                <w:sz w:val="20"/>
                <w:szCs w:val="20"/>
              </w:rPr>
            </w:pPr>
            <w:r>
              <w:rPr>
                <w:rFonts w:ascii="Arial" w:hAnsi="Arial" w:cs="Arial"/>
                <w:sz w:val="20"/>
                <w:szCs w:val="20"/>
              </w:rPr>
              <w:t>nájem</w:t>
            </w:r>
          </w:p>
        </w:tc>
      </w:tr>
      <w:tr w:rsidR="00AB2BAB" w14:paraId="79153DC5"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059A2C10" w14:textId="77777777" w:rsidR="00AB2BAB" w:rsidRDefault="00AB2BAB">
            <w:pPr>
              <w:rPr>
                <w:rFonts w:ascii="Arial" w:hAnsi="Arial" w:cs="Arial"/>
                <w:sz w:val="20"/>
                <w:szCs w:val="20"/>
              </w:rPr>
            </w:pPr>
            <w:r>
              <w:rPr>
                <w:rFonts w:ascii="Arial" w:hAnsi="Arial" w:cs="Arial"/>
                <w:sz w:val="20"/>
                <w:szCs w:val="20"/>
              </w:rPr>
              <w:t>105</w:t>
            </w:r>
          </w:p>
        </w:tc>
        <w:tc>
          <w:tcPr>
            <w:tcW w:w="720" w:type="dxa"/>
            <w:tcBorders>
              <w:top w:val="nil"/>
              <w:left w:val="nil"/>
              <w:bottom w:val="single" w:sz="4" w:space="0" w:color="auto"/>
              <w:right w:val="single" w:sz="4" w:space="0" w:color="auto"/>
            </w:tcBorders>
            <w:shd w:val="clear" w:color="000000" w:fill="5B9BD5"/>
            <w:noWrap/>
            <w:hideMark/>
          </w:tcPr>
          <w:p w14:paraId="06991FC8"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3B64F773" w14:textId="77777777" w:rsidR="00AB2BAB" w:rsidRDefault="00AB2BAB">
            <w:pPr>
              <w:rPr>
                <w:rFonts w:ascii="Arial" w:hAnsi="Arial" w:cs="Arial"/>
                <w:sz w:val="20"/>
                <w:szCs w:val="20"/>
              </w:rPr>
            </w:pPr>
            <w:r>
              <w:rPr>
                <w:rFonts w:ascii="Arial" w:hAnsi="Arial" w:cs="Arial"/>
                <w:sz w:val="20"/>
                <w:szCs w:val="20"/>
              </w:rPr>
              <w:t>Trezor</w:t>
            </w:r>
          </w:p>
        </w:tc>
        <w:tc>
          <w:tcPr>
            <w:tcW w:w="1060" w:type="dxa"/>
            <w:tcBorders>
              <w:top w:val="nil"/>
              <w:left w:val="nil"/>
              <w:bottom w:val="single" w:sz="4" w:space="0" w:color="auto"/>
              <w:right w:val="single" w:sz="4" w:space="0" w:color="auto"/>
            </w:tcBorders>
            <w:shd w:val="clear" w:color="000000" w:fill="5B9BD5"/>
            <w:noWrap/>
            <w:hideMark/>
          </w:tcPr>
          <w:p w14:paraId="2B75CEAB" w14:textId="77777777" w:rsidR="00AB2BAB" w:rsidRDefault="00AB2BAB">
            <w:pPr>
              <w:jc w:val="right"/>
              <w:rPr>
                <w:rFonts w:ascii="Arial" w:hAnsi="Arial" w:cs="Arial"/>
                <w:sz w:val="20"/>
                <w:szCs w:val="20"/>
              </w:rPr>
            </w:pPr>
            <w:r>
              <w:rPr>
                <w:rFonts w:ascii="Arial" w:hAnsi="Arial" w:cs="Arial"/>
                <w:sz w:val="20"/>
                <w:szCs w:val="20"/>
              </w:rPr>
              <w:t>5,0100</w:t>
            </w:r>
          </w:p>
        </w:tc>
        <w:tc>
          <w:tcPr>
            <w:tcW w:w="1080" w:type="dxa"/>
            <w:tcBorders>
              <w:top w:val="nil"/>
              <w:left w:val="nil"/>
              <w:bottom w:val="single" w:sz="4" w:space="0" w:color="auto"/>
              <w:right w:val="single" w:sz="4" w:space="0" w:color="auto"/>
            </w:tcBorders>
            <w:shd w:val="clear" w:color="000000" w:fill="5B9BD5"/>
            <w:noWrap/>
            <w:hideMark/>
          </w:tcPr>
          <w:p w14:paraId="6186526E" w14:textId="77777777" w:rsidR="00AB2BAB" w:rsidRDefault="00AB2BAB">
            <w:pPr>
              <w:rPr>
                <w:rFonts w:ascii="Arial" w:hAnsi="Arial" w:cs="Arial"/>
                <w:sz w:val="20"/>
                <w:szCs w:val="20"/>
              </w:rPr>
            </w:pPr>
            <w:r>
              <w:rPr>
                <w:rFonts w:ascii="Arial" w:hAnsi="Arial" w:cs="Arial"/>
                <w:sz w:val="20"/>
                <w:szCs w:val="20"/>
              </w:rPr>
              <w:t>nájem</w:t>
            </w:r>
          </w:p>
        </w:tc>
      </w:tr>
      <w:tr w:rsidR="00AB2BAB" w14:paraId="67E89FC9"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3EEF996A" w14:textId="77777777" w:rsidR="00AB2BAB" w:rsidRDefault="00AB2BAB">
            <w:pPr>
              <w:rPr>
                <w:rFonts w:ascii="Arial" w:hAnsi="Arial" w:cs="Arial"/>
                <w:sz w:val="20"/>
                <w:szCs w:val="20"/>
              </w:rPr>
            </w:pPr>
            <w:r>
              <w:rPr>
                <w:rFonts w:ascii="Arial" w:hAnsi="Arial" w:cs="Arial"/>
                <w:sz w:val="20"/>
                <w:szCs w:val="20"/>
              </w:rPr>
              <w:t>106</w:t>
            </w:r>
          </w:p>
        </w:tc>
        <w:tc>
          <w:tcPr>
            <w:tcW w:w="720" w:type="dxa"/>
            <w:tcBorders>
              <w:top w:val="nil"/>
              <w:left w:val="nil"/>
              <w:bottom w:val="single" w:sz="4" w:space="0" w:color="auto"/>
              <w:right w:val="single" w:sz="4" w:space="0" w:color="auto"/>
            </w:tcBorders>
            <w:shd w:val="clear" w:color="000000" w:fill="5B9BD5"/>
            <w:noWrap/>
            <w:hideMark/>
          </w:tcPr>
          <w:p w14:paraId="08DD5240"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2DA91374" w14:textId="77777777" w:rsidR="00AB2BAB" w:rsidRDefault="00AB2BAB">
            <w:pPr>
              <w:rPr>
                <w:rFonts w:ascii="Arial" w:hAnsi="Arial" w:cs="Arial"/>
                <w:sz w:val="20"/>
                <w:szCs w:val="20"/>
              </w:rPr>
            </w:pPr>
            <w:r>
              <w:rPr>
                <w:rFonts w:ascii="Arial" w:hAnsi="Arial" w:cs="Arial"/>
                <w:sz w:val="20"/>
                <w:szCs w:val="20"/>
              </w:rPr>
              <w:t>Pokladna</w:t>
            </w:r>
          </w:p>
        </w:tc>
        <w:tc>
          <w:tcPr>
            <w:tcW w:w="1060" w:type="dxa"/>
            <w:tcBorders>
              <w:top w:val="nil"/>
              <w:left w:val="nil"/>
              <w:bottom w:val="single" w:sz="4" w:space="0" w:color="auto"/>
              <w:right w:val="single" w:sz="4" w:space="0" w:color="auto"/>
            </w:tcBorders>
            <w:shd w:val="clear" w:color="000000" w:fill="5B9BD5"/>
            <w:noWrap/>
            <w:hideMark/>
          </w:tcPr>
          <w:p w14:paraId="4A5C1771" w14:textId="77777777" w:rsidR="00AB2BAB" w:rsidRDefault="00AB2BAB">
            <w:pPr>
              <w:jc w:val="right"/>
              <w:rPr>
                <w:rFonts w:ascii="Arial" w:hAnsi="Arial" w:cs="Arial"/>
                <w:sz w:val="20"/>
                <w:szCs w:val="20"/>
              </w:rPr>
            </w:pPr>
            <w:r>
              <w:rPr>
                <w:rFonts w:ascii="Arial" w:hAnsi="Arial" w:cs="Arial"/>
                <w:sz w:val="20"/>
                <w:szCs w:val="20"/>
              </w:rPr>
              <w:t>7,2800</w:t>
            </w:r>
          </w:p>
        </w:tc>
        <w:tc>
          <w:tcPr>
            <w:tcW w:w="1080" w:type="dxa"/>
            <w:tcBorders>
              <w:top w:val="nil"/>
              <w:left w:val="nil"/>
              <w:bottom w:val="single" w:sz="4" w:space="0" w:color="auto"/>
              <w:right w:val="single" w:sz="4" w:space="0" w:color="auto"/>
            </w:tcBorders>
            <w:shd w:val="clear" w:color="000000" w:fill="5B9BD5"/>
            <w:noWrap/>
            <w:hideMark/>
          </w:tcPr>
          <w:p w14:paraId="49FC1CC5" w14:textId="77777777" w:rsidR="00AB2BAB" w:rsidRDefault="00AB2BAB">
            <w:pPr>
              <w:rPr>
                <w:rFonts w:ascii="Arial" w:hAnsi="Arial" w:cs="Arial"/>
                <w:sz w:val="20"/>
                <w:szCs w:val="20"/>
              </w:rPr>
            </w:pPr>
            <w:r>
              <w:rPr>
                <w:rFonts w:ascii="Arial" w:hAnsi="Arial" w:cs="Arial"/>
                <w:sz w:val="20"/>
                <w:szCs w:val="20"/>
              </w:rPr>
              <w:t>nájem</w:t>
            </w:r>
          </w:p>
        </w:tc>
      </w:tr>
      <w:tr w:rsidR="00AB2BAB" w14:paraId="55E14F90"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6246C346" w14:textId="77777777" w:rsidR="00AB2BAB" w:rsidRDefault="00AB2BAB">
            <w:pPr>
              <w:rPr>
                <w:rFonts w:ascii="Arial" w:hAnsi="Arial" w:cs="Arial"/>
                <w:sz w:val="20"/>
                <w:szCs w:val="20"/>
              </w:rPr>
            </w:pPr>
            <w:r>
              <w:rPr>
                <w:rFonts w:ascii="Arial" w:hAnsi="Arial" w:cs="Arial"/>
                <w:sz w:val="20"/>
                <w:szCs w:val="20"/>
              </w:rPr>
              <w:t>107</w:t>
            </w:r>
          </w:p>
        </w:tc>
        <w:tc>
          <w:tcPr>
            <w:tcW w:w="720" w:type="dxa"/>
            <w:tcBorders>
              <w:top w:val="nil"/>
              <w:left w:val="nil"/>
              <w:bottom w:val="single" w:sz="4" w:space="0" w:color="auto"/>
              <w:right w:val="single" w:sz="4" w:space="0" w:color="auto"/>
            </w:tcBorders>
            <w:shd w:val="clear" w:color="000000" w:fill="5B9BD5"/>
            <w:noWrap/>
            <w:hideMark/>
          </w:tcPr>
          <w:p w14:paraId="4FBE4BCA"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526E6BC8" w14:textId="77777777" w:rsidR="00AB2BAB" w:rsidRDefault="00AB2BAB">
            <w:pPr>
              <w:rPr>
                <w:rFonts w:ascii="Arial" w:hAnsi="Arial" w:cs="Arial"/>
                <w:sz w:val="20"/>
                <w:szCs w:val="20"/>
              </w:rPr>
            </w:pPr>
            <w:r>
              <w:rPr>
                <w:rFonts w:ascii="Arial" w:hAnsi="Arial" w:cs="Arial"/>
                <w:sz w:val="20"/>
                <w:szCs w:val="20"/>
              </w:rPr>
              <w:t>Prostor přepážek</w:t>
            </w:r>
          </w:p>
        </w:tc>
        <w:tc>
          <w:tcPr>
            <w:tcW w:w="1060" w:type="dxa"/>
            <w:tcBorders>
              <w:top w:val="nil"/>
              <w:left w:val="nil"/>
              <w:bottom w:val="single" w:sz="4" w:space="0" w:color="auto"/>
              <w:right w:val="single" w:sz="4" w:space="0" w:color="auto"/>
            </w:tcBorders>
            <w:shd w:val="clear" w:color="000000" w:fill="5B9BD5"/>
            <w:noWrap/>
            <w:hideMark/>
          </w:tcPr>
          <w:p w14:paraId="7129CAF8" w14:textId="77777777" w:rsidR="00AB2BAB" w:rsidRDefault="00AB2BAB">
            <w:pPr>
              <w:jc w:val="right"/>
              <w:rPr>
                <w:rFonts w:ascii="Arial" w:hAnsi="Arial" w:cs="Arial"/>
                <w:sz w:val="20"/>
                <w:szCs w:val="20"/>
              </w:rPr>
            </w:pPr>
            <w:r>
              <w:rPr>
                <w:rFonts w:ascii="Arial" w:hAnsi="Arial" w:cs="Arial"/>
                <w:sz w:val="20"/>
                <w:szCs w:val="20"/>
              </w:rPr>
              <w:t>59,2700</w:t>
            </w:r>
          </w:p>
        </w:tc>
        <w:tc>
          <w:tcPr>
            <w:tcW w:w="1080" w:type="dxa"/>
            <w:tcBorders>
              <w:top w:val="nil"/>
              <w:left w:val="nil"/>
              <w:bottom w:val="single" w:sz="4" w:space="0" w:color="auto"/>
              <w:right w:val="single" w:sz="4" w:space="0" w:color="auto"/>
            </w:tcBorders>
            <w:shd w:val="clear" w:color="000000" w:fill="5B9BD5"/>
            <w:noWrap/>
            <w:hideMark/>
          </w:tcPr>
          <w:p w14:paraId="6B5C7AD6" w14:textId="77777777" w:rsidR="00AB2BAB" w:rsidRDefault="00AB2BAB">
            <w:pPr>
              <w:rPr>
                <w:rFonts w:ascii="Arial" w:hAnsi="Arial" w:cs="Arial"/>
                <w:sz w:val="20"/>
                <w:szCs w:val="20"/>
              </w:rPr>
            </w:pPr>
            <w:r>
              <w:rPr>
                <w:rFonts w:ascii="Arial" w:hAnsi="Arial" w:cs="Arial"/>
                <w:sz w:val="20"/>
                <w:szCs w:val="20"/>
              </w:rPr>
              <w:t>nájem</w:t>
            </w:r>
          </w:p>
        </w:tc>
      </w:tr>
      <w:tr w:rsidR="00AB2BAB" w14:paraId="771E83C5"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3FB62FD6" w14:textId="77777777" w:rsidR="00AB2BAB" w:rsidRDefault="00AB2BAB">
            <w:pPr>
              <w:rPr>
                <w:rFonts w:ascii="Arial" w:hAnsi="Arial" w:cs="Arial"/>
                <w:sz w:val="20"/>
                <w:szCs w:val="20"/>
              </w:rPr>
            </w:pPr>
            <w:r>
              <w:rPr>
                <w:rFonts w:ascii="Arial" w:hAnsi="Arial" w:cs="Arial"/>
                <w:sz w:val="20"/>
                <w:szCs w:val="20"/>
              </w:rPr>
              <w:t>108</w:t>
            </w:r>
          </w:p>
        </w:tc>
        <w:tc>
          <w:tcPr>
            <w:tcW w:w="720" w:type="dxa"/>
            <w:tcBorders>
              <w:top w:val="nil"/>
              <w:left w:val="nil"/>
              <w:bottom w:val="single" w:sz="4" w:space="0" w:color="auto"/>
              <w:right w:val="single" w:sz="4" w:space="0" w:color="auto"/>
            </w:tcBorders>
            <w:shd w:val="clear" w:color="000000" w:fill="5B9BD5"/>
            <w:noWrap/>
            <w:hideMark/>
          </w:tcPr>
          <w:p w14:paraId="4B560D7E"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3F507211" w14:textId="77777777" w:rsidR="00AB2BAB" w:rsidRDefault="00AB2BAB">
            <w:pPr>
              <w:rPr>
                <w:rFonts w:ascii="Arial" w:hAnsi="Arial" w:cs="Arial"/>
                <w:sz w:val="20"/>
                <w:szCs w:val="20"/>
              </w:rPr>
            </w:pPr>
            <w:r>
              <w:rPr>
                <w:rFonts w:ascii="Arial" w:hAnsi="Arial" w:cs="Arial"/>
                <w:sz w:val="20"/>
                <w:szCs w:val="20"/>
              </w:rPr>
              <w:t>Hala pro veřejnost</w:t>
            </w:r>
          </w:p>
        </w:tc>
        <w:tc>
          <w:tcPr>
            <w:tcW w:w="1060" w:type="dxa"/>
            <w:tcBorders>
              <w:top w:val="nil"/>
              <w:left w:val="nil"/>
              <w:bottom w:val="single" w:sz="4" w:space="0" w:color="auto"/>
              <w:right w:val="single" w:sz="4" w:space="0" w:color="auto"/>
            </w:tcBorders>
            <w:shd w:val="clear" w:color="000000" w:fill="5B9BD5"/>
            <w:noWrap/>
            <w:hideMark/>
          </w:tcPr>
          <w:p w14:paraId="0C34C11C" w14:textId="77777777" w:rsidR="00AB2BAB" w:rsidRDefault="00AB2BAB">
            <w:pPr>
              <w:jc w:val="right"/>
              <w:rPr>
                <w:rFonts w:ascii="Arial" w:hAnsi="Arial" w:cs="Arial"/>
                <w:sz w:val="20"/>
                <w:szCs w:val="20"/>
              </w:rPr>
            </w:pPr>
            <w:r>
              <w:rPr>
                <w:rFonts w:ascii="Arial" w:hAnsi="Arial" w:cs="Arial"/>
                <w:sz w:val="20"/>
                <w:szCs w:val="20"/>
              </w:rPr>
              <w:t>125,0900</w:t>
            </w:r>
          </w:p>
        </w:tc>
        <w:tc>
          <w:tcPr>
            <w:tcW w:w="1080" w:type="dxa"/>
            <w:tcBorders>
              <w:top w:val="nil"/>
              <w:left w:val="nil"/>
              <w:bottom w:val="single" w:sz="4" w:space="0" w:color="auto"/>
              <w:right w:val="single" w:sz="4" w:space="0" w:color="auto"/>
            </w:tcBorders>
            <w:shd w:val="clear" w:color="000000" w:fill="5B9BD5"/>
            <w:noWrap/>
            <w:hideMark/>
          </w:tcPr>
          <w:p w14:paraId="5EE0F4DC" w14:textId="77777777" w:rsidR="00AB2BAB" w:rsidRDefault="00AB2BAB">
            <w:pPr>
              <w:rPr>
                <w:rFonts w:ascii="Arial" w:hAnsi="Arial" w:cs="Arial"/>
                <w:sz w:val="20"/>
                <w:szCs w:val="20"/>
              </w:rPr>
            </w:pPr>
            <w:r>
              <w:rPr>
                <w:rFonts w:ascii="Arial" w:hAnsi="Arial" w:cs="Arial"/>
                <w:sz w:val="20"/>
                <w:szCs w:val="20"/>
              </w:rPr>
              <w:t>nájem</w:t>
            </w:r>
          </w:p>
        </w:tc>
      </w:tr>
      <w:tr w:rsidR="00AB2BAB" w14:paraId="0E932C8B"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68B21353" w14:textId="77777777" w:rsidR="00AB2BAB" w:rsidRDefault="00AB2BAB">
            <w:pPr>
              <w:rPr>
                <w:rFonts w:ascii="Arial" w:hAnsi="Arial" w:cs="Arial"/>
                <w:sz w:val="20"/>
                <w:szCs w:val="20"/>
              </w:rPr>
            </w:pPr>
            <w:r>
              <w:rPr>
                <w:rFonts w:ascii="Arial" w:hAnsi="Arial" w:cs="Arial"/>
                <w:sz w:val="20"/>
                <w:szCs w:val="20"/>
              </w:rPr>
              <w:t>109</w:t>
            </w:r>
          </w:p>
        </w:tc>
        <w:tc>
          <w:tcPr>
            <w:tcW w:w="720" w:type="dxa"/>
            <w:tcBorders>
              <w:top w:val="nil"/>
              <w:left w:val="nil"/>
              <w:bottom w:val="single" w:sz="4" w:space="0" w:color="auto"/>
              <w:right w:val="single" w:sz="4" w:space="0" w:color="auto"/>
            </w:tcBorders>
            <w:shd w:val="clear" w:color="000000" w:fill="5B9BD5"/>
            <w:noWrap/>
            <w:hideMark/>
          </w:tcPr>
          <w:p w14:paraId="129C539D"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12405633" w14:textId="77777777" w:rsidR="00AB2BAB" w:rsidRDefault="00AB2BAB">
            <w:pPr>
              <w:rPr>
                <w:rFonts w:ascii="Arial" w:hAnsi="Arial" w:cs="Arial"/>
                <w:sz w:val="20"/>
                <w:szCs w:val="20"/>
              </w:rPr>
            </w:pPr>
            <w:r>
              <w:rPr>
                <w:rFonts w:ascii="Arial" w:hAnsi="Arial" w:cs="Arial"/>
                <w:sz w:val="20"/>
                <w:szCs w:val="20"/>
              </w:rPr>
              <w:t>Prostor přepážek</w:t>
            </w:r>
          </w:p>
        </w:tc>
        <w:tc>
          <w:tcPr>
            <w:tcW w:w="1060" w:type="dxa"/>
            <w:tcBorders>
              <w:top w:val="nil"/>
              <w:left w:val="nil"/>
              <w:bottom w:val="single" w:sz="4" w:space="0" w:color="auto"/>
              <w:right w:val="single" w:sz="4" w:space="0" w:color="auto"/>
            </w:tcBorders>
            <w:shd w:val="clear" w:color="000000" w:fill="5B9BD5"/>
            <w:noWrap/>
            <w:hideMark/>
          </w:tcPr>
          <w:p w14:paraId="4937A3CA" w14:textId="77777777" w:rsidR="00AB2BAB" w:rsidRDefault="00AB2BAB">
            <w:pPr>
              <w:jc w:val="right"/>
              <w:rPr>
                <w:rFonts w:ascii="Arial" w:hAnsi="Arial" w:cs="Arial"/>
                <w:sz w:val="20"/>
                <w:szCs w:val="20"/>
              </w:rPr>
            </w:pPr>
            <w:r>
              <w:rPr>
                <w:rFonts w:ascii="Arial" w:hAnsi="Arial" w:cs="Arial"/>
                <w:sz w:val="20"/>
                <w:szCs w:val="20"/>
              </w:rPr>
              <w:t>8,8800</w:t>
            </w:r>
          </w:p>
        </w:tc>
        <w:tc>
          <w:tcPr>
            <w:tcW w:w="1080" w:type="dxa"/>
            <w:tcBorders>
              <w:top w:val="nil"/>
              <w:left w:val="nil"/>
              <w:bottom w:val="single" w:sz="4" w:space="0" w:color="auto"/>
              <w:right w:val="single" w:sz="4" w:space="0" w:color="auto"/>
            </w:tcBorders>
            <w:shd w:val="clear" w:color="000000" w:fill="5B9BD5"/>
            <w:noWrap/>
            <w:hideMark/>
          </w:tcPr>
          <w:p w14:paraId="76935E3C" w14:textId="77777777" w:rsidR="00AB2BAB" w:rsidRDefault="00AB2BAB">
            <w:pPr>
              <w:rPr>
                <w:rFonts w:ascii="Arial" w:hAnsi="Arial" w:cs="Arial"/>
                <w:sz w:val="20"/>
                <w:szCs w:val="20"/>
              </w:rPr>
            </w:pPr>
            <w:r>
              <w:rPr>
                <w:rFonts w:ascii="Arial" w:hAnsi="Arial" w:cs="Arial"/>
                <w:sz w:val="20"/>
                <w:szCs w:val="20"/>
              </w:rPr>
              <w:t>nájem</w:t>
            </w:r>
          </w:p>
        </w:tc>
      </w:tr>
      <w:tr w:rsidR="00AB2BAB" w14:paraId="711560C2"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3F209701" w14:textId="77777777" w:rsidR="00AB2BAB" w:rsidRDefault="00AB2BAB">
            <w:pPr>
              <w:rPr>
                <w:rFonts w:ascii="Arial" w:hAnsi="Arial" w:cs="Arial"/>
                <w:sz w:val="20"/>
                <w:szCs w:val="20"/>
              </w:rPr>
            </w:pPr>
            <w:r>
              <w:rPr>
                <w:rFonts w:ascii="Arial" w:hAnsi="Arial" w:cs="Arial"/>
                <w:sz w:val="20"/>
                <w:szCs w:val="20"/>
              </w:rPr>
              <w:t>110</w:t>
            </w:r>
          </w:p>
        </w:tc>
        <w:tc>
          <w:tcPr>
            <w:tcW w:w="720" w:type="dxa"/>
            <w:tcBorders>
              <w:top w:val="nil"/>
              <w:left w:val="nil"/>
              <w:bottom w:val="single" w:sz="4" w:space="0" w:color="auto"/>
              <w:right w:val="single" w:sz="4" w:space="0" w:color="auto"/>
            </w:tcBorders>
            <w:shd w:val="clear" w:color="000000" w:fill="5B9BD5"/>
            <w:noWrap/>
            <w:hideMark/>
          </w:tcPr>
          <w:p w14:paraId="604DD847"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256F109C" w14:textId="77777777" w:rsidR="00AB2BAB" w:rsidRDefault="00AB2BAB">
            <w:pPr>
              <w:rPr>
                <w:rFonts w:ascii="Arial" w:hAnsi="Arial" w:cs="Arial"/>
                <w:sz w:val="20"/>
                <w:szCs w:val="20"/>
              </w:rPr>
            </w:pPr>
            <w:r>
              <w:rPr>
                <w:rFonts w:ascii="Arial" w:hAnsi="Arial" w:cs="Arial"/>
                <w:sz w:val="20"/>
                <w:szCs w:val="20"/>
              </w:rPr>
              <w:t>Kancelář</w:t>
            </w:r>
          </w:p>
        </w:tc>
        <w:tc>
          <w:tcPr>
            <w:tcW w:w="1060" w:type="dxa"/>
            <w:tcBorders>
              <w:top w:val="nil"/>
              <w:left w:val="nil"/>
              <w:bottom w:val="single" w:sz="4" w:space="0" w:color="auto"/>
              <w:right w:val="single" w:sz="4" w:space="0" w:color="auto"/>
            </w:tcBorders>
            <w:shd w:val="clear" w:color="000000" w:fill="5B9BD5"/>
            <w:noWrap/>
            <w:hideMark/>
          </w:tcPr>
          <w:p w14:paraId="30DCEAF8" w14:textId="77777777" w:rsidR="00AB2BAB" w:rsidRDefault="00AB2BAB">
            <w:pPr>
              <w:jc w:val="right"/>
              <w:rPr>
                <w:rFonts w:ascii="Arial" w:hAnsi="Arial" w:cs="Arial"/>
                <w:sz w:val="20"/>
                <w:szCs w:val="20"/>
              </w:rPr>
            </w:pPr>
            <w:r>
              <w:rPr>
                <w:rFonts w:ascii="Arial" w:hAnsi="Arial" w:cs="Arial"/>
                <w:sz w:val="20"/>
                <w:szCs w:val="20"/>
              </w:rPr>
              <w:t>30,6900</w:t>
            </w:r>
          </w:p>
        </w:tc>
        <w:tc>
          <w:tcPr>
            <w:tcW w:w="1080" w:type="dxa"/>
            <w:tcBorders>
              <w:top w:val="nil"/>
              <w:left w:val="nil"/>
              <w:bottom w:val="single" w:sz="4" w:space="0" w:color="auto"/>
              <w:right w:val="single" w:sz="4" w:space="0" w:color="auto"/>
            </w:tcBorders>
            <w:shd w:val="clear" w:color="000000" w:fill="5B9BD5"/>
            <w:noWrap/>
            <w:hideMark/>
          </w:tcPr>
          <w:p w14:paraId="262EEBB6" w14:textId="77777777" w:rsidR="00AB2BAB" w:rsidRDefault="00AB2BAB">
            <w:pPr>
              <w:rPr>
                <w:rFonts w:ascii="Arial" w:hAnsi="Arial" w:cs="Arial"/>
                <w:sz w:val="20"/>
                <w:szCs w:val="20"/>
              </w:rPr>
            </w:pPr>
            <w:r>
              <w:rPr>
                <w:rFonts w:ascii="Arial" w:hAnsi="Arial" w:cs="Arial"/>
                <w:sz w:val="20"/>
                <w:szCs w:val="20"/>
              </w:rPr>
              <w:t>nájem</w:t>
            </w:r>
          </w:p>
        </w:tc>
      </w:tr>
      <w:tr w:rsidR="00AB2BAB" w14:paraId="2452D74C"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5C2DE2CB" w14:textId="77777777" w:rsidR="00AB2BAB" w:rsidRDefault="00AB2BAB">
            <w:pPr>
              <w:rPr>
                <w:rFonts w:ascii="Arial" w:hAnsi="Arial" w:cs="Arial"/>
                <w:sz w:val="20"/>
                <w:szCs w:val="20"/>
              </w:rPr>
            </w:pPr>
            <w:r>
              <w:rPr>
                <w:rFonts w:ascii="Arial" w:hAnsi="Arial" w:cs="Arial"/>
                <w:sz w:val="20"/>
                <w:szCs w:val="20"/>
              </w:rPr>
              <w:lastRenderedPageBreak/>
              <w:t>114</w:t>
            </w:r>
          </w:p>
        </w:tc>
        <w:tc>
          <w:tcPr>
            <w:tcW w:w="720" w:type="dxa"/>
            <w:tcBorders>
              <w:top w:val="nil"/>
              <w:left w:val="nil"/>
              <w:bottom w:val="single" w:sz="4" w:space="0" w:color="auto"/>
              <w:right w:val="single" w:sz="4" w:space="0" w:color="auto"/>
            </w:tcBorders>
            <w:shd w:val="clear" w:color="000000" w:fill="5B9BD5"/>
            <w:noWrap/>
            <w:hideMark/>
          </w:tcPr>
          <w:p w14:paraId="67626A5F"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4597BC8B" w14:textId="77777777" w:rsidR="00AB2BAB" w:rsidRDefault="00AB2BAB">
            <w:pPr>
              <w:rPr>
                <w:rFonts w:ascii="Arial" w:hAnsi="Arial" w:cs="Arial"/>
                <w:sz w:val="20"/>
                <w:szCs w:val="20"/>
              </w:rPr>
            </w:pPr>
            <w:r>
              <w:rPr>
                <w:rFonts w:ascii="Arial" w:hAnsi="Arial" w:cs="Arial"/>
                <w:sz w:val="20"/>
                <w:szCs w:val="20"/>
              </w:rPr>
              <w:t>WC, umývárna</w:t>
            </w:r>
          </w:p>
        </w:tc>
        <w:tc>
          <w:tcPr>
            <w:tcW w:w="1060" w:type="dxa"/>
            <w:tcBorders>
              <w:top w:val="nil"/>
              <w:left w:val="nil"/>
              <w:bottom w:val="single" w:sz="4" w:space="0" w:color="auto"/>
              <w:right w:val="single" w:sz="4" w:space="0" w:color="auto"/>
            </w:tcBorders>
            <w:shd w:val="clear" w:color="000000" w:fill="5B9BD5"/>
            <w:noWrap/>
            <w:hideMark/>
          </w:tcPr>
          <w:p w14:paraId="6928E7E7" w14:textId="77777777" w:rsidR="00AB2BAB" w:rsidRDefault="00AB2BAB">
            <w:pPr>
              <w:jc w:val="right"/>
              <w:rPr>
                <w:rFonts w:ascii="Arial" w:hAnsi="Arial" w:cs="Arial"/>
                <w:sz w:val="20"/>
                <w:szCs w:val="20"/>
              </w:rPr>
            </w:pPr>
            <w:r>
              <w:rPr>
                <w:rFonts w:ascii="Arial" w:hAnsi="Arial" w:cs="Arial"/>
                <w:sz w:val="20"/>
                <w:szCs w:val="20"/>
              </w:rPr>
              <w:t>5,3100</w:t>
            </w:r>
          </w:p>
        </w:tc>
        <w:tc>
          <w:tcPr>
            <w:tcW w:w="1080" w:type="dxa"/>
            <w:tcBorders>
              <w:top w:val="nil"/>
              <w:left w:val="nil"/>
              <w:bottom w:val="single" w:sz="4" w:space="0" w:color="auto"/>
              <w:right w:val="single" w:sz="4" w:space="0" w:color="auto"/>
            </w:tcBorders>
            <w:shd w:val="clear" w:color="000000" w:fill="5B9BD5"/>
            <w:noWrap/>
            <w:hideMark/>
          </w:tcPr>
          <w:p w14:paraId="615566BA" w14:textId="77777777" w:rsidR="00AB2BAB" w:rsidRDefault="00AB2BAB">
            <w:pPr>
              <w:rPr>
                <w:rFonts w:ascii="Arial" w:hAnsi="Arial" w:cs="Arial"/>
                <w:sz w:val="20"/>
                <w:szCs w:val="20"/>
              </w:rPr>
            </w:pPr>
            <w:r>
              <w:rPr>
                <w:rFonts w:ascii="Arial" w:hAnsi="Arial" w:cs="Arial"/>
                <w:sz w:val="20"/>
                <w:szCs w:val="20"/>
              </w:rPr>
              <w:t>nájem</w:t>
            </w:r>
          </w:p>
        </w:tc>
      </w:tr>
      <w:tr w:rsidR="00AB2BAB" w14:paraId="2CA9F23F"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191A3D67" w14:textId="77777777" w:rsidR="00AB2BAB" w:rsidRDefault="00AB2BAB">
            <w:pPr>
              <w:rPr>
                <w:rFonts w:ascii="Arial" w:hAnsi="Arial" w:cs="Arial"/>
                <w:sz w:val="20"/>
                <w:szCs w:val="20"/>
              </w:rPr>
            </w:pPr>
            <w:r>
              <w:rPr>
                <w:rFonts w:ascii="Arial" w:hAnsi="Arial" w:cs="Arial"/>
                <w:sz w:val="20"/>
                <w:szCs w:val="20"/>
              </w:rPr>
              <w:t>115</w:t>
            </w:r>
          </w:p>
        </w:tc>
        <w:tc>
          <w:tcPr>
            <w:tcW w:w="720" w:type="dxa"/>
            <w:tcBorders>
              <w:top w:val="nil"/>
              <w:left w:val="nil"/>
              <w:bottom w:val="single" w:sz="4" w:space="0" w:color="auto"/>
              <w:right w:val="single" w:sz="4" w:space="0" w:color="auto"/>
            </w:tcBorders>
            <w:shd w:val="clear" w:color="000000" w:fill="5B9BD5"/>
            <w:noWrap/>
            <w:hideMark/>
          </w:tcPr>
          <w:p w14:paraId="1EB25423"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3A5293A3" w14:textId="77777777" w:rsidR="00AB2BAB" w:rsidRDefault="00AB2BAB">
            <w:pPr>
              <w:rPr>
                <w:rFonts w:ascii="Arial" w:hAnsi="Arial" w:cs="Arial"/>
                <w:sz w:val="20"/>
                <w:szCs w:val="20"/>
              </w:rPr>
            </w:pPr>
            <w:r>
              <w:rPr>
                <w:rFonts w:ascii="Arial" w:hAnsi="Arial" w:cs="Arial"/>
                <w:sz w:val="20"/>
                <w:szCs w:val="20"/>
              </w:rPr>
              <w:t>Chodba</w:t>
            </w:r>
          </w:p>
        </w:tc>
        <w:tc>
          <w:tcPr>
            <w:tcW w:w="1060" w:type="dxa"/>
            <w:tcBorders>
              <w:top w:val="nil"/>
              <w:left w:val="nil"/>
              <w:bottom w:val="single" w:sz="4" w:space="0" w:color="auto"/>
              <w:right w:val="single" w:sz="4" w:space="0" w:color="auto"/>
            </w:tcBorders>
            <w:shd w:val="clear" w:color="000000" w:fill="5B9BD5"/>
            <w:noWrap/>
            <w:hideMark/>
          </w:tcPr>
          <w:p w14:paraId="0CF6B4A7" w14:textId="77777777" w:rsidR="00AB2BAB" w:rsidRDefault="00AB2BAB">
            <w:pPr>
              <w:jc w:val="right"/>
              <w:rPr>
                <w:rFonts w:ascii="Arial" w:hAnsi="Arial" w:cs="Arial"/>
                <w:sz w:val="20"/>
                <w:szCs w:val="20"/>
              </w:rPr>
            </w:pPr>
            <w:r>
              <w:rPr>
                <w:rFonts w:ascii="Arial" w:hAnsi="Arial" w:cs="Arial"/>
                <w:sz w:val="20"/>
                <w:szCs w:val="20"/>
              </w:rPr>
              <w:t>5,1800</w:t>
            </w:r>
          </w:p>
        </w:tc>
        <w:tc>
          <w:tcPr>
            <w:tcW w:w="1080" w:type="dxa"/>
            <w:tcBorders>
              <w:top w:val="nil"/>
              <w:left w:val="nil"/>
              <w:bottom w:val="single" w:sz="4" w:space="0" w:color="auto"/>
              <w:right w:val="single" w:sz="4" w:space="0" w:color="auto"/>
            </w:tcBorders>
            <w:shd w:val="clear" w:color="000000" w:fill="5B9BD5"/>
            <w:noWrap/>
            <w:hideMark/>
          </w:tcPr>
          <w:p w14:paraId="6F7D1560" w14:textId="77777777" w:rsidR="00AB2BAB" w:rsidRDefault="00AB2BAB">
            <w:pPr>
              <w:rPr>
                <w:rFonts w:ascii="Arial" w:hAnsi="Arial" w:cs="Arial"/>
                <w:sz w:val="20"/>
                <w:szCs w:val="20"/>
              </w:rPr>
            </w:pPr>
            <w:r>
              <w:rPr>
                <w:rFonts w:ascii="Arial" w:hAnsi="Arial" w:cs="Arial"/>
                <w:sz w:val="20"/>
                <w:szCs w:val="20"/>
              </w:rPr>
              <w:t>nájem</w:t>
            </w:r>
          </w:p>
        </w:tc>
      </w:tr>
      <w:tr w:rsidR="00AB2BAB" w14:paraId="153D4C59"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0EBF23CC" w14:textId="77777777" w:rsidR="00AB2BAB" w:rsidRDefault="00AB2BAB">
            <w:pPr>
              <w:rPr>
                <w:rFonts w:ascii="Arial" w:hAnsi="Arial" w:cs="Arial"/>
                <w:sz w:val="20"/>
                <w:szCs w:val="20"/>
              </w:rPr>
            </w:pPr>
            <w:r>
              <w:rPr>
                <w:rFonts w:ascii="Arial" w:hAnsi="Arial" w:cs="Arial"/>
                <w:sz w:val="20"/>
                <w:szCs w:val="20"/>
              </w:rPr>
              <w:t>118</w:t>
            </w:r>
          </w:p>
        </w:tc>
        <w:tc>
          <w:tcPr>
            <w:tcW w:w="720" w:type="dxa"/>
            <w:tcBorders>
              <w:top w:val="nil"/>
              <w:left w:val="nil"/>
              <w:bottom w:val="single" w:sz="4" w:space="0" w:color="auto"/>
              <w:right w:val="single" w:sz="4" w:space="0" w:color="auto"/>
            </w:tcBorders>
            <w:shd w:val="clear" w:color="000000" w:fill="5B9BD5"/>
            <w:noWrap/>
            <w:hideMark/>
          </w:tcPr>
          <w:p w14:paraId="55CCF278"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327EC9A0" w14:textId="77777777" w:rsidR="00AB2BAB" w:rsidRDefault="00AB2BAB">
            <w:pPr>
              <w:rPr>
                <w:rFonts w:ascii="Arial" w:hAnsi="Arial" w:cs="Arial"/>
                <w:sz w:val="20"/>
                <w:szCs w:val="20"/>
              </w:rPr>
            </w:pPr>
            <w:r>
              <w:rPr>
                <w:rFonts w:ascii="Arial" w:hAnsi="Arial" w:cs="Arial"/>
                <w:sz w:val="20"/>
                <w:szCs w:val="20"/>
              </w:rPr>
              <w:t>Sklad balíků</w:t>
            </w:r>
          </w:p>
        </w:tc>
        <w:tc>
          <w:tcPr>
            <w:tcW w:w="1060" w:type="dxa"/>
            <w:tcBorders>
              <w:top w:val="nil"/>
              <w:left w:val="nil"/>
              <w:bottom w:val="single" w:sz="4" w:space="0" w:color="auto"/>
              <w:right w:val="single" w:sz="4" w:space="0" w:color="auto"/>
            </w:tcBorders>
            <w:shd w:val="clear" w:color="000000" w:fill="5B9BD5"/>
            <w:noWrap/>
            <w:hideMark/>
          </w:tcPr>
          <w:p w14:paraId="4509C568" w14:textId="77777777" w:rsidR="00AB2BAB" w:rsidRDefault="00AB2BAB">
            <w:pPr>
              <w:jc w:val="right"/>
              <w:rPr>
                <w:rFonts w:ascii="Arial" w:hAnsi="Arial" w:cs="Arial"/>
                <w:sz w:val="20"/>
                <w:szCs w:val="20"/>
              </w:rPr>
            </w:pPr>
            <w:r>
              <w:rPr>
                <w:rFonts w:ascii="Arial" w:hAnsi="Arial" w:cs="Arial"/>
                <w:sz w:val="20"/>
                <w:szCs w:val="20"/>
              </w:rPr>
              <w:t>32,4300</w:t>
            </w:r>
          </w:p>
        </w:tc>
        <w:tc>
          <w:tcPr>
            <w:tcW w:w="1080" w:type="dxa"/>
            <w:tcBorders>
              <w:top w:val="nil"/>
              <w:left w:val="nil"/>
              <w:bottom w:val="single" w:sz="4" w:space="0" w:color="auto"/>
              <w:right w:val="single" w:sz="4" w:space="0" w:color="auto"/>
            </w:tcBorders>
            <w:shd w:val="clear" w:color="000000" w:fill="5B9BD5"/>
            <w:noWrap/>
            <w:hideMark/>
          </w:tcPr>
          <w:p w14:paraId="22E70F29" w14:textId="77777777" w:rsidR="00AB2BAB" w:rsidRDefault="00AB2BAB">
            <w:pPr>
              <w:rPr>
                <w:rFonts w:ascii="Arial" w:hAnsi="Arial" w:cs="Arial"/>
                <w:sz w:val="20"/>
                <w:szCs w:val="20"/>
              </w:rPr>
            </w:pPr>
            <w:r>
              <w:rPr>
                <w:rFonts w:ascii="Arial" w:hAnsi="Arial" w:cs="Arial"/>
                <w:sz w:val="20"/>
                <w:szCs w:val="20"/>
              </w:rPr>
              <w:t>nájem</w:t>
            </w:r>
          </w:p>
        </w:tc>
      </w:tr>
      <w:tr w:rsidR="00AB2BAB" w14:paraId="1D5460FB"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6BA6AB80" w14:textId="77777777" w:rsidR="00AB2BAB" w:rsidRDefault="00AB2BAB">
            <w:pPr>
              <w:rPr>
                <w:rFonts w:ascii="Arial" w:hAnsi="Arial" w:cs="Arial"/>
                <w:sz w:val="20"/>
                <w:szCs w:val="20"/>
              </w:rPr>
            </w:pPr>
            <w:r>
              <w:rPr>
                <w:rFonts w:ascii="Arial" w:hAnsi="Arial" w:cs="Arial"/>
                <w:sz w:val="20"/>
                <w:szCs w:val="20"/>
              </w:rPr>
              <w:t>119</w:t>
            </w:r>
          </w:p>
        </w:tc>
        <w:tc>
          <w:tcPr>
            <w:tcW w:w="720" w:type="dxa"/>
            <w:tcBorders>
              <w:top w:val="nil"/>
              <w:left w:val="nil"/>
              <w:bottom w:val="single" w:sz="4" w:space="0" w:color="auto"/>
              <w:right w:val="single" w:sz="4" w:space="0" w:color="auto"/>
            </w:tcBorders>
            <w:shd w:val="clear" w:color="000000" w:fill="5B9BD5"/>
            <w:noWrap/>
            <w:hideMark/>
          </w:tcPr>
          <w:p w14:paraId="740E3E0A"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616EFF3D" w14:textId="77777777" w:rsidR="00AB2BAB" w:rsidRDefault="00AB2BAB">
            <w:pPr>
              <w:rPr>
                <w:rFonts w:ascii="Arial" w:hAnsi="Arial" w:cs="Arial"/>
                <w:sz w:val="20"/>
                <w:szCs w:val="20"/>
              </w:rPr>
            </w:pPr>
            <w:r>
              <w:rPr>
                <w:rFonts w:ascii="Arial" w:hAnsi="Arial" w:cs="Arial"/>
                <w:sz w:val="20"/>
                <w:szCs w:val="20"/>
              </w:rPr>
              <w:t>Chodba</w:t>
            </w:r>
          </w:p>
        </w:tc>
        <w:tc>
          <w:tcPr>
            <w:tcW w:w="1060" w:type="dxa"/>
            <w:tcBorders>
              <w:top w:val="nil"/>
              <w:left w:val="nil"/>
              <w:bottom w:val="single" w:sz="4" w:space="0" w:color="auto"/>
              <w:right w:val="single" w:sz="4" w:space="0" w:color="auto"/>
            </w:tcBorders>
            <w:shd w:val="clear" w:color="000000" w:fill="5B9BD5"/>
            <w:noWrap/>
            <w:hideMark/>
          </w:tcPr>
          <w:p w14:paraId="7A42BFDE" w14:textId="77777777" w:rsidR="00AB2BAB" w:rsidRDefault="00AB2BAB">
            <w:pPr>
              <w:jc w:val="right"/>
              <w:rPr>
                <w:rFonts w:ascii="Arial" w:hAnsi="Arial" w:cs="Arial"/>
                <w:sz w:val="20"/>
                <w:szCs w:val="20"/>
              </w:rPr>
            </w:pPr>
            <w:r>
              <w:rPr>
                <w:rFonts w:ascii="Arial" w:hAnsi="Arial" w:cs="Arial"/>
                <w:sz w:val="20"/>
                <w:szCs w:val="20"/>
              </w:rPr>
              <w:t>18,0700</w:t>
            </w:r>
          </w:p>
        </w:tc>
        <w:tc>
          <w:tcPr>
            <w:tcW w:w="1080" w:type="dxa"/>
            <w:tcBorders>
              <w:top w:val="nil"/>
              <w:left w:val="nil"/>
              <w:bottom w:val="single" w:sz="4" w:space="0" w:color="auto"/>
              <w:right w:val="single" w:sz="4" w:space="0" w:color="auto"/>
            </w:tcBorders>
            <w:shd w:val="clear" w:color="000000" w:fill="5B9BD5"/>
            <w:noWrap/>
            <w:hideMark/>
          </w:tcPr>
          <w:p w14:paraId="6DC79963" w14:textId="77777777" w:rsidR="00AB2BAB" w:rsidRDefault="00AB2BAB">
            <w:pPr>
              <w:rPr>
                <w:rFonts w:ascii="Arial" w:hAnsi="Arial" w:cs="Arial"/>
                <w:sz w:val="20"/>
                <w:szCs w:val="20"/>
              </w:rPr>
            </w:pPr>
            <w:r>
              <w:rPr>
                <w:rFonts w:ascii="Arial" w:hAnsi="Arial" w:cs="Arial"/>
                <w:sz w:val="20"/>
                <w:szCs w:val="20"/>
              </w:rPr>
              <w:t>nájem</w:t>
            </w:r>
          </w:p>
        </w:tc>
      </w:tr>
      <w:tr w:rsidR="00AB2BAB" w14:paraId="76DB9D58"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491933F5" w14:textId="77777777" w:rsidR="00AB2BAB" w:rsidRDefault="00AB2BAB">
            <w:pPr>
              <w:rPr>
                <w:rFonts w:ascii="Arial" w:hAnsi="Arial" w:cs="Arial"/>
                <w:sz w:val="20"/>
                <w:szCs w:val="20"/>
              </w:rPr>
            </w:pPr>
            <w:r>
              <w:rPr>
                <w:rFonts w:ascii="Arial" w:hAnsi="Arial" w:cs="Arial"/>
                <w:sz w:val="20"/>
                <w:szCs w:val="20"/>
              </w:rPr>
              <w:t>120</w:t>
            </w:r>
          </w:p>
        </w:tc>
        <w:tc>
          <w:tcPr>
            <w:tcW w:w="720" w:type="dxa"/>
            <w:tcBorders>
              <w:top w:val="nil"/>
              <w:left w:val="nil"/>
              <w:bottom w:val="single" w:sz="4" w:space="0" w:color="auto"/>
              <w:right w:val="single" w:sz="4" w:space="0" w:color="auto"/>
            </w:tcBorders>
            <w:shd w:val="clear" w:color="000000" w:fill="5B9BD5"/>
            <w:noWrap/>
            <w:hideMark/>
          </w:tcPr>
          <w:p w14:paraId="66EB0F60"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62B9B9C1" w14:textId="77777777" w:rsidR="00AB2BAB" w:rsidRDefault="00AB2BAB">
            <w:pPr>
              <w:rPr>
                <w:rFonts w:ascii="Arial" w:hAnsi="Arial" w:cs="Arial"/>
                <w:sz w:val="20"/>
                <w:szCs w:val="20"/>
              </w:rPr>
            </w:pPr>
            <w:r>
              <w:rPr>
                <w:rFonts w:ascii="Arial" w:hAnsi="Arial" w:cs="Arial"/>
                <w:sz w:val="20"/>
                <w:szCs w:val="20"/>
              </w:rPr>
              <w:t>Prostor přepážek</w:t>
            </w:r>
          </w:p>
        </w:tc>
        <w:tc>
          <w:tcPr>
            <w:tcW w:w="1060" w:type="dxa"/>
            <w:tcBorders>
              <w:top w:val="nil"/>
              <w:left w:val="nil"/>
              <w:bottom w:val="single" w:sz="4" w:space="0" w:color="auto"/>
              <w:right w:val="single" w:sz="4" w:space="0" w:color="auto"/>
            </w:tcBorders>
            <w:shd w:val="clear" w:color="000000" w:fill="5B9BD5"/>
            <w:noWrap/>
            <w:hideMark/>
          </w:tcPr>
          <w:p w14:paraId="0A17FFD4" w14:textId="77777777" w:rsidR="00AB2BAB" w:rsidRDefault="00AB2BAB">
            <w:pPr>
              <w:jc w:val="right"/>
              <w:rPr>
                <w:rFonts w:ascii="Arial" w:hAnsi="Arial" w:cs="Arial"/>
                <w:sz w:val="20"/>
                <w:szCs w:val="20"/>
              </w:rPr>
            </w:pPr>
            <w:r>
              <w:rPr>
                <w:rFonts w:ascii="Arial" w:hAnsi="Arial" w:cs="Arial"/>
                <w:sz w:val="20"/>
                <w:szCs w:val="20"/>
              </w:rPr>
              <w:t>51,0500</w:t>
            </w:r>
          </w:p>
        </w:tc>
        <w:tc>
          <w:tcPr>
            <w:tcW w:w="1080" w:type="dxa"/>
            <w:tcBorders>
              <w:top w:val="nil"/>
              <w:left w:val="nil"/>
              <w:bottom w:val="single" w:sz="4" w:space="0" w:color="auto"/>
              <w:right w:val="single" w:sz="4" w:space="0" w:color="auto"/>
            </w:tcBorders>
            <w:shd w:val="clear" w:color="000000" w:fill="5B9BD5"/>
            <w:noWrap/>
            <w:hideMark/>
          </w:tcPr>
          <w:p w14:paraId="55BE0BE8" w14:textId="77777777" w:rsidR="00AB2BAB" w:rsidRDefault="00AB2BAB">
            <w:pPr>
              <w:rPr>
                <w:rFonts w:ascii="Arial" w:hAnsi="Arial" w:cs="Arial"/>
                <w:sz w:val="20"/>
                <w:szCs w:val="20"/>
              </w:rPr>
            </w:pPr>
            <w:r>
              <w:rPr>
                <w:rFonts w:ascii="Arial" w:hAnsi="Arial" w:cs="Arial"/>
                <w:sz w:val="20"/>
                <w:szCs w:val="20"/>
              </w:rPr>
              <w:t>nájem</w:t>
            </w:r>
          </w:p>
        </w:tc>
      </w:tr>
      <w:tr w:rsidR="00AB2BAB" w14:paraId="03E8A81C"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62301F8B" w14:textId="77777777" w:rsidR="00AB2BAB" w:rsidRDefault="00AB2BAB">
            <w:pPr>
              <w:rPr>
                <w:rFonts w:ascii="Arial" w:hAnsi="Arial" w:cs="Arial"/>
                <w:sz w:val="20"/>
                <w:szCs w:val="20"/>
              </w:rPr>
            </w:pPr>
            <w:r>
              <w:rPr>
                <w:rFonts w:ascii="Arial" w:hAnsi="Arial" w:cs="Arial"/>
                <w:sz w:val="20"/>
                <w:szCs w:val="20"/>
              </w:rPr>
              <w:t>121</w:t>
            </w:r>
          </w:p>
        </w:tc>
        <w:tc>
          <w:tcPr>
            <w:tcW w:w="720" w:type="dxa"/>
            <w:tcBorders>
              <w:top w:val="nil"/>
              <w:left w:val="nil"/>
              <w:bottom w:val="single" w:sz="4" w:space="0" w:color="auto"/>
              <w:right w:val="single" w:sz="4" w:space="0" w:color="auto"/>
            </w:tcBorders>
            <w:shd w:val="clear" w:color="000000" w:fill="5B9BD5"/>
            <w:noWrap/>
            <w:hideMark/>
          </w:tcPr>
          <w:p w14:paraId="6B370AF5"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39AC55AF" w14:textId="77777777" w:rsidR="00AB2BAB" w:rsidRDefault="00AB2BAB">
            <w:pPr>
              <w:rPr>
                <w:rFonts w:ascii="Arial" w:hAnsi="Arial" w:cs="Arial"/>
                <w:sz w:val="20"/>
                <w:szCs w:val="20"/>
              </w:rPr>
            </w:pPr>
            <w:r>
              <w:rPr>
                <w:rFonts w:ascii="Arial" w:hAnsi="Arial" w:cs="Arial"/>
                <w:sz w:val="20"/>
                <w:szCs w:val="20"/>
              </w:rPr>
              <w:t>Kuchyňka</w:t>
            </w:r>
          </w:p>
        </w:tc>
        <w:tc>
          <w:tcPr>
            <w:tcW w:w="1060" w:type="dxa"/>
            <w:tcBorders>
              <w:top w:val="nil"/>
              <w:left w:val="nil"/>
              <w:bottom w:val="single" w:sz="4" w:space="0" w:color="auto"/>
              <w:right w:val="single" w:sz="4" w:space="0" w:color="auto"/>
            </w:tcBorders>
            <w:shd w:val="clear" w:color="000000" w:fill="5B9BD5"/>
            <w:noWrap/>
            <w:hideMark/>
          </w:tcPr>
          <w:p w14:paraId="235FFE02" w14:textId="77777777" w:rsidR="00AB2BAB" w:rsidRDefault="00AB2BAB">
            <w:pPr>
              <w:jc w:val="right"/>
              <w:rPr>
                <w:rFonts w:ascii="Arial" w:hAnsi="Arial" w:cs="Arial"/>
                <w:sz w:val="20"/>
                <w:szCs w:val="20"/>
              </w:rPr>
            </w:pPr>
            <w:r>
              <w:rPr>
                <w:rFonts w:ascii="Arial" w:hAnsi="Arial" w:cs="Arial"/>
                <w:sz w:val="20"/>
                <w:szCs w:val="20"/>
              </w:rPr>
              <w:t>8,3700</w:t>
            </w:r>
          </w:p>
        </w:tc>
        <w:tc>
          <w:tcPr>
            <w:tcW w:w="1080" w:type="dxa"/>
            <w:tcBorders>
              <w:top w:val="nil"/>
              <w:left w:val="nil"/>
              <w:bottom w:val="single" w:sz="4" w:space="0" w:color="auto"/>
              <w:right w:val="single" w:sz="4" w:space="0" w:color="auto"/>
            </w:tcBorders>
            <w:shd w:val="clear" w:color="000000" w:fill="5B9BD5"/>
            <w:noWrap/>
            <w:hideMark/>
          </w:tcPr>
          <w:p w14:paraId="34A047A1" w14:textId="77777777" w:rsidR="00AB2BAB" w:rsidRDefault="00AB2BAB">
            <w:pPr>
              <w:rPr>
                <w:rFonts w:ascii="Arial" w:hAnsi="Arial" w:cs="Arial"/>
                <w:sz w:val="20"/>
                <w:szCs w:val="20"/>
              </w:rPr>
            </w:pPr>
            <w:r>
              <w:rPr>
                <w:rFonts w:ascii="Arial" w:hAnsi="Arial" w:cs="Arial"/>
                <w:sz w:val="20"/>
                <w:szCs w:val="20"/>
              </w:rPr>
              <w:t>nájem</w:t>
            </w:r>
          </w:p>
        </w:tc>
      </w:tr>
      <w:tr w:rsidR="00AB2BAB" w14:paraId="20E9D136"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0F85EBA1" w14:textId="77777777" w:rsidR="00AB2BAB" w:rsidRDefault="00AB2BAB">
            <w:pPr>
              <w:rPr>
                <w:rFonts w:ascii="Arial" w:hAnsi="Arial" w:cs="Arial"/>
                <w:sz w:val="20"/>
                <w:szCs w:val="20"/>
              </w:rPr>
            </w:pPr>
            <w:r>
              <w:rPr>
                <w:rFonts w:ascii="Arial" w:hAnsi="Arial" w:cs="Arial"/>
                <w:sz w:val="20"/>
                <w:szCs w:val="20"/>
              </w:rPr>
              <w:t>122</w:t>
            </w:r>
          </w:p>
        </w:tc>
        <w:tc>
          <w:tcPr>
            <w:tcW w:w="720" w:type="dxa"/>
            <w:tcBorders>
              <w:top w:val="nil"/>
              <w:left w:val="nil"/>
              <w:bottom w:val="single" w:sz="4" w:space="0" w:color="auto"/>
              <w:right w:val="single" w:sz="4" w:space="0" w:color="auto"/>
            </w:tcBorders>
            <w:shd w:val="clear" w:color="000000" w:fill="5B9BD5"/>
            <w:noWrap/>
            <w:hideMark/>
          </w:tcPr>
          <w:p w14:paraId="1FAD2E78"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51DC8729" w14:textId="77777777" w:rsidR="00AB2BAB" w:rsidRDefault="00AB2BAB">
            <w:pPr>
              <w:rPr>
                <w:rFonts w:ascii="Arial" w:hAnsi="Arial" w:cs="Arial"/>
                <w:sz w:val="20"/>
                <w:szCs w:val="20"/>
              </w:rPr>
            </w:pPr>
            <w:r>
              <w:rPr>
                <w:rFonts w:ascii="Arial" w:hAnsi="Arial" w:cs="Arial"/>
                <w:sz w:val="20"/>
                <w:szCs w:val="20"/>
              </w:rPr>
              <w:t>Chodba</w:t>
            </w:r>
          </w:p>
        </w:tc>
        <w:tc>
          <w:tcPr>
            <w:tcW w:w="1060" w:type="dxa"/>
            <w:tcBorders>
              <w:top w:val="nil"/>
              <w:left w:val="nil"/>
              <w:bottom w:val="single" w:sz="4" w:space="0" w:color="auto"/>
              <w:right w:val="single" w:sz="4" w:space="0" w:color="auto"/>
            </w:tcBorders>
            <w:shd w:val="clear" w:color="000000" w:fill="5B9BD5"/>
            <w:noWrap/>
            <w:hideMark/>
          </w:tcPr>
          <w:p w14:paraId="143A1A5F" w14:textId="77777777" w:rsidR="00AB2BAB" w:rsidRDefault="00AB2BAB">
            <w:pPr>
              <w:jc w:val="right"/>
              <w:rPr>
                <w:rFonts w:ascii="Arial" w:hAnsi="Arial" w:cs="Arial"/>
                <w:sz w:val="20"/>
                <w:szCs w:val="20"/>
              </w:rPr>
            </w:pPr>
            <w:r>
              <w:rPr>
                <w:rFonts w:ascii="Arial" w:hAnsi="Arial" w:cs="Arial"/>
                <w:sz w:val="20"/>
                <w:szCs w:val="20"/>
              </w:rPr>
              <w:t>9,6700</w:t>
            </w:r>
          </w:p>
        </w:tc>
        <w:tc>
          <w:tcPr>
            <w:tcW w:w="1080" w:type="dxa"/>
            <w:tcBorders>
              <w:top w:val="nil"/>
              <w:left w:val="nil"/>
              <w:bottom w:val="single" w:sz="4" w:space="0" w:color="auto"/>
              <w:right w:val="single" w:sz="4" w:space="0" w:color="auto"/>
            </w:tcBorders>
            <w:shd w:val="clear" w:color="000000" w:fill="5B9BD5"/>
            <w:noWrap/>
            <w:hideMark/>
          </w:tcPr>
          <w:p w14:paraId="14126643" w14:textId="77777777" w:rsidR="00AB2BAB" w:rsidRDefault="00AB2BAB">
            <w:pPr>
              <w:rPr>
                <w:rFonts w:ascii="Arial" w:hAnsi="Arial" w:cs="Arial"/>
                <w:sz w:val="20"/>
                <w:szCs w:val="20"/>
              </w:rPr>
            </w:pPr>
            <w:r>
              <w:rPr>
                <w:rFonts w:ascii="Arial" w:hAnsi="Arial" w:cs="Arial"/>
                <w:sz w:val="20"/>
                <w:szCs w:val="20"/>
              </w:rPr>
              <w:t>nájem</w:t>
            </w:r>
          </w:p>
        </w:tc>
      </w:tr>
      <w:tr w:rsidR="00AB2BAB" w14:paraId="65ACCAC6"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450BD949" w14:textId="77777777" w:rsidR="00AB2BAB" w:rsidRDefault="00AB2BAB">
            <w:pPr>
              <w:rPr>
                <w:rFonts w:ascii="Arial" w:hAnsi="Arial" w:cs="Arial"/>
                <w:sz w:val="20"/>
                <w:szCs w:val="20"/>
              </w:rPr>
            </w:pPr>
            <w:r>
              <w:rPr>
                <w:rFonts w:ascii="Arial" w:hAnsi="Arial" w:cs="Arial"/>
                <w:sz w:val="20"/>
                <w:szCs w:val="20"/>
              </w:rPr>
              <w:t>123</w:t>
            </w:r>
          </w:p>
        </w:tc>
        <w:tc>
          <w:tcPr>
            <w:tcW w:w="720" w:type="dxa"/>
            <w:tcBorders>
              <w:top w:val="nil"/>
              <w:left w:val="nil"/>
              <w:bottom w:val="single" w:sz="4" w:space="0" w:color="auto"/>
              <w:right w:val="single" w:sz="4" w:space="0" w:color="auto"/>
            </w:tcBorders>
            <w:shd w:val="clear" w:color="000000" w:fill="5B9BD5"/>
            <w:noWrap/>
            <w:hideMark/>
          </w:tcPr>
          <w:p w14:paraId="729BA919"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58B30D48" w14:textId="77777777" w:rsidR="00AB2BAB" w:rsidRDefault="00AB2BAB">
            <w:pPr>
              <w:rPr>
                <w:rFonts w:ascii="Arial" w:hAnsi="Arial" w:cs="Arial"/>
                <w:sz w:val="20"/>
                <w:szCs w:val="20"/>
              </w:rPr>
            </w:pPr>
            <w:r>
              <w:rPr>
                <w:rFonts w:ascii="Arial" w:hAnsi="Arial" w:cs="Arial"/>
                <w:sz w:val="20"/>
                <w:szCs w:val="20"/>
              </w:rPr>
              <w:t>Úklidová komora</w:t>
            </w:r>
          </w:p>
        </w:tc>
        <w:tc>
          <w:tcPr>
            <w:tcW w:w="1060" w:type="dxa"/>
            <w:tcBorders>
              <w:top w:val="nil"/>
              <w:left w:val="nil"/>
              <w:bottom w:val="single" w:sz="4" w:space="0" w:color="auto"/>
              <w:right w:val="single" w:sz="4" w:space="0" w:color="auto"/>
            </w:tcBorders>
            <w:shd w:val="clear" w:color="000000" w:fill="5B9BD5"/>
            <w:noWrap/>
            <w:hideMark/>
          </w:tcPr>
          <w:p w14:paraId="68115DE4" w14:textId="77777777" w:rsidR="00AB2BAB" w:rsidRDefault="00AB2BAB">
            <w:pPr>
              <w:jc w:val="right"/>
              <w:rPr>
                <w:rFonts w:ascii="Arial" w:hAnsi="Arial" w:cs="Arial"/>
                <w:sz w:val="20"/>
                <w:szCs w:val="20"/>
              </w:rPr>
            </w:pPr>
            <w:r>
              <w:rPr>
                <w:rFonts w:ascii="Arial" w:hAnsi="Arial" w:cs="Arial"/>
                <w:sz w:val="20"/>
                <w:szCs w:val="20"/>
              </w:rPr>
              <w:t>2,8700</w:t>
            </w:r>
          </w:p>
        </w:tc>
        <w:tc>
          <w:tcPr>
            <w:tcW w:w="1080" w:type="dxa"/>
            <w:tcBorders>
              <w:top w:val="nil"/>
              <w:left w:val="nil"/>
              <w:bottom w:val="single" w:sz="4" w:space="0" w:color="auto"/>
              <w:right w:val="single" w:sz="4" w:space="0" w:color="auto"/>
            </w:tcBorders>
            <w:shd w:val="clear" w:color="000000" w:fill="5B9BD5"/>
            <w:noWrap/>
            <w:hideMark/>
          </w:tcPr>
          <w:p w14:paraId="7D4BF2C1" w14:textId="77777777" w:rsidR="00AB2BAB" w:rsidRDefault="00AB2BAB">
            <w:pPr>
              <w:rPr>
                <w:rFonts w:ascii="Arial" w:hAnsi="Arial" w:cs="Arial"/>
                <w:sz w:val="20"/>
                <w:szCs w:val="20"/>
              </w:rPr>
            </w:pPr>
            <w:r>
              <w:rPr>
                <w:rFonts w:ascii="Arial" w:hAnsi="Arial" w:cs="Arial"/>
                <w:sz w:val="20"/>
                <w:szCs w:val="20"/>
              </w:rPr>
              <w:t>nájem</w:t>
            </w:r>
          </w:p>
        </w:tc>
      </w:tr>
      <w:tr w:rsidR="00AB2BAB" w14:paraId="29D57147"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30EC0717" w14:textId="77777777" w:rsidR="00AB2BAB" w:rsidRDefault="00AB2BAB">
            <w:pPr>
              <w:rPr>
                <w:rFonts w:ascii="Arial" w:hAnsi="Arial" w:cs="Arial"/>
                <w:sz w:val="20"/>
                <w:szCs w:val="20"/>
              </w:rPr>
            </w:pPr>
            <w:r>
              <w:rPr>
                <w:rFonts w:ascii="Arial" w:hAnsi="Arial" w:cs="Arial"/>
                <w:sz w:val="20"/>
                <w:szCs w:val="20"/>
              </w:rPr>
              <w:t>124</w:t>
            </w:r>
          </w:p>
        </w:tc>
        <w:tc>
          <w:tcPr>
            <w:tcW w:w="720" w:type="dxa"/>
            <w:tcBorders>
              <w:top w:val="nil"/>
              <w:left w:val="nil"/>
              <w:bottom w:val="single" w:sz="4" w:space="0" w:color="auto"/>
              <w:right w:val="single" w:sz="4" w:space="0" w:color="auto"/>
            </w:tcBorders>
            <w:shd w:val="clear" w:color="000000" w:fill="5B9BD5"/>
            <w:noWrap/>
            <w:hideMark/>
          </w:tcPr>
          <w:p w14:paraId="69D8CC2E"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3D1DDDD9" w14:textId="77777777" w:rsidR="00AB2BAB" w:rsidRDefault="00AB2BAB">
            <w:pPr>
              <w:rPr>
                <w:rFonts w:ascii="Arial" w:hAnsi="Arial" w:cs="Arial"/>
                <w:sz w:val="20"/>
                <w:szCs w:val="20"/>
              </w:rPr>
            </w:pPr>
            <w:r>
              <w:rPr>
                <w:rFonts w:ascii="Arial" w:hAnsi="Arial" w:cs="Arial"/>
                <w:sz w:val="20"/>
                <w:szCs w:val="20"/>
              </w:rPr>
              <w:t>WC, umývárna</w:t>
            </w:r>
          </w:p>
        </w:tc>
        <w:tc>
          <w:tcPr>
            <w:tcW w:w="1060" w:type="dxa"/>
            <w:tcBorders>
              <w:top w:val="nil"/>
              <w:left w:val="nil"/>
              <w:bottom w:val="single" w:sz="4" w:space="0" w:color="auto"/>
              <w:right w:val="single" w:sz="4" w:space="0" w:color="auto"/>
            </w:tcBorders>
            <w:shd w:val="clear" w:color="000000" w:fill="5B9BD5"/>
            <w:noWrap/>
            <w:hideMark/>
          </w:tcPr>
          <w:p w14:paraId="3DD49F34" w14:textId="77777777" w:rsidR="00AB2BAB" w:rsidRDefault="00AB2BAB">
            <w:pPr>
              <w:jc w:val="right"/>
              <w:rPr>
                <w:rFonts w:ascii="Arial" w:hAnsi="Arial" w:cs="Arial"/>
                <w:sz w:val="20"/>
                <w:szCs w:val="20"/>
              </w:rPr>
            </w:pPr>
            <w:r>
              <w:rPr>
                <w:rFonts w:ascii="Arial" w:hAnsi="Arial" w:cs="Arial"/>
                <w:sz w:val="20"/>
                <w:szCs w:val="20"/>
              </w:rPr>
              <w:t>5,0100</w:t>
            </w:r>
          </w:p>
        </w:tc>
        <w:tc>
          <w:tcPr>
            <w:tcW w:w="1080" w:type="dxa"/>
            <w:tcBorders>
              <w:top w:val="nil"/>
              <w:left w:val="nil"/>
              <w:bottom w:val="single" w:sz="4" w:space="0" w:color="auto"/>
              <w:right w:val="single" w:sz="4" w:space="0" w:color="auto"/>
            </w:tcBorders>
            <w:shd w:val="clear" w:color="000000" w:fill="5B9BD5"/>
            <w:noWrap/>
            <w:hideMark/>
          </w:tcPr>
          <w:p w14:paraId="20EC71C6" w14:textId="77777777" w:rsidR="00AB2BAB" w:rsidRDefault="00AB2BAB">
            <w:pPr>
              <w:rPr>
                <w:rFonts w:ascii="Arial" w:hAnsi="Arial" w:cs="Arial"/>
                <w:sz w:val="20"/>
                <w:szCs w:val="20"/>
              </w:rPr>
            </w:pPr>
            <w:r>
              <w:rPr>
                <w:rFonts w:ascii="Arial" w:hAnsi="Arial" w:cs="Arial"/>
                <w:sz w:val="20"/>
                <w:szCs w:val="20"/>
              </w:rPr>
              <w:t>nájem</w:t>
            </w:r>
          </w:p>
        </w:tc>
      </w:tr>
      <w:tr w:rsidR="00AB2BAB" w14:paraId="22AA4897"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7C677B0B" w14:textId="77777777" w:rsidR="00AB2BAB" w:rsidRDefault="00AB2BAB">
            <w:pPr>
              <w:rPr>
                <w:rFonts w:ascii="Arial" w:hAnsi="Arial" w:cs="Arial"/>
                <w:sz w:val="20"/>
                <w:szCs w:val="20"/>
              </w:rPr>
            </w:pPr>
            <w:r>
              <w:rPr>
                <w:rFonts w:ascii="Arial" w:hAnsi="Arial" w:cs="Arial"/>
                <w:sz w:val="20"/>
                <w:szCs w:val="20"/>
              </w:rPr>
              <w:t>125</w:t>
            </w:r>
          </w:p>
        </w:tc>
        <w:tc>
          <w:tcPr>
            <w:tcW w:w="720" w:type="dxa"/>
            <w:tcBorders>
              <w:top w:val="nil"/>
              <w:left w:val="nil"/>
              <w:bottom w:val="single" w:sz="4" w:space="0" w:color="auto"/>
              <w:right w:val="single" w:sz="4" w:space="0" w:color="auto"/>
            </w:tcBorders>
            <w:shd w:val="clear" w:color="000000" w:fill="5B9BD5"/>
            <w:noWrap/>
            <w:hideMark/>
          </w:tcPr>
          <w:p w14:paraId="28E8556D"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7421F6F5" w14:textId="77777777" w:rsidR="00AB2BAB" w:rsidRDefault="00AB2BAB">
            <w:pPr>
              <w:rPr>
                <w:rFonts w:ascii="Arial" w:hAnsi="Arial" w:cs="Arial"/>
                <w:sz w:val="20"/>
                <w:szCs w:val="20"/>
              </w:rPr>
            </w:pPr>
            <w:r>
              <w:rPr>
                <w:rFonts w:ascii="Arial" w:hAnsi="Arial" w:cs="Arial"/>
                <w:sz w:val="20"/>
                <w:szCs w:val="20"/>
              </w:rPr>
              <w:t>Šatna</w:t>
            </w:r>
          </w:p>
        </w:tc>
        <w:tc>
          <w:tcPr>
            <w:tcW w:w="1060" w:type="dxa"/>
            <w:tcBorders>
              <w:top w:val="nil"/>
              <w:left w:val="nil"/>
              <w:bottom w:val="single" w:sz="4" w:space="0" w:color="auto"/>
              <w:right w:val="single" w:sz="4" w:space="0" w:color="auto"/>
            </w:tcBorders>
            <w:shd w:val="clear" w:color="000000" w:fill="5B9BD5"/>
            <w:noWrap/>
            <w:hideMark/>
          </w:tcPr>
          <w:p w14:paraId="560C1654" w14:textId="77777777" w:rsidR="00AB2BAB" w:rsidRDefault="00AB2BAB">
            <w:pPr>
              <w:jc w:val="right"/>
              <w:rPr>
                <w:rFonts w:ascii="Arial" w:hAnsi="Arial" w:cs="Arial"/>
                <w:sz w:val="20"/>
                <w:szCs w:val="20"/>
              </w:rPr>
            </w:pPr>
            <w:r>
              <w:rPr>
                <w:rFonts w:ascii="Arial" w:hAnsi="Arial" w:cs="Arial"/>
                <w:sz w:val="20"/>
                <w:szCs w:val="20"/>
              </w:rPr>
              <w:t>4,2000</w:t>
            </w:r>
          </w:p>
        </w:tc>
        <w:tc>
          <w:tcPr>
            <w:tcW w:w="1080" w:type="dxa"/>
            <w:tcBorders>
              <w:top w:val="nil"/>
              <w:left w:val="nil"/>
              <w:bottom w:val="single" w:sz="4" w:space="0" w:color="auto"/>
              <w:right w:val="single" w:sz="4" w:space="0" w:color="auto"/>
            </w:tcBorders>
            <w:shd w:val="clear" w:color="000000" w:fill="5B9BD5"/>
            <w:noWrap/>
            <w:hideMark/>
          </w:tcPr>
          <w:p w14:paraId="28C18223" w14:textId="77777777" w:rsidR="00AB2BAB" w:rsidRDefault="00AB2BAB">
            <w:pPr>
              <w:rPr>
                <w:rFonts w:ascii="Arial" w:hAnsi="Arial" w:cs="Arial"/>
                <w:sz w:val="20"/>
                <w:szCs w:val="20"/>
              </w:rPr>
            </w:pPr>
            <w:r>
              <w:rPr>
                <w:rFonts w:ascii="Arial" w:hAnsi="Arial" w:cs="Arial"/>
                <w:sz w:val="20"/>
                <w:szCs w:val="20"/>
              </w:rPr>
              <w:t>nájem</w:t>
            </w:r>
          </w:p>
        </w:tc>
      </w:tr>
      <w:tr w:rsidR="00AB2BAB" w14:paraId="0B86A3A6"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79AF9474" w14:textId="77777777" w:rsidR="00AB2BAB" w:rsidRDefault="00AB2BAB">
            <w:pPr>
              <w:rPr>
                <w:rFonts w:ascii="Arial" w:hAnsi="Arial" w:cs="Arial"/>
                <w:sz w:val="20"/>
                <w:szCs w:val="20"/>
              </w:rPr>
            </w:pPr>
            <w:r>
              <w:rPr>
                <w:rFonts w:ascii="Arial" w:hAnsi="Arial" w:cs="Arial"/>
                <w:sz w:val="20"/>
                <w:szCs w:val="20"/>
              </w:rPr>
              <w:t>127</w:t>
            </w:r>
          </w:p>
        </w:tc>
        <w:tc>
          <w:tcPr>
            <w:tcW w:w="720" w:type="dxa"/>
            <w:tcBorders>
              <w:top w:val="nil"/>
              <w:left w:val="nil"/>
              <w:bottom w:val="single" w:sz="4" w:space="0" w:color="auto"/>
              <w:right w:val="single" w:sz="4" w:space="0" w:color="auto"/>
            </w:tcBorders>
            <w:shd w:val="clear" w:color="000000" w:fill="5B9BD5"/>
            <w:noWrap/>
            <w:hideMark/>
          </w:tcPr>
          <w:p w14:paraId="5FDF30E8"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10641D69" w14:textId="77777777" w:rsidR="00AB2BAB" w:rsidRDefault="00AB2BAB">
            <w:pPr>
              <w:rPr>
                <w:rFonts w:ascii="Arial" w:hAnsi="Arial" w:cs="Arial"/>
                <w:sz w:val="20"/>
                <w:szCs w:val="20"/>
              </w:rPr>
            </w:pPr>
            <w:r>
              <w:rPr>
                <w:rFonts w:ascii="Arial" w:hAnsi="Arial" w:cs="Arial"/>
                <w:sz w:val="20"/>
                <w:szCs w:val="20"/>
              </w:rPr>
              <w:t>Chodba</w:t>
            </w:r>
          </w:p>
        </w:tc>
        <w:tc>
          <w:tcPr>
            <w:tcW w:w="1060" w:type="dxa"/>
            <w:tcBorders>
              <w:top w:val="nil"/>
              <w:left w:val="nil"/>
              <w:bottom w:val="single" w:sz="4" w:space="0" w:color="auto"/>
              <w:right w:val="single" w:sz="4" w:space="0" w:color="auto"/>
            </w:tcBorders>
            <w:shd w:val="clear" w:color="000000" w:fill="5B9BD5"/>
            <w:noWrap/>
            <w:hideMark/>
          </w:tcPr>
          <w:p w14:paraId="6BC8F28C" w14:textId="77777777" w:rsidR="00AB2BAB" w:rsidRDefault="00AB2BAB">
            <w:pPr>
              <w:jc w:val="right"/>
              <w:rPr>
                <w:rFonts w:ascii="Arial" w:hAnsi="Arial" w:cs="Arial"/>
                <w:sz w:val="20"/>
                <w:szCs w:val="20"/>
              </w:rPr>
            </w:pPr>
            <w:r>
              <w:rPr>
                <w:rFonts w:ascii="Arial" w:hAnsi="Arial" w:cs="Arial"/>
                <w:sz w:val="20"/>
                <w:szCs w:val="20"/>
              </w:rPr>
              <w:t>3,1400</w:t>
            </w:r>
          </w:p>
        </w:tc>
        <w:tc>
          <w:tcPr>
            <w:tcW w:w="1080" w:type="dxa"/>
            <w:tcBorders>
              <w:top w:val="nil"/>
              <w:left w:val="nil"/>
              <w:bottom w:val="single" w:sz="4" w:space="0" w:color="auto"/>
              <w:right w:val="single" w:sz="4" w:space="0" w:color="auto"/>
            </w:tcBorders>
            <w:shd w:val="clear" w:color="000000" w:fill="5B9BD5"/>
            <w:noWrap/>
            <w:hideMark/>
          </w:tcPr>
          <w:p w14:paraId="170DE7E9" w14:textId="77777777" w:rsidR="00AB2BAB" w:rsidRDefault="00AB2BAB">
            <w:pPr>
              <w:rPr>
                <w:rFonts w:ascii="Arial" w:hAnsi="Arial" w:cs="Arial"/>
                <w:sz w:val="20"/>
                <w:szCs w:val="20"/>
              </w:rPr>
            </w:pPr>
            <w:r>
              <w:rPr>
                <w:rFonts w:ascii="Arial" w:hAnsi="Arial" w:cs="Arial"/>
                <w:sz w:val="20"/>
                <w:szCs w:val="20"/>
              </w:rPr>
              <w:t>nájem</w:t>
            </w:r>
          </w:p>
        </w:tc>
      </w:tr>
      <w:tr w:rsidR="00AB2BAB" w14:paraId="3F2C52F3"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4740CE27" w14:textId="77777777" w:rsidR="00AB2BAB" w:rsidRDefault="00AB2BAB">
            <w:pPr>
              <w:rPr>
                <w:rFonts w:ascii="Arial" w:hAnsi="Arial" w:cs="Arial"/>
                <w:sz w:val="20"/>
                <w:szCs w:val="20"/>
              </w:rPr>
            </w:pPr>
            <w:r>
              <w:rPr>
                <w:rFonts w:ascii="Arial" w:hAnsi="Arial" w:cs="Arial"/>
                <w:sz w:val="20"/>
                <w:szCs w:val="20"/>
              </w:rPr>
              <w:t>129</w:t>
            </w:r>
          </w:p>
        </w:tc>
        <w:tc>
          <w:tcPr>
            <w:tcW w:w="720" w:type="dxa"/>
            <w:tcBorders>
              <w:top w:val="nil"/>
              <w:left w:val="nil"/>
              <w:bottom w:val="single" w:sz="4" w:space="0" w:color="auto"/>
              <w:right w:val="single" w:sz="4" w:space="0" w:color="auto"/>
            </w:tcBorders>
            <w:shd w:val="clear" w:color="000000" w:fill="5B9BD5"/>
            <w:noWrap/>
            <w:hideMark/>
          </w:tcPr>
          <w:p w14:paraId="1C318683"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330208FC" w14:textId="77777777" w:rsidR="00AB2BAB" w:rsidRDefault="00AB2BAB">
            <w:pPr>
              <w:rPr>
                <w:rFonts w:ascii="Arial" w:hAnsi="Arial" w:cs="Arial"/>
                <w:sz w:val="20"/>
                <w:szCs w:val="20"/>
              </w:rPr>
            </w:pPr>
            <w:r>
              <w:rPr>
                <w:rFonts w:ascii="Arial" w:hAnsi="Arial" w:cs="Arial"/>
                <w:sz w:val="20"/>
                <w:szCs w:val="20"/>
              </w:rPr>
              <w:t>Sklad tiskopisů</w:t>
            </w:r>
          </w:p>
        </w:tc>
        <w:tc>
          <w:tcPr>
            <w:tcW w:w="1060" w:type="dxa"/>
            <w:tcBorders>
              <w:top w:val="nil"/>
              <w:left w:val="nil"/>
              <w:bottom w:val="single" w:sz="4" w:space="0" w:color="auto"/>
              <w:right w:val="single" w:sz="4" w:space="0" w:color="auto"/>
            </w:tcBorders>
            <w:shd w:val="clear" w:color="000000" w:fill="5B9BD5"/>
            <w:noWrap/>
            <w:hideMark/>
          </w:tcPr>
          <w:p w14:paraId="701F8AA1" w14:textId="77777777" w:rsidR="00AB2BAB" w:rsidRDefault="00AB2BAB">
            <w:pPr>
              <w:jc w:val="right"/>
              <w:rPr>
                <w:rFonts w:ascii="Arial" w:hAnsi="Arial" w:cs="Arial"/>
                <w:sz w:val="20"/>
                <w:szCs w:val="20"/>
              </w:rPr>
            </w:pPr>
            <w:r>
              <w:rPr>
                <w:rFonts w:ascii="Arial" w:hAnsi="Arial" w:cs="Arial"/>
                <w:sz w:val="20"/>
                <w:szCs w:val="20"/>
              </w:rPr>
              <w:t>18,2400</w:t>
            </w:r>
          </w:p>
        </w:tc>
        <w:tc>
          <w:tcPr>
            <w:tcW w:w="1080" w:type="dxa"/>
            <w:tcBorders>
              <w:top w:val="nil"/>
              <w:left w:val="nil"/>
              <w:bottom w:val="single" w:sz="4" w:space="0" w:color="auto"/>
              <w:right w:val="single" w:sz="4" w:space="0" w:color="auto"/>
            </w:tcBorders>
            <w:shd w:val="clear" w:color="000000" w:fill="5B9BD5"/>
            <w:noWrap/>
            <w:hideMark/>
          </w:tcPr>
          <w:p w14:paraId="05162F96" w14:textId="77777777" w:rsidR="00AB2BAB" w:rsidRDefault="00AB2BAB">
            <w:pPr>
              <w:rPr>
                <w:rFonts w:ascii="Arial" w:hAnsi="Arial" w:cs="Arial"/>
                <w:sz w:val="20"/>
                <w:szCs w:val="20"/>
              </w:rPr>
            </w:pPr>
            <w:r>
              <w:rPr>
                <w:rFonts w:ascii="Arial" w:hAnsi="Arial" w:cs="Arial"/>
                <w:sz w:val="20"/>
                <w:szCs w:val="20"/>
              </w:rPr>
              <w:t>nájem</w:t>
            </w:r>
          </w:p>
        </w:tc>
      </w:tr>
      <w:tr w:rsidR="00AB2BAB" w14:paraId="103B058A"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22771CBB" w14:textId="77777777" w:rsidR="00AB2BAB" w:rsidRDefault="00AB2BAB">
            <w:pPr>
              <w:rPr>
                <w:rFonts w:ascii="Arial" w:hAnsi="Arial" w:cs="Arial"/>
                <w:sz w:val="20"/>
                <w:szCs w:val="20"/>
              </w:rPr>
            </w:pPr>
            <w:r>
              <w:rPr>
                <w:rFonts w:ascii="Arial" w:hAnsi="Arial" w:cs="Arial"/>
                <w:sz w:val="20"/>
                <w:szCs w:val="20"/>
              </w:rPr>
              <w:t>130</w:t>
            </w:r>
          </w:p>
        </w:tc>
        <w:tc>
          <w:tcPr>
            <w:tcW w:w="720" w:type="dxa"/>
            <w:tcBorders>
              <w:top w:val="nil"/>
              <w:left w:val="nil"/>
              <w:bottom w:val="single" w:sz="4" w:space="0" w:color="auto"/>
              <w:right w:val="single" w:sz="4" w:space="0" w:color="auto"/>
            </w:tcBorders>
            <w:shd w:val="clear" w:color="000000" w:fill="5B9BD5"/>
            <w:noWrap/>
            <w:hideMark/>
          </w:tcPr>
          <w:p w14:paraId="4E95ED5A"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68BF711B" w14:textId="77777777" w:rsidR="00AB2BAB" w:rsidRDefault="00AB2BAB">
            <w:pPr>
              <w:rPr>
                <w:rFonts w:ascii="Arial" w:hAnsi="Arial" w:cs="Arial"/>
                <w:sz w:val="20"/>
                <w:szCs w:val="20"/>
              </w:rPr>
            </w:pPr>
            <w:r>
              <w:rPr>
                <w:rFonts w:ascii="Arial" w:hAnsi="Arial" w:cs="Arial"/>
                <w:sz w:val="20"/>
                <w:szCs w:val="20"/>
              </w:rPr>
              <w:t>Šatna</w:t>
            </w:r>
          </w:p>
        </w:tc>
        <w:tc>
          <w:tcPr>
            <w:tcW w:w="1060" w:type="dxa"/>
            <w:tcBorders>
              <w:top w:val="nil"/>
              <w:left w:val="nil"/>
              <w:bottom w:val="single" w:sz="4" w:space="0" w:color="auto"/>
              <w:right w:val="single" w:sz="4" w:space="0" w:color="auto"/>
            </w:tcBorders>
            <w:shd w:val="clear" w:color="000000" w:fill="5B9BD5"/>
            <w:noWrap/>
            <w:hideMark/>
          </w:tcPr>
          <w:p w14:paraId="136309BB" w14:textId="77777777" w:rsidR="00AB2BAB" w:rsidRDefault="00AB2BAB">
            <w:pPr>
              <w:jc w:val="right"/>
              <w:rPr>
                <w:rFonts w:ascii="Arial" w:hAnsi="Arial" w:cs="Arial"/>
                <w:sz w:val="20"/>
                <w:szCs w:val="20"/>
              </w:rPr>
            </w:pPr>
            <w:r>
              <w:rPr>
                <w:rFonts w:ascii="Arial" w:hAnsi="Arial" w:cs="Arial"/>
                <w:sz w:val="20"/>
                <w:szCs w:val="20"/>
              </w:rPr>
              <w:t>40,5300</w:t>
            </w:r>
          </w:p>
        </w:tc>
        <w:tc>
          <w:tcPr>
            <w:tcW w:w="1080" w:type="dxa"/>
            <w:tcBorders>
              <w:top w:val="nil"/>
              <w:left w:val="nil"/>
              <w:bottom w:val="single" w:sz="4" w:space="0" w:color="auto"/>
              <w:right w:val="single" w:sz="4" w:space="0" w:color="auto"/>
            </w:tcBorders>
            <w:shd w:val="clear" w:color="000000" w:fill="5B9BD5"/>
            <w:noWrap/>
            <w:hideMark/>
          </w:tcPr>
          <w:p w14:paraId="5978F425" w14:textId="77777777" w:rsidR="00AB2BAB" w:rsidRDefault="00AB2BAB">
            <w:pPr>
              <w:rPr>
                <w:rFonts w:ascii="Arial" w:hAnsi="Arial" w:cs="Arial"/>
                <w:sz w:val="20"/>
                <w:szCs w:val="20"/>
              </w:rPr>
            </w:pPr>
            <w:r>
              <w:rPr>
                <w:rFonts w:ascii="Arial" w:hAnsi="Arial" w:cs="Arial"/>
                <w:sz w:val="20"/>
                <w:szCs w:val="20"/>
              </w:rPr>
              <w:t>nájem</w:t>
            </w:r>
          </w:p>
        </w:tc>
      </w:tr>
      <w:tr w:rsidR="00AB2BAB" w14:paraId="3E08BC56"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4350274B" w14:textId="77777777" w:rsidR="00AB2BAB" w:rsidRDefault="00AB2BAB">
            <w:pPr>
              <w:rPr>
                <w:rFonts w:ascii="Arial" w:hAnsi="Arial" w:cs="Arial"/>
                <w:sz w:val="20"/>
                <w:szCs w:val="20"/>
              </w:rPr>
            </w:pPr>
            <w:r>
              <w:rPr>
                <w:rFonts w:ascii="Arial" w:hAnsi="Arial" w:cs="Arial"/>
                <w:sz w:val="20"/>
                <w:szCs w:val="20"/>
              </w:rPr>
              <w:t>132</w:t>
            </w:r>
          </w:p>
        </w:tc>
        <w:tc>
          <w:tcPr>
            <w:tcW w:w="720" w:type="dxa"/>
            <w:tcBorders>
              <w:top w:val="nil"/>
              <w:left w:val="nil"/>
              <w:bottom w:val="single" w:sz="4" w:space="0" w:color="auto"/>
              <w:right w:val="single" w:sz="4" w:space="0" w:color="auto"/>
            </w:tcBorders>
            <w:shd w:val="clear" w:color="000000" w:fill="5B9BD5"/>
            <w:noWrap/>
            <w:hideMark/>
          </w:tcPr>
          <w:p w14:paraId="75004FDE"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2804FFDF" w14:textId="77777777" w:rsidR="00AB2BAB" w:rsidRDefault="00AB2BAB">
            <w:pPr>
              <w:rPr>
                <w:rFonts w:ascii="Arial" w:hAnsi="Arial" w:cs="Arial"/>
                <w:sz w:val="20"/>
                <w:szCs w:val="20"/>
              </w:rPr>
            </w:pPr>
            <w:r>
              <w:rPr>
                <w:rFonts w:ascii="Arial" w:hAnsi="Arial" w:cs="Arial"/>
                <w:sz w:val="20"/>
                <w:szCs w:val="20"/>
              </w:rPr>
              <w:t>WC, umývárna</w:t>
            </w:r>
          </w:p>
        </w:tc>
        <w:tc>
          <w:tcPr>
            <w:tcW w:w="1060" w:type="dxa"/>
            <w:tcBorders>
              <w:top w:val="nil"/>
              <w:left w:val="nil"/>
              <w:bottom w:val="single" w:sz="4" w:space="0" w:color="auto"/>
              <w:right w:val="single" w:sz="4" w:space="0" w:color="auto"/>
            </w:tcBorders>
            <w:shd w:val="clear" w:color="000000" w:fill="5B9BD5"/>
            <w:noWrap/>
            <w:hideMark/>
          </w:tcPr>
          <w:p w14:paraId="62D8CA2D" w14:textId="77777777" w:rsidR="00AB2BAB" w:rsidRDefault="00AB2BAB">
            <w:pPr>
              <w:jc w:val="right"/>
              <w:rPr>
                <w:rFonts w:ascii="Arial" w:hAnsi="Arial" w:cs="Arial"/>
                <w:sz w:val="20"/>
                <w:szCs w:val="20"/>
              </w:rPr>
            </w:pPr>
            <w:r>
              <w:rPr>
                <w:rFonts w:ascii="Arial" w:hAnsi="Arial" w:cs="Arial"/>
                <w:sz w:val="20"/>
                <w:szCs w:val="20"/>
              </w:rPr>
              <w:t>4,8600</w:t>
            </w:r>
          </w:p>
        </w:tc>
        <w:tc>
          <w:tcPr>
            <w:tcW w:w="1080" w:type="dxa"/>
            <w:tcBorders>
              <w:top w:val="nil"/>
              <w:left w:val="nil"/>
              <w:bottom w:val="single" w:sz="4" w:space="0" w:color="auto"/>
              <w:right w:val="single" w:sz="4" w:space="0" w:color="auto"/>
            </w:tcBorders>
            <w:shd w:val="clear" w:color="000000" w:fill="5B9BD5"/>
            <w:noWrap/>
            <w:hideMark/>
          </w:tcPr>
          <w:p w14:paraId="31D11B15" w14:textId="77777777" w:rsidR="00AB2BAB" w:rsidRDefault="00AB2BAB">
            <w:pPr>
              <w:rPr>
                <w:rFonts w:ascii="Arial" w:hAnsi="Arial" w:cs="Arial"/>
                <w:sz w:val="20"/>
                <w:szCs w:val="20"/>
              </w:rPr>
            </w:pPr>
            <w:r>
              <w:rPr>
                <w:rFonts w:ascii="Arial" w:hAnsi="Arial" w:cs="Arial"/>
                <w:sz w:val="20"/>
                <w:szCs w:val="20"/>
              </w:rPr>
              <w:t>nájem</w:t>
            </w:r>
          </w:p>
        </w:tc>
      </w:tr>
      <w:tr w:rsidR="00AB2BAB" w14:paraId="70775CC9"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702E028F" w14:textId="77777777" w:rsidR="00AB2BAB" w:rsidRDefault="00AB2BAB">
            <w:pPr>
              <w:rPr>
                <w:rFonts w:ascii="Arial" w:hAnsi="Arial" w:cs="Arial"/>
                <w:sz w:val="20"/>
                <w:szCs w:val="20"/>
              </w:rPr>
            </w:pPr>
            <w:r>
              <w:rPr>
                <w:rFonts w:ascii="Arial" w:hAnsi="Arial" w:cs="Arial"/>
                <w:sz w:val="20"/>
                <w:szCs w:val="20"/>
              </w:rPr>
              <w:t>133</w:t>
            </w:r>
          </w:p>
        </w:tc>
        <w:tc>
          <w:tcPr>
            <w:tcW w:w="720" w:type="dxa"/>
            <w:tcBorders>
              <w:top w:val="nil"/>
              <w:left w:val="nil"/>
              <w:bottom w:val="single" w:sz="4" w:space="0" w:color="auto"/>
              <w:right w:val="single" w:sz="4" w:space="0" w:color="auto"/>
            </w:tcBorders>
            <w:shd w:val="clear" w:color="000000" w:fill="5B9BD5"/>
            <w:noWrap/>
            <w:hideMark/>
          </w:tcPr>
          <w:p w14:paraId="3025278E"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1C6B32F4" w14:textId="77777777" w:rsidR="00AB2BAB" w:rsidRDefault="00AB2BAB">
            <w:pPr>
              <w:rPr>
                <w:rFonts w:ascii="Arial" w:hAnsi="Arial" w:cs="Arial"/>
                <w:sz w:val="20"/>
                <w:szCs w:val="20"/>
              </w:rPr>
            </w:pPr>
            <w:r>
              <w:rPr>
                <w:rFonts w:ascii="Arial" w:hAnsi="Arial" w:cs="Arial"/>
                <w:sz w:val="20"/>
                <w:szCs w:val="20"/>
              </w:rPr>
              <w:t>WC, umývárna</w:t>
            </w:r>
          </w:p>
        </w:tc>
        <w:tc>
          <w:tcPr>
            <w:tcW w:w="1060" w:type="dxa"/>
            <w:tcBorders>
              <w:top w:val="nil"/>
              <w:left w:val="nil"/>
              <w:bottom w:val="single" w:sz="4" w:space="0" w:color="auto"/>
              <w:right w:val="single" w:sz="4" w:space="0" w:color="auto"/>
            </w:tcBorders>
            <w:shd w:val="clear" w:color="000000" w:fill="5B9BD5"/>
            <w:noWrap/>
            <w:hideMark/>
          </w:tcPr>
          <w:p w14:paraId="578E6F3D" w14:textId="77777777" w:rsidR="00AB2BAB" w:rsidRDefault="00AB2BAB">
            <w:pPr>
              <w:jc w:val="right"/>
              <w:rPr>
                <w:rFonts w:ascii="Arial" w:hAnsi="Arial" w:cs="Arial"/>
                <w:sz w:val="20"/>
                <w:szCs w:val="20"/>
              </w:rPr>
            </w:pPr>
            <w:r>
              <w:rPr>
                <w:rFonts w:ascii="Arial" w:hAnsi="Arial" w:cs="Arial"/>
                <w:sz w:val="20"/>
                <w:szCs w:val="20"/>
              </w:rPr>
              <w:t>2,9100</w:t>
            </w:r>
          </w:p>
        </w:tc>
        <w:tc>
          <w:tcPr>
            <w:tcW w:w="1080" w:type="dxa"/>
            <w:tcBorders>
              <w:top w:val="nil"/>
              <w:left w:val="nil"/>
              <w:bottom w:val="single" w:sz="4" w:space="0" w:color="auto"/>
              <w:right w:val="single" w:sz="4" w:space="0" w:color="auto"/>
            </w:tcBorders>
            <w:shd w:val="clear" w:color="000000" w:fill="5B9BD5"/>
            <w:noWrap/>
            <w:hideMark/>
          </w:tcPr>
          <w:p w14:paraId="0E4E64A2" w14:textId="77777777" w:rsidR="00AB2BAB" w:rsidRDefault="00AB2BAB">
            <w:pPr>
              <w:rPr>
                <w:rFonts w:ascii="Arial" w:hAnsi="Arial" w:cs="Arial"/>
                <w:sz w:val="20"/>
                <w:szCs w:val="20"/>
              </w:rPr>
            </w:pPr>
            <w:r>
              <w:rPr>
                <w:rFonts w:ascii="Arial" w:hAnsi="Arial" w:cs="Arial"/>
                <w:sz w:val="20"/>
                <w:szCs w:val="20"/>
              </w:rPr>
              <w:t>nájem</w:t>
            </w:r>
          </w:p>
        </w:tc>
      </w:tr>
      <w:tr w:rsidR="00AB2BAB" w14:paraId="66947768"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2E2F853B" w14:textId="77777777" w:rsidR="00AB2BAB" w:rsidRDefault="00AB2BAB">
            <w:pPr>
              <w:rPr>
                <w:rFonts w:ascii="Arial" w:hAnsi="Arial" w:cs="Arial"/>
                <w:sz w:val="20"/>
                <w:szCs w:val="20"/>
              </w:rPr>
            </w:pPr>
            <w:r>
              <w:rPr>
                <w:rFonts w:ascii="Arial" w:hAnsi="Arial" w:cs="Arial"/>
                <w:sz w:val="20"/>
                <w:szCs w:val="20"/>
              </w:rPr>
              <w:t>134</w:t>
            </w:r>
          </w:p>
        </w:tc>
        <w:tc>
          <w:tcPr>
            <w:tcW w:w="720" w:type="dxa"/>
            <w:tcBorders>
              <w:top w:val="nil"/>
              <w:left w:val="nil"/>
              <w:bottom w:val="single" w:sz="4" w:space="0" w:color="auto"/>
              <w:right w:val="single" w:sz="4" w:space="0" w:color="auto"/>
            </w:tcBorders>
            <w:shd w:val="clear" w:color="000000" w:fill="5B9BD5"/>
            <w:noWrap/>
            <w:hideMark/>
          </w:tcPr>
          <w:p w14:paraId="7016E5CC"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397ABA3F" w14:textId="77777777" w:rsidR="00AB2BAB" w:rsidRDefault="00AB2BAB">
            <w:pPr>
              <w:rPr>
                <w:rFonts w:ascii="Arial" w:hAnsi="Arial" w:cs="Arial"/>
                <w:sz w:val="20"/>
                <w:szCs w:val="20"/>
              </w:rPr>
            </w:pPr>
            <w:r>
              <w:rPr>
                <w:rFonts w:ascii="Arial" w:hAnsi="Arial" w:cs="Arial"/>
                <w:sz w:val="20"/>
                <w:szCs w:val="20"/>
              </w:rPr>
              <w:t>WC, umývárna</w:t>
            </w:r>
          </w:p>
        </w:tc>
        <w:tc>
          <w:tcPr>
            <w:tcW w:w="1060" w:type="dxa"/>
            <w:tcBorders>
              <w:top w:val="nil"/>
              <w:left w:val="nil"/>
              <w:bottom w:val="single" w:sz="4" w:space="0" w:color="auto"/>
              <w:right w:val="single" w:sz="4" w:space="0" w:color="auto"/>
            </w:tcBorders>
            <w:shd w:val="clear" w:color="000000" w:fill="5B9BD5"/>
            <w:noWrap/>
            <w:hideMark/>
          </w:tcPr>
          <w:p w14:paraId="3447D589" w14:textId="77777777" w:rsidR="00AB2BAB" w:rsidRDefault="00AB2BAB">
            <w:pPr>
              <w:jc w:val="right"/>
              <w:rPr>
                <w:rFonts w:ascii="Arial" w:hAnsi="Arial" w:cs="Arial"/>
                <w:sz w:val="20"/>
                <w:szCs w:val="20"/>
              </w:rPr>
            </w:pPr>
            <w:r>
              <w:rPr>
                <w:rFonts w:ascii="Arial" w:hAnsi="Arial" w:cs="Arial"/>
                <w:sz w:val="20"/>
                <w:szCs w:val="20"/>
              </w:rPr>
              <w:t>2,6600</w:t>
            </w:r>
          </w:p>
        </w:tc>
        <w:tc>
          <w:tcPr>
            <w:tcW w:w="1080" w:type="dxa"/>
            <w:tcBorders>
              <w:top w:val="nil"/>
              <w:left w:val="nil"/>
              <w:bottom w:val="single" w:sz="4" w:space="0" w:color="auto"/>
              <w:right w:val="single" w:sz="4" w:space="0" w:color="auto"/>
            </w:tcBorders>
            <w:shd w:val="clear" w:color="000000" w:fill="5B9BD5"/>
            <w:noWrap/>
            <w:hideMark/>
          </w:tcPr>
          <w:p w14:paraId="42D7A9A8" w14:textId="77777777" w:rsidR="00AB2BAB" w:rsidRDefault="00AB2BAB">
            <w:pPr>
              <w:rPr>
                <w:rFonts w:ascii="Arial" w:hAnsi="Arial" w:cs="Arial"/>
                <w:sz w:val="20"/>
                <w:szCs w:val="20"/>
              </w:rPr>
            </w:pPr>
            <w:r>
              <w:rPr>
                <w:rFonts w:ascii="Arial" w:hAnsi="Arial" w:cs="Arial"/>
                <w:sz w:val="20"/>
                <w:szCs w:val="20"/>
              </w:rPr>
              <w:t>nájem</w:t>
            </w:r>
          </w:p>
        </w:tc>
      </w:tr>
      <w:tr w:rsidR="00AB2BAB" w14:paraId="114D58D0"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68B5C7C4" w14:textId="77777777" w:rsidR="00AB2BAB" w:rsidRDefault="00AB2BAB">
            <w:pPr>
              <w:rPr>
                <w:rFonts w:ascii="Arial" w:hAnsi="Arial" w:cs="Arial"/>
                <w:sz w:val="20"/>
                <w:szCs w:val="20"/>
              </w:rPr>
            </w:pPr>
            <w:r>
              <w:rPr>
                <w:rFonts w:ascii="Arial" w:hAnsi="Arial" w:cs="Arial"/>
                <w:sz w:val="20"/>
                <w:szCs w:val="20"/>
              </w:rPr>
              <w:t>161</w:t>
            </w:r>
          </w:p>
        </w:tc>
        <w:tc>
          <w:tcPr>
            <w:tcW w:w="720" w:type="dxa"/>
            <w:tcBorders>
              <w:top w:val="nil"/>
              <w:left w:val="nil"/>
              <w:bottom w:val="single" w:sz="4" w:space="0" w:color="auto"/>
              <w:right w:val="single" w:sz="4" w:space="0" w:color="auto"/>
            </w:tcBorders>
            <w:shd w:val="clear" w:color="000000" w:fill="5B9BD5"/>
            <w:noWrap/>
            <w:hideMark/>
          </w:tcPr>
          <w:p w14:paraId="20BD9521"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240ECE2F" w14:textId="77777777" w:rsidR="00AB2BAB" w:rsidRDefault="00AB2BAB">
            <w:pPr>
              <w:rPr>
                <w:rFonts w:ascii="Arial" w:hAnsi="Arial" w:cs="Arial"/>
                <w:sz w:val="20"/>
                <w:szCs w:val="20"/>
              </w:rPr>
            </w:pPr>
            <w:r>
              <w:rPr>
                <w:rFonts w:ascii="Arial" w:hAnsi="Arial" w:cs="Arial"/>
                <w:sz w:val="20"/>
                <w:szCs w:val="20"/>
              </w:rPr>
              <w:t>Komunikace</w:t>
            </w:r>
          </w:p>
        </w:tc>
        <w:tc>
          <w:tcPr>
            <w:tcW w:w="1060" w:type="dxa"/>
            <w:tcBorders>
              <w:top w:val="nil"/>
              <w:left w:val="nil"/>
              <w:bottom w:val="single" w:sz="4" w:space="0" w:color="auto"/>
              <w:right w:val="single" w:sz="4" w:space="0" w:color="auto"/>
            </w:tcBorders>
            <w:shd w:val="clear" w:color="000000" w:fill="5B9BD5"/>
            <w:noWrap/>
            <w:hideMark/>
          </w:tcPr>
          <w:p w14:paraId="6708A794" w14:textId="77777777" w:rsidR="00AB2BAB" w:rsidRDefault="00AB2BAB">
            <w:pPr>
              <w:jc w:val="right"/>
              <w:rPr>
                <w:rFonts w:ascii="Arial" w:hAnsi="Arial" w:cs="Arial"/>
                <w:sz w:val="20"/>
                <w:szCs w:val="20"/>
              </w:rPr>
            </w:pPr>
            <w:r>
              <w:rPr>
                <w:rFonts w:ascii="Arial" w:hAnsi="Arial" w:cs="Arial"/>
                <w:sz w:val="20"/>
                <w:szCs w:val="20"/>
              </w:rPr>
              <w:t>17,3200</w:t>
            </w:r>
          </w:p>
        </w:tc>
        <w:tc>
          <w:tcPr>
            <w:tcW w:w="1080" w:type="dxa"/>
            <w:tcBorders>
              <w:top w:val="nil"/>
              <w:left w:val="nil"/>
              <w:bottom w:val="single" w:sz="4" w:space="0" w:color="auto"/>
              <w:right w:val="single" w:sz="4" w:space="0" w:color="auto"/>
            </w:tcBorders>
            <w:shd w:val="clear" w:color="000000" w:fill="5B9BD5"/>
            <w:noWrap/>
            <w:hideMark/>
          </w:tcPr>
          <w:p w14:paraId="5211D60C" w14:textId="77777777" w:rsidR="00AB2BAB" w:rsidRDefault="00AB2BAB">
            <w:pPr>
              <w:rPr>
                <w:rFonts w:ascii="Arial" w:hAnsi="Arial" w:cs="Arial"/>
                <w:sz w:val="20"/>
                <w:szCs w:val="20"/>
              </w:rPr>
            </w:pPr>
            <w:r>
              <w:rPr>
                <w:rFonts w:ascii="Arial" w:hAnsi="Arial" w:cs="Arial"/>
                <w:sz w:val="20"/>
                <w:szCs w:val="20"/>
              </w:rPr>
              <w:t>nájem</w:t>
            </w:r>
          </w:p>
        </w:tc>
      </w:tr>
      <w:tr w:rsidR="00AB2BAB" w14:paraId="5BF829BF"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5F54DDDB" w14:textId="77777777" w:rsidR="00AB2BAB" w:rsidRDefault="00AB2BAB">
            <w:pPr>
              <w:rPr>
                <w:rFonts w:ascii="Arial" w:hAnsi="Arial" w:cs="Arial"/>
                <w:sz w:val="20"/>
                <w:szCs w:val="20"/>
              </w:rPr>
            </w:pPr>
            <w:r>
              <w:rPr>
                <w:rFonts w:ascii="Arial" w:hAnsi="Arial" w:cs="Arial"/>
                <w:sz w:val="20"/>
                <w:szCs w:val="20"/>
              </w:rPr>
              <w:t>163</w:t>
            </w:r>
          </w:p>
        </w:tc>
        <w:tc>
          <w:tcPr>
            <w:tcW w:w="720" w:type="dxa"/>
            <w:tcBorders>
              <w:top w:val="nil"/>
              <w:left w:val="nil"/>
              <w:bottom w:val="single" w:sz="4" w:space="0" w:color="auto"/>
              <w:right w:val="single" w:sz="4" w:space="0" w:color="auto"/>
            </w:tcBorders>
            <w:shd w:val="clear" w:color="000000" w:fill="5B9BD5"/>
            <w:noWrap/>
            <w:hideMark/>
          </w:tcPr>
          <w:p w14:paraId="55D00089"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27B169C7" w14:textId="77777777" w:rsidR="00AB2BAB" w:rsidRDefault="00AB2BAB">
            <w:pPr>
              <w:rPr>
                <w:rFonts w:ascii="Arial" w:hAnsi="Arial" w:cs="Arial"/>
                <w:sz w:val="20"/>
                <w:szCs w:val="20"/>
              </w:rPr>
            </w:pPr>
            <w:r>
              <w:rPr>
                <w:rFonts w:ascii="Arial" w:hAnsi="Arial" w:cs="Arial"/>
                <w:sz w:val="20"/>
                <w:szCs w:val="20"/>
              </w:rPr>
              <w:t>Kancelář</w:t>
            </w:r>
          </w:p>
        </w:tc>
        <w:tc>
          <w:tcPr>
            <w:tcW w:w="1060" w:type="dxa"/>
            <w:tcBorders>
              <w:top w:val="nil"/>
              <w:left w:val="nil"/>
              <w:bottom w:val="single" w:sz="4" w:space="0" w:color="auto"/>
              <w:right w:val="single" w:sz="4" w:space="0" w:color="auto"/>
            </w:tcBorders>
            <w:shd w:val="clear" w:color="000000" w:fill="5B9BD5"/>
            <w:noWrap/>
            <w:hideMark/>
          </w:tcPr>
          <w:p w14:paraId="5C33C13F" w14:textId="77777777" w:rsidR="00AB2BAB" w:rsidRDefault="00AB2BAB">
            <w:pPr>
              <w:jc w:val="right"/>
              <w:rPr>
                <w:rFonts w:ascii="Arial" w:hAnsi="Arial" w:cs="Arial"/>
                <w:sz w:val="20"/>
                <w:szCs w:val="20"/>
              </w:rPr>
            </w:pPr>
            <w:r>
              <w:rPr>
                <w:rFonts w:ascii="Arial" w:hAnsi="Arial" w:cs="Arial"/>
                <w:sz w:val="20"/>
                <w:szCs w:val="20"/>
              </w:rPr>
              <w:t>15,3100</w:t>
            </w:r>
          </w:p>
        </w:tc>
        <w:tc>
          <w:tcPr>
            <w:tcW w:w="1080" w:type="dxa"/>
            <w:tcBorders>
              <w:top w:val="nil"/>
              <w:left w:val="nil"/>
              <w:bottom w:val="single" w:sz="4" w:space="0" w:color="auto"/>
              <w:right w:val="single" w:sz="4" w:space="0" w:color="auto"/>
            </w:tcBorders>
            <w:shd w:val="clear" w:color="000000" w:fill="5B9BD5"/>
            <w:noWrap/>
            <w:hideMark/>
          </w:tcPr>
          <w:p w14:paraId="48897271" w14:textId="77777777" w:rsidR="00AB2BAB" w:rsidRDefault="00AB2BAB">
            <w:pPr>
              <w:rPr>
                <w:rFonts w:ascii="Arial" w:hAnsi="Arial" w:cs="Arial"/>
                <w:sz w:val="20"/>
                <w:szCs w:val="20"/>
              </w:rPr>
            </w:pPr>
            <w:r>
              <w:rPr>
                <w:rFonts w:ascii="Arial" w:hAnsi="Arial" w:cs="Arial"/>
                <w:sz w:val="20"/>
                <w:szCs w:val="20"/>
              </w:rPr>
              <w:t>nájem</w:t>
            </w:r>
          </w:p>
        </w:tc>
      </w:tr>
      <w:tr w:rsidR="00AB2BAB" w14:paraId="48F9ADAB"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5A667647" w14:textId="77777777" w:rsidR="00AB2BAB" w:rsidRDefault="00AB2BAB">
            <w:pPr>
              <w:rPr>
                <w:rFonts w:ascii="Arial" w:hAnsi="Arial" w:cs="Arial"/>
                <w:sz w:val="20"/>
                <w:szCs w:val="20"/>
              </w:rPr>
            </w:pPr>
            <w:r>
              <w:rPr>
                <w:rFonts w:ascii="Arial" w:hAnsi="Arial" w:cs="Arial"/>
                <w:sz w:val="20"/>
                <w:szCs w:val="20"/>
              </w:rPr>
              <w:t>164</w:t>
            </w:r>
          </w:p>
        </w:tc>
        <w:tc>
          <w:tcPr>
            <w:tcW w:w="720" w:type="dxa"/>
            <w:tcBorders>
              <w:top w:val="nil"/>
              <w:left w:val="nil"/>
              <w:bottom w:val="single" w:sz="4" w:space="0" w:color="auto"/>
              <w:right w:val="single" w:sz="4" w:space="0" w:color="auto"/>
            </w:tcBorders>
            <w:shd w:val="clear" w:color="000000" w:fill="5B9BD5"/>
            <w:noWrap/>
            <w:hideMark/>
          </w:tcPr>
          <w:p w14:paraId="27D45F3B"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19562152" w14:textId="77777777" w:rsidR="00AB2BAB" w:rsidRDefault="00AB2BAB">
            <w:pPr>
              <w:rPr>
                <w:rFonts w:ascii="Arial" w:hAnsi="Arial" w:cs="Arial"/>
                <w:sz w:val="20"/>
                <w:szCs w:val="20"/>
              </w:rPr>
            </w:pPr>
            <w:r>
              <w:rPr>
                <w:rFonts w:ascii="Arial" w:hAnsi="Arial" w:cs="Arial"/>
                <w:sz w:val="20"/>
                <w:szCs w:val="20"/>
              </w:rPr>
              <w:t>Kancelář</w:t>
            </w:r>
          </w:p>
        </w:tc>
        <w:tc>
          <w:tcPr>
            <w:tcW w:w="1060" w:type="dxa"/>
            <w:tcBorders>
              <w:top w:val="nil"/>
              <w:left w:val="nil"/>
              <w:bottom w:val="single" w:sz="4" w:space="0" w:color="auto"/>
              <w:right w:val="single" w:sz="4" w:space="0" w:color="auto"/>
            </w:tcBorders>
            <w:shd w:val="clear" w:color="000000" w:fill="5B9BD5"/>
            <w:noWrap/>
            <w:hideMark/>
          </w:tcPr>
          <w:p w14:paraId="1848F3D3" w14:textId="77777777" w:rsidR="00AB2BAB" w:rsidRDefault="00AB2BAB">
            <w:pPr>
              <w:jc w:val="right"/>
              <w:rPr>
                <w:rFonts w:ascii="Arial" w:hAnsi="Arial" w:cs="Arial"/>
                <w:sz w:val="20"/>
                <w:szCs w:val="20"/>
              </w:rPr>
            </w:pPr>
            <w:r>
              <w:rPr>
                <w:rFonts w:ascii="Arial" w:hAnsi="Arial" w:cs="Arial"/>
                <w:sz w:val="20"/>
                <w:szCs w:val="20"/>
              </w:rPr>
              <w:t>19,6700</w:t>
            </w:r>
          </w:p>
        </w:tc>
        <w:tc>
          <w:tcPr>
            <w:tcW w:w="1080" w:type="dxa"/>
            <w:tcBorders>
              <w:top w:val="nil"/>
              <w:left w:val="nil"/>
              <w:bottom w:val="single" w:sz="4" w:space="0" w:color="auto"/>
              <w:right w:val="single" w:sz="4" w:space="0" w:color="auto"/>
            </w:tcBorders>
            <w:shd w:val="clear" w:color="000000" w:fill="5B9BD5"/>
            <w:noWrap/>
            <w:hideMark/>
          </w:tcPr>
          <w:p w14:paraId="41BE9F7F" w14:textId="77777777" w:rsidR="00AB2BAB" w:rsidRDefault="00AB2BAB">
            <w:pPr>
              <w:rPr>
                <w:rFonts w:ascii="Arial" w:hAnsi="Arial" w:cs="Arial"/>
                <w:sz w:val="20"/>
                <w:szCs w:val="20"/>
              </w:rPr>
            </w:pPr>
            <w:r>
              <w:rPr>
                <w:rFonts w:ascii="Arial" w:hAnsi="Arial" w:cs="Arial"/>
                <w:sz w:val="20"/>
                <w:szCs w:val="20"/>
              </w:rPr>
              <w:t>nájem</w:t>
            </w:r>
          </w:p>
        </w:tc>
      </w:tr>
      <w:tr w:rsidR="00AB2BAB" w14:paraId="558B3672"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2D884D7E" w14:textId="77777777" w:rsidR="00AB2BAB" w:rsidRDefault="00AB2BAB">
            <w:pPr>
              <w:rPr>
                <w:rFonts w:ascii="Arial" w:hAnsi="Arial" w:cs="Arial"/>
                <w:sz w:val="20"/>
                <w:szCs w:val="20"/>
              </w:rPr>
            </w:pPr>
            <w:r>
              <w:rPr>
                <w:rFonts w:ascii="Arial" w:hAnsi="Arial" w:cs="Arial"/>
                <w:sz w:val="20"/>
                <w:szCs w:val="20"/>
              </w:rPr>
              <w:t>165</w:t>
            </w:r>
          </w:p>
        </w:tc>
        <w:tc>
          <w:tcPr>
            <w:tcW w:w="720" w:type="dxa"/>
            <w:tcBorders>
              <w:top w:val="nil"/>
              <w:left w:val="nil"/>
              <w:bottom w:val="single" w:sz="4" w:space="0" w:color="auto"/>
              <w:right w:val="single" w:sz="4" w:space="0" w:color="auto"/>
            </w:tcBorders>
            <w:shd w:val="clear" w:color="000000" w:fill="5B9BD5"/>
            <w:noWrap/>
            <w:hideMark/>
          </w:tcPr>
          <w:p w14:paraId="6111A27A"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7C931C00" w14:textId="77777777" w:rsidR="00AB2BAB" w:rsidRDefault="00AB2BAB">
            <w:pPr>
              <w:rPr>
                <w:rFonts w:ascii="Arial" w:hAnsi="Arial" w:cs="Arial"/>
                <w:sz w:val="20"/>
                <w:szCs w:val="20"/>
              </w:rPr>
            </w:pPr>
            <w:r>
              <w:rPr>
                <w:rFonts w:ascii="Arial" w:hAnsi="Arial" w:cs="Arial"/>
                <w:sz w:val="20"/>
                <w:szCs w:val="20"/>
              </w:rPr>
              <w:t>WC, umývárna</w:t>
            </w:r>
          </w:p>
        </w:tc>
        <w:tc>
          <w:tcPr>
            <w:tcW w:w="1060" w:type="dxa"/>
            <w:tcBorders>
              <w:top w:val="nil"/>
              <w:left w:val="nil"/>
              <w:bottom w:val="single" w:sz="4" w:space="0" w:color="auto"/>
              <w:right w:val="single" w:sz="4" w:space="0" w:color="auto"/>
            </w:tcBorders>
            <w:shd w:val="clear" w:color="000000" w:fill="5B9BD5"/>
            <w:noWrap/>
            <w:hideMark/>
          </w:tcPr>
          <w:p w14:paraId="32A62B9B" w14:textId="77777777" w:rsidR="00AB2BAB" w:rsidRDefault="00AB2BAB">
            <w:pPr>
              <w:jc w:val="right"/>
              <w:rPr>
                <w:rFonts w:ascii="Arial" w:hAnsi="Arial" w:cs="Arial"/>
                <w:sz w:val="20"/>
                <w:szCs w:val="20"/>
              </w:rPr>
            </w:pPr>
            <w:r>
              <w:rPr>
                <w:rFonts w:ascii="Arial" w:hAnsi="Arial" w:cs="Arial"/>
                <w:sz w:val="20"/>
                <w:szCs w:val="20"/>
              </w:rPr>
              <w:t>2,4300</w:t>
            </w:r>
          </w:p>
        </w:tc>
        <w:tc>
          <w:tcPr>
            <w:tcW w:w="1080" w:type="dxa"/>
            <w:tcBorders>
              <w:top w:val="nil"/>
              <w:left w:val="nil"/>
              <w:bottom w:val="single" w:sz="4" w:space="0" w:color="auto"/>
              <w:right w:val="single" w:sz="4" w:space="0" w:color="auto"/>
            </w:tcBorders>
            <w:shd w:val="clear" w:color="000000" w:fill="5B9BD5"/>
            <w:noWrap/>
            <w:hideMark/>
          </w:tcPr>
          <w:p w14:paraId="2BE399AC" w14:textId="77777777" w:rsidR="00AB2BAB" w:rsidRDefault="00AB2BAB">
            <w:pPr>
              <w:rPr>
                <w:rFonts w:ascii="Arial" w:hAnsi="Arial" w:cs="Arial"/>
                <w:sz w:val="20"/>
                <w:szCs w:val="20"/>
              </w:rPr>
            </w:pPr>
            <w:r>
              <w:rPr>
                <w:rFonts w:ascii="Arial" w:hAnsi="Arial" w:cs="Arial"/>
                <w:sz w:val="20"/>
                <w:szCs w:val="20"/>
              </w:rPr>
              <w:t>nájem</w:t>
            </w:r>
          </w:p>
        </w:tc>
      </w:tr>
      <w:tr w:rsidR="00AB2BAB" w14:paraId="3014EFBE"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58B4A0E2" w14:textId="77777777" w:rsidR="00AB2BAB" w:rsidRDefault="00AB2BAB">
            <w:pPr>
              <w:rPr>
                <w:rFonts w:ascii="Arial" w:hAnsi="Arial" w:cs="Arial"/>
                <w:sz w:val="20"/>
                <w:szCs w:val="20"/>
              </w:rPr>
            </w:pPr>
            <w:r>
              <w:rPr>
                <w:rFonts w:ascii="Arial" w:hAnsi="Arial" w:cs="Arial"/>
                <w:sz w:val="20"/>
                <w:szCs w:val="20"/>
              </w:rPr>
              <w:t>166</w:t>
            </w:r>
          </w:p>
        </w:tc>
        <w:tc>
          <w:tcPr>
            <w:tcW w:w="720" w:type="dxa"/>
            <w:tcBorders>
              <w:top w:val="nil"/>
              <w:left w:val="nil"/>
              <w:bottom w:val="single" w:sz="4" w:space="0" w:color="auto"/>
              <w:right w:val="single" w:sz="4" w:space="0" w:color="auto"/>
            </w:tcBorders>
            <w:shd w:val="clear" w:color="000000" w:fill="5B9BD5"/>
            <w:noWrap/>
            <w:hideMark/>
          </w:tcPr>
          <w:p w14:paraId="248CE667"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4C6FD143" w14:textId="77777777" w:rsidR="00AB2BAB" w:rsidRDefault="00AB2BAB">
            <w:pPr>
              <w:rPr>
                <w:rFonts w:ascii="Arial" w:hAnsi="Arial" w:cs="Arial"/>
                <w:sz w:val="20"/>
                <w:szCs w:val="20"/>
              </w:rPr>
            </w:pPr>
            <w:r>
              <w:rPr>
                <w:rFonts w:ascii="Arial" w:hAnsi="Arial" w:cs="Arial"/>
                <w:sz w:val="20"/>
                <w:szCs w:val="20"/>
              </w:rPr>
              <w:t>Chodba</w:t>
            </w:r>
          </w:p>
        </w:tc>
        <w:tc>
          <w:tcPr>
            <w:tcW w:w="1060" w:type="dxa"/>
            <w:tcBorders>
              <w:top w:val="nil"/>
              <w:left w:val="nil"/>
              <w:bottom w:val="single" w:sz="4" w:space="0" w:color="auto"/>
              <w:right w:val="single" w:sz="4" w:space="0" w:color="auto"/>
            </w:tcBorders>
            <w:shd w:val="clear" w:color="000000" w:fill="5B9BD5"/>
            <w:noWrap/>
            <w:hideMark/>
          </w:tcPr>
          <w:p w14:paraId="78BBDAFE" w14:textId="77777777" w:rsidR="00AB2BAB" w:rsidRDefault="00AB2BAB">
            <w:pPr>
              <w:jc w:val="right"/>
              <w:rPr>
                <w:rFonts w:ascii="Arial" w:hAnsi="Arial" w:cs="Arial"/>
                <w:sz w:val="20"/>
                <w:szCs w:val="20"/>
              </w:rPr>
            </w:pPr>
            <w:r>
              <w:rPr>
                <w:rFonts w:ascii="Arial" w:hAnsi="Arial" w:cs="Arial"/>
                <w:sz w:val="20"/>
                <w:szCs w:val="20"/>
              </w:rPr>
              <w:t>3,3600</w:t>
            </w:r>
          </w:p>
        </w:tc>
        <w:tc>
          <w:tcPr>
            <w:tcW w:w="1080" w:type="dxa"/>
            <w:tcBorders>
              <w:top w:val="nil"/>
              <w:left w:val="nil"/>
              <w:bottom w:val="single" w:sz="4" w:space="0" w:color="auto"/>
              <w:right w:val="single" w:sz="4" w:space="0" w:color="auto"/>
            </w:tcBorders>
            <w:shd w:val="clear" w:color="000000" w:fill="5B9BD5"/>
            <w:noWrap/>
            <w:hideMark/>
          </w:tcPr>
          <w:p w14:paraId="59CD3271" w14:textId="77777777" w:rsidR="00AB2BAB" w:rsidRDefault="00AB2BAB">
            <w:pPr>
              <w:rPr>
                <w:rFonts w:ascii="Arial" w:hAnsi="Arial" w:cs="Arial"/>
                <w:sz w:val="20"/>
                <w:szCs w:val="20"/>
              </w:rPr>
            </w:pPr>
            <w:r>
              <w:rPr>
                <w:rFonts w:ascii="Arial" w:hAnsi="Arial" w:cs="Arial"/>
                <w:sz w:val="20"/>
                <w:szCs w:val="20"/>
              </w:rPr>
              <w:t>nájem</w:t>
            </w:r>
          </w:p>
        </w:tc>
      </w:tr>
      <w:tr w:rsidR="00AB2BAB" w14:paraId="124759E6"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2E3E2BEF" w14:textId="77777777" w:rsidR="00AB2BAB" w:rsidRDefault="00AB2BAB">
            <w:pPr>
              <w:rPr>
                <w:rFonts w:ascii="Arial" w:hAnsi="Arial" w:cs="Arial"/>
                <w:sz w:val="20"/>
                <w:szCs w:val="20"/>
              </w:rPr>
            </w:pPr>
            <w:r>
              <w:rPr>
                <w:rFonts w:ascii="Arial" w:hAnsi="Arial" w:cs="Arial"/>
                <w:sz w:val="20"/>
                <w:szCs w:val="20"/>
              </w:rPr>
              <w:t>111</w:t>
            </w:r>
          </w:p>
        </w:tc>
        <w:tc>
          <w:tcPr>
            <w:tcW w:w="720" w:type="dxa"/>
            <w:tcBorders>
              <w:top w:val="nil"/>
              <w:left w:val="nil"/>
              <w:bottom w:val="single" w:sz="4" w:space="0" w:color="auto"/>
              <w:right w:val="single" w:sz="4" w:space="0" w:color="auto"/>
            </w:tcBorders>
            <w:shd w:val="clear" w:color="000000" w:fill="5B9BD5"/>
            <w:noWrap/>
            <w:hideMark/>
          </w:tcPr>
          <w:p w14:paraId="2228367C"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7BBEF189" w14:textId="77777777" w:rsidR="00AB2BAB" w:rsidRDefault="00AB2BAB">
            <w:pPr>
              <w:rPr>
                <w:rFonts w:ascii="Arial" w:hAnsi="Arial" w:cs="Arial"/>
                <w:sz w:val="20"/>
                <w:szCs w:val="20"/>
              </w:rPr>
            </w:pPr>
            <w:r>
              <w:rPr>
                <w:rFonts w:ascii="Arial" w:hAnsi="Arial" w:cs="Arial"/>
                <w:sz w:val="20"/>
                <w:szCs w:val="20"/>
              </w:rPr>
              <w:t>Chodba</w:t>
            </w:r>
          </w:p>
        </w:tc>
        <w:tc>
          <w:tcPr>
            <w:tcW w:w="1060" w:type="dxa"/>
            <w:tcBorders>
              <w:top w:val="nil"/>
              <w:left w:val="nil"/>
              <w:bottom w:val="single" w:sz="4" w:space="0" w:color="auto"/>
              <w:right w:val="single" w:sz="4" w:space="0" w:color="auto"/>
            </w:tcBorders>
            <w:shd w:val="clear" w:color="000000" w:fill="5B9BD5"/>
            <w:noWrap/>
            <w:hideMark/>
          </w:tcPr>
          <w:p w14:paraId="67450157" w14:textId="77777777" w:rsidR="00AB2BAB" w:rsidRDefault="00AB2BAB">
            <w:pPr>
              <w:jc w:val="right"/>
              <w:rPr>
                <w:rFonts w:ascii="Arial" w:hAnsi="Arial" w:cs="Arial"/>
                <w:sz w:val="20"/>
                <w:szCs w:val="20"/>
              </w:rPr>
            </w:pPr>
            <w:r>
              <w:rPr>
                <w:rFonts w:ascii="Arial" w:hAnsi="Arial" w:cs="Arial"/>
                <w:sz w:val="20"/>
                <w:szCs w:val="20"/>
              </w:rPr>
              <w:t>21,3200</w:t>
            </w:r>
          </w:p>
        </w:tc>
        <w:tc>
          <w:tcPr>
            <w:tcW w:w="1080" w:type="dxa"/>
            <w:tcBorders>
              <w:top w:val="nil"/>
              <w:left w:val="nil"/>
              <w:bottom w:val="single" w:sz="4" w:space="0" w:color="auto"/>
              <w:right w:val="single" w:sz="4" w:space="0" w:color="auto"/>
            </w:tcBorders>
            <w:shd w:val="clear" w:color="000000" w:fill="5B9BD5"/>
            <w:noWrap/>
            <w:hideMark/>
          </w:tcPr>
          <w:p w14:paraId="5D514816" w14:textId="77777777" w:rsidR="00AB2BAB" w:rsidRDefault="00AB2BAB">
            <w:pPr>
              <w:rPr>
                <w:rFonts w:ascii="Arial" w:hAnsi="Arial" w:cs="Arial"/>
                <w:sz w:val="20"/>
                <w:szCs w:val="20"/>
              </w:rPr>
            </w:pPr>
            <w:r>
              <w:rPr>
                <w:rFonts w:ascii="Arial" w:hAnsi="Arial" w:cs="Arial"/>
                <w:sz w:val="20"/>
                <w:szCs w:val="20"/>
              </w:rPr>
              <w:t>nájem</w:t>
            </w:r>
          </w:p>
        </w:tc>
      </w:tr>
      <w:tr w:rsidR="00AB2BAB" w14:paraId="77BC8AE9"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5650813A" w14:textId="77777777" w:rsidR="00AB2BAB" w:rsidRDefault="00AB2BAB">
            <w:pPr>
              <w:rPr>
                <w:rFonts w:ascii="Arial" w:hAnsi="Arial" w:cs="Arial"/>
                <w:sz w:val="20"/>
                <w:szCs w:val="20"/>
              </w:rPr>
            </w:pPr>
            <w:r>
              <w:rPr>
                <w:rFonts w:ascii="Arial" w:hAnsi="Arial" w:cs="Arial"/>
                <w:sz w:val="20"/>
                <w:szCs w:val="20"/>
              </w:rPr>
              <w:t>113</w:t>
            </w:r>
          </w:p>
        </w:tc>
        <w:tc>
          <w:tcPr>
            <w:tcW w:w="720" w:type="dxa"/>
            <w:tcBorders>
              <w:top w:val="nil"/>
              <w:left w:val="nil"/>
              <w:bottom w:val="single" w:sz="4" w:space="0" w:color="auto"/>
              <w:right w:val="single" w:sz="4" w:space="0" w:color="auto"/>
            </w:tcBorders>
            <w:shd w:val="clear" w:color="000000" w:fill="5B9BD5"/>
            <w:noWrap/>
            <w:hideMark/>
          </w:tcPr>
          <w:p w14:paraId="697A8282"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1BED9969" w14:textId="77777777" w:rsidR="00AB2BAB" w:rsidRDefault="00AB2BAB">
            <w:pPr>
              <w:rPr>
                <w:rFonts w:ascii="Arial" w:hAnsi="Arial" w:cs="Arial"/>
                <w:sz w:val="20"/>
                <w:szCs w:val="20"/>
              </w:rPr>
            </w:pPr>
            <w:r>
              <w:rPr>
                <w:rFonts w:ascii="Arial" w:hAnsi="Arial" w:cs="Arial"/>
                <w:sz w:val="20"/>
                <w:szCs w:val="20"/>
              </w:rPr>
              <w:t>Chodba</w:t>
            </w:r>
          </w:p>
        </w:tc>
        <w:tc>
          <w:tcPr>
            <w:tcW w:w="1060" w:type="dxa"/>
            <w:tcBorders>
              <w:top w:val="nil"/>
              <w:left w:val="nil"/>
              <w:bottom w:val="single" w:sz="4" w:space="0" w:color="auto"/>
              <w:right w:val="single" w:sz="4" w:space="0" w:color="auto"/>
            </w:tcBorders>
            <w:shd w:val="clear" w:color="000000" w:fill="5B9BD5"/>
            <w:noWrap/>
            <w:hideMark/>
          </w:tcPr>
          <w:p w14:paraId="0522FF01" w14:textId="77777777" w:rsidR="00AB2BAB" w:rsidRDefault="00AB2BAB">
            <w:pPr>
              <w:jc w:val="right"/>
              <w:rPr>
                <w:rFonts w:ascii="Arial" w:hAnsi="Arial" w:cs="Arial"/>
                <w:sz w:val="20"/>
                <w:szCs w:val="20"/>
              </w:rPr>
            </w:pPr>
            <w:r>
              <w:rPr>
                <w:rFonts w:ascii="Arial" w:hAnsi="Arial" w:cs="Arial"/>
                <w:sz w:val="20"/>
                <w:szCs w:val="20"/>
              </w:rPr>
              <w:t>9,6300</w:t>
            </w:r>
          </w:p>
        </w:tc>
        <w:tc>
          <w:tcPr>
            <w:tcW w:w="1080" w:type="dxa"/>
            <w:tcBorders>
              <w:top w:val="nil"/>
              <w:left w:val="nil"/>
              <w:bottom w:val="single" w:sz="4" w:space="0" w:color="auto"/>
              <w:right w:val="single" w:sz="4" w:space="0" w:color="auto"/>
            </w:tcBorders>
            <w:shd w:val="clear" w:color="000000" w:fill="5B9BD5"/>
            <w:noWrap/>
            <w:hideMark/>
          </w:tcPr>
          <w:p w14:paraId="2A9D8322" w14:textId="77777777" w:rsidR="00AB2BAB" w:rsidRDefault="00AB2BAB">
            <w:pPr>
              <w:rPr>
                <w:rFonts w:ascii="Arial" w:hAnsi="Arial" w:cs="Arial"/>
                <w:sz w:val="20"/>
                <w:szCs w:val="20"/>
              </w:rPr>
            </w:pPr>
            <w:r>
              <w:rPr>
                <w:rFonts w:ascii="Arial" w:hAnsi="Arial" w:cs="Arial"/>
                <w:sz w:val="20"/>
                <w:szCs w:val="20"/>
              </w:rPr>
              <w:t>nájem</w:t>
            </w:r>
          </w:p>
        </w:tc>
      </w:tr>
      <w:tr w:rsidR="00AB2BAB" w14:paraId="74A758F3"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172A0B80" w14:textId="77777777" w:rsidR="00AB2BAB" w:rsidRDefault="00AB2BAB">
            <w:pPr>
              <w:rPr>
                <w:rFonts w:ascii="Arial" w:hAnsi="Arial" w:cs="Arial"/>
                <w:sz w:val="20"/>
                <w:szCs w:val="20"/>
              </w:rPr>
            </w:pPr>
            <w:r>
              <w:rPr>
                <w:rFonts w:ascii="Arial" w:hAnsi="Arial" w:cs="Arial"/>
                <w:sz w:val="20"/>
                <w:szCs w:val="20"/>
              </w:rPr>
              <w:t>116</w:t>
            </w:r>
          </w:p>
        </w:tc>
        <w:tc>
          <w:tcPr>
            <w:tcW w:w="720" w:type="dxa"/>
            <w:tcBorders>
              <w:top w:val="nil"/>
              <w:left w:val="nil"/>
              <w:bottom w:val="single" w:sz="4" w:space="0" w:color="auto"/>
              <w:right w:val="single" w:sz="4" w:space="0" w:color="auto"/>
            </w:tcBorders>
            <w:shd w:val="clear" w:color="000000" w:fill="5B9BD5"/>
            <w:noWrap/>
            <w:hideMark/>
          </w:tcPr>
          <w:p w14:paraId="4307F4E8"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234B4618" w14:textId="77777777" w:rsidR="00AB2BAB" w:rsidRDefault="00AB2BAB">
            <w:pPr>
              <w:rPr>
                <w:rFonts w:ascii="Arial" w:hAnsi="Arial" w:cs="Arial"/>
                <w:sz w:val="20"/>
                <w:szCs w:val="20"/>
              </w:rPr>
            </w:pPr>
            <w:r>
              <w:rPr>
                <w:rFonts w:ascii="Arial" w:hAnsi="Arial" w:cs="Arial"/>
                <w:sz w:val="20"/>
                <w:szCs w:val="20"/>
              </w:rPr>
              <w:t>WC, umývárna</w:t>
            </w:r>
          </w:p>
        </w:tc>
        <w:tc>
          <w:tcPr>
            <w:tcW w:w="1060" w:type="dxa"/>
            <w:tcBorders>
              <w:top w:val="nil"/>
              <w:left w:val="nil"/>
              <w:bottom w:val="single" w:sz="4" w:space="0" w:color="auto"/>
              <w:right w:val="single" w:sz="4" w:space="0" w:color="auto"/>
            </w:tcBorders>
            <w:shd w:val="clear" w:color="000000" w:fill="5B9BD5"/>
            <w:noWrap/>
            <w:hideMark/>
          </w:tcPr>
          <w:p w14:paraId="19CCCA15" w14:textId="77777777" w:rsidR="00AB2BAB" w:rsidRDefault="00AB2BAB">
            <w:pPr>
              <w:jc w:val="right"/>
              <w:rPr>
                <w:rFonts w:ascii="Arial" w:hAnsi="Arial" w:cs="Arial"/>
                <w:sz w:val="20"/>
                <w:szCs w:val="20"/>
              </w:rPr>
            </w:pPr>
            <w:r>
              <w:rPr>
                <w:rFonts w:ascii="Arial" w:hAnsi="Arial" w:cs="Arial"/>
                <w:sz w:val="20"/>
                <w:szCs w:val="20"/>
              </w:rPr>
              <w:t>2,3600</w:t>
            </w:r>
          </w:p>
        </w:tc>
        <w:tc>
          <w:tcPr>
            <w:tcW w:w="1080" w:type="dxa"/>
            <w:tcBorders>
              <w:top w:val="nil"/>
              <w:left w:val="nil"/>
              <w:bottom w:val="single" w:sz="4" w:space="0" w:color="auto"/>
              <w:right w:val="single" w:sz="4" w:space="0" w:color="auto"/>
            </w:tcBorders>
            <w:shd w:val="clear" w:color="000000" w:fill="5B9BD5"/>
            <w:noWrap/>
            <w:hideMark/>
          </w:tcPr>
          <w:p w14:paraId="6071466B" w14:textId="77777777" w:rsidR="00AB2BAB" w:rsidRDefault="00AB2BAB">
            <w:pPr>
              <w:rPr>
                <w:rFonts w:ascii="Arial" w:hAnsi="Arial" w:cs="Arial"/>
                <w:sz w:val="20"/>
                <w:szCs w:val="20"/>
              </w:rPr>
            </w:pPr>
            <w:r>
              <w:rPr>
                <w:rFonts w:ascii="Arial" w:hAnsi="Arial" w:cs="Arial"/>
                <w:sz w:val="20"/>
                <w:szCs w:val="20"/>
              </w:rPr>
              <w:t>nájem</w:t>
            </w:r>
          </w:p>
        </w:tc>
      </w:tr>
      <w:tr w:rsidR="00AB2BAB" w14:paraId="5B365B02"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530C5990" w14:textId="77777777" w:rsidR="00AB2BAB" w:rsidRDefault="00AB2BAB">
            <w:pPr>
              <w:rPr>
                <w:rFonts w:ascii="Arial" w:hAnsi="Arial" w:cs="Arial"/>
                <w:sz w:val="20"/>
                <w:szCs w:val="20"/>
              </w:rPr>
            </w:pPr>
            <w:r>
              <w:rPr>
                <w:rFonts w:ascii="Arial" w:hAnsi="Arial" w:cs="Arial"/>
                <w:sz w:val="20"/>
                <w:szCs w:val="20"/>
              </w:rPr>
              <w:t>117</w:t>
            </w:r>
          </w:p>
        </w:tc>
        <w:tc>
          <w:tcPr>
            <w:tcW w:w="720" w:type="dxa"/>
            <w:tcBorders>
              <w:top w:val="nil"/>
              <w:left w:val="nil"/>
              <w:bottom w:val="single" w:sz="4" w:space="0" w:color="auto"/>
              <w:right w:val="single" w:sz="4" w:space="0" w:color="auto"/>
            </w:tcBorders>
            <w:shd w:val="clear" w:color="000000" w:fill="5B9BD5"/>
            <w:noWrap/>
            <w:hideMark/>
          </w:tcPr>
          <w:p w14:paraId="1BD4C9BF"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4D4C7575" w14:textId="77777777" w:rsidR="00AB2BAB" w:rsidRDefault="00AB2BAB">
            <w:pPr>
              <w:rPr>
                <w:rFonts w:ascii="Arial" w:hAnsi="Arial" w:cs="Arial"/>
                <w:sz w:val="20"/>
                <w:szCs w:val="20"/>
              </w:rPr>
            </w:pPr>
            <w:r>
              <w:rPr>
                <w:rFonts w:ascii="Arial" w:hAnsi="Arial" w:cs="Arial"/>
                <w:sz w:val="20"/>
                <w:szCs w:val="20"/>
              </w:rPr>
              <w:t>Úklidová komora</w:t>
            </w:r>
          </w:p>
        </w:tc>
        <w:tc>
          <w:tcPr>
            <w:tcW w:w="1060" w:type="dxa"/>
            <w:tcBorders>
              <w:top w:val="nil"/>
              <w:left w:val="nil"/>
              <w:bottom w:val="single" w:sz="4" w:space="0" w:color="auto"/>
              <w:right w:val="single" w:sz="4" w:space="0" w:color="auto"/>
            </w:tcBorders>
            <w:shd w:val="clear" w:color="000000" w:fill="5B9BD5"/>
            <w:noWrap/>
            <w:hideMark/>
          </w:tcPr>
          <w:p w14:paraId="0942F7E0" w14:textId="77777777" w:rsidR="00AB2BAB" w:rsidRDefault="00AB2BAB">
            <w:pPr>
              <w:jc w:val="right"/>
              <w:rPr>
                <w:rFonts w:ascii="Arial" w:hAnsi="Arial" w:cs="Arial"/>
                <w:sz w:val="20"/>
                <w:szCs w:val="20"/>
              </w:rPr>
            </w:pPr>
            <w:r>
              <w:rPr>
                <w:rFonts w:ascii="Arial" w:hAnsi="Arial" w:cs="Arial"/>
                <w:sz w:val="20"/>
                <w:szCs w:val="20"/>
              </w:rPr>
              <w:t>2,5800</w:t>
            </w:r>
          </w:p>
        </w:tc>
        <w:tc>
          <w:tcPr>
            <w:tcW w:w="1080" w:type="dxa"/>
            <w:tcBorders>
              <w:top w:val="nil"/>
              <w:left w:val="nil"/>
              <w:bottom w:val="single" w:sz="4" w:space="0" w:color="auto"/>
              <w:right w:val="single" w:sz="4" w:space="0" w:color="auto"/>
            </w:tcBorders>
            <w:shd w:val="clear" w:color="000000" w:fill="5B9BD5"/>
            <w:noWrap/>
            <w:hideMark/>
          </w:tcPr>
          <w:p w14:paraId="692C1534" w14:textId="77777777" w:rsidR="00AB2BAB" w:rsidRDefault="00AB2BAB">
            <w:pPr>
              <w:rPr>
                <w:rFonts w:ascii="Arial" w:hAnsi="Arial" w:cs="Arial"/>
                <w:sz w:val="20"/>
                <w:szCs w:val="20"/>
              </w:rPr>
            </w:pPr>
            <w:r>
              <w:rPr>
                <w:rFonts w:ascii="Arial" w:hAnsi="Arial" w:cs="Arial"/>
                <w:sz w:val="20"/>
                <w:szCs w:val="20"/>
              </w:rPr>
              <w:t>nájem</w:t>
            </w:r>
          </w:p>
        </w:tc>
      </w:tr>
      <w:tr w:rsidR="00AB2BAB" w14:paraId="75F3F35F"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4F4E43E0" w14:textId="77777777" w:rsidR="00AB2BAB" w:rsidRDefault="00AB2BAB">
            <w:pPr>
              <w:rPr>
                <w:rFonts w:ascii="Arial" w:hAnsi="Arial" w:cs="Arial"/>
                <w:sz w:val="20"/>
                <w:szCs w:val="20"/>
              </w:rPr>
            </w:pPr>
            <w:r>
              <w:rPr>
                <w:rFonts w:ascii="Arial" w:hAnsi="Arial" w:cs="Arial"/>
                <w:sz w:val="20"/>
                <w:szCs w:val="20"/>
              </w:rPr>
              <w:t>126</w:t>
            </w:r>
          </w:p>
        </w:tc>
        <w:tc>
          <w:tcPr>
            <w:tcW w:w="720" w:type="dxa"/>
            <w:tcBorders>
              <w:top w:val="nil"/>
              <w:left w:val="nil"/>
              <w:bottom w:val="single" w:sz="4" w:space="0" w:color="auto"/>
              <w:right w:val="single" w:sz="4" w:space="0" w:color="auto"/>
            </w:tcBorders>
            <w:shd w:val="clear" w:color="000000" w:fill="5B9BD5"/>
            <w:noWrap/>
            <w:hideMark/>
          </w:tcPr>
          <w:p w14:paraId="088ED4A6"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6A80A9D6" w14:textId="77777777" w:rsidR="00AB2BAB" w:rsidRDefault="00AB2BAB">
            <w:pPr>
              <w:rPr>
                <w:rFonts w:ascii="Arial" w:hAnsi="Arial" w:cs="Arial"/>
                <w:sz w:val="20"/>
                <w:szCs w:val="20"/>
              </w:rPr>
            </w:pPr>
            <w:r>
              <w:rPr>
                <w:rFonts w:ascii="Arial" w:hAnsi="Arial" w:cs="Arial"/>
                <w:sz w:val="20"/>
                <w:szCs w:val="20"/>
              </w:rPr>
              <w:t>Kancelář</w:t>
            </w:r>
          </w:p>
        </w:tc>
        <w:tc>
          <w:tcPr>
            <w:tcW w:w="1060" w:type="dxa"/>
            <w:tcBorders>
              <w:top w:val="nil"/>
              <w:left w:val="nil"/>
              <w:bottom w:val="single" w:sz="4" w:space="0" w:color="auto"/>
              <w:right w:val="single" w:sz="4" w:space="0" w:color="auto"/>
            </w:tcBorders>
            <w:shd w:val="clear" w:color="000000" w:fill="5B9BD5"/>
            <w:noWrap/>
            <w:hideMark/>
          </w:tcPr>
          <w:p w14:paraId="65006629" w14:textId="77777777" w:rsidR="00AB2BAB" w:rsidRDefault="00AB2BAB">
            <w:pPr>
              <w:jc w:val="right"/>
              <w:rPr>
                <w:rFonts w:ascii="Arial" w:hAnsi="Arial" w:cs="Arial"/>
                <w:sz w:val="20"/>
                <w:szCs w:val="20"/>
              </w:rPr>
            </w:pPr>
            <w:r>
              <w:rPr>
                <w:rFonts w:ascii="Arial" w:hAnsi="Arial" w:cs="Arial"/>
                <w:sz w:val="20"/>
                <w:szCs w:val="20"/>
              </w:rPr>
              <w:t>43,8700</w:t>
            </w:r>
          </w:p>
        </w:tc>
        <w:tc>
          <w:tcPr>
            <w:tcW w:w="1080" w:type="dxa"/>
            <w:tcBorders>
              <w:top w:val="nil"/>
              <w:left w:val="nil"/>
              <w:bottom w:val="single" w:sz="4" w:space="0" w:color="auto"/>
              <w:right w:val="single" w:sz="4" w:space="0" w:color="auto"/>
            </w:tcBorders>
            <w:shd w:val="clear" w:color="000000" w:fill="5B9BD5"/>
            <w:noWrap/>
            <w:hideMark/>
          </w:tcPr>
          <w:p w14:paraId="5B5C108E" w14:textId="77777777" w:rsidR="00AB2BAB" w:rsidRDefault="00AB2BAB">
            <w:pPr>
              <w:rPr>
                <w:rFonts w:ascii="Arial" w:hAnsi="Arial" w:cs="Arial"/>
                <w:sz w:val="20"/>
                <w:szCs w:val="20"/>
              </w:rPr>
            </w:pPr>
            <w:r>
              <w:rPr>
                <w:rFonts w:ascii="Arial" w:hAnsi="Arial" w:cs="Arial"/>
                <w:sz w:val="20"/>
                <w:szCs w:val="20"/>
              </w:rPr>
              <w:t>nájem</w:t>
            </w:r>
          </w:p>
        </w:tc>
      </w:tr>
      <w:tr w:rsidR="00AB2BAB" w14:paraId="3095D85F"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2ACC70E9" w14:textId="77777777" w:rsidR="00AB2BAB" w:rsidRDefault="00AB2BAB">
            <w:pPr>
              <w:rPr>
                <w:rFonts w:ascii="Arial" w:hAnsi="Arial" w:cs="Arial"/>
                <w:sz w:val="20"/>
                <w:szCs w:val="20"/>
              </w:rPr>
            </w:pPr>
            <w:r>
              <w:rPr>
                <w:rFonts w:ascii="Arial" w:hAnsi="Arial" w:cs="Arial"/>
                <w:sz w:val="20"/>
                <w:szCs w:val="20"/>
              </w:rPr>
              <w:t>128</w:t>
            </w:r>
          </w:p>
        </w:tc>
        <w:tc>
          <w:tcPr>
            <w:tcW w:w="720" w:type="dxa"/>
            <w:tcBorders>
              <w:top w:val="nil"/>
              <w:left w:val="nil"/>
              <w:bottom w:val="single" w:sz="4" w:space="0" w:color="auto"/>
              <w:right w:val="single" w:sz="4" w:space="0" w:color="auto"/>
            </w:tcBorders>
            <w:shd w:val="clear" w:color="000000" w:fill="5B9BD5"/>
            <w:noWrap/>
            <w:hideMark/>
          </w:tcPr>
          <w:p w14:paraId="0014559E"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27254001" w14:textId="77777777" w:rsidR="00AB2BAB" w:rsidRDefault="00AB2BAB">
            <w:pPr>
              <w:rPr>
                <w:rFonts w:ascii="Arial" w:hAnsi="Arial" w:cs="Arial"/>
                <w:sz w:val="20"/>
                <w:szCs w:val="20"/>
              </w:rPr>
            </w:pPr>
            <w:r>
              <w:rPr>
                <w:rFonts w:ascii="Arial" w:hAnsi="Arial" w:cs="Arial"/>
                <w:sz w:val="20"/>
                <w:szCs w:val="20"/>
              </w:rPr>
              <w:t>Třídírna zásilek</w:t>
            </w:r>
          </w:p>
        </w:tc>
        <w:tc>
          <w:tcPr>
            <w:tcW w:w="1060" w:type="dxa"/>
            <w:tcBorders>
              <w:top w:val="nil"/>
              <w:left w:val="nil"/>
              <w:bottom w:val="single" w:sz="4" w:space="0" w:color="auto"/>
              <w:right w:val="single" w:sz="4" w:space="0" w:color="auto"/>
            </w:tcBorders>
            <w:shd w:val="clear" w:color="000000" w:fill="5B9BD5"/>
            <w:noWrap/>
            <w:hideMark/>
          </w:tcPr>
          <w:p w14:paraId="5B152348" w14:textId="77777777" w:rsidR="00AB2BAB" w:rsidRDefault="00AB2BAB">
            <w:pPr>
              <w:jc w:val="right"/>
              <w:rPr>
                <w:rFonts w:ascii="Arial" w:hAnsi="Arial" w:cs="Arial"/>
                <w:sz w:val="20"/>
                <w:szCs w:val="20"/>
              </w:rPr>
            </w:pPr>
            <w:r>
              <w:rPr>
                <w:rFonts w:ascii="Arial" w:hAnsi="Arial" w:cs="Arial"/>
                <w:sz w:val="20"/>
                <w:szCs w:val="20"/>
              </w:rPr>
              <w:t>46,6100</w:t>
            </w:r>
          </w:p>
        </w:tc>
        <w:tc>
          <w:tcPr>
            <w:tcW w:w="1080" w:type="dxa"/>
            <w:tcBorders>
              <w:top w:val="nil"/>
              <w:left w:val="nil"/>
              <w:bottom w:val="single" w:sz="4" w:space="0" w:color="auto"/>
              <w:right w:val="single" w:sz="4" w:space="0" w:color="auto"/>
            </w:tcBorders>
            <w:shd w:val="clear" w:color="000000" w:fill="5B9BD5"/>
            <w:noWrap/>
            <w:hideMark/>
          </w:tcPr>
          <w:p w14:paraId="54F75C1E" w14:textId="77777777" w:rsidR="00AB2BAB" w:rsidRDefault="00AB2BAB">
            <w:pPr>
              <w:rPr>
                <w:rFonts w:ascii="Arial" w:hAnsi="Arial" w:cs="Arial"/>
                <w:sz w:val="20"/>
                <w:szCs w:val="20"/>
              </w:rPr>
            </w:pPr>
            <w:r>
              <w:rPr>
                <w:rFonts w:ascii="Arial" w:hAnsi="Arial" w:cs="Arial"/>
                <w:sz w:val="20"/>
                <w:szCs w:val="20"/>
              </w:rPr>
              <w:t>nájem</w:t>
            </w:r>
          </w:p>
        </w:tc>
      </w:tr>
      <w:tr w:rsidR="00AB2BAB" w14:paraId="6706C75F"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7F9A7672" w14:textId="77777777" w:rsidR="00AB2BAB" w:rsidRDefault="00AB2BAB">
            <w:pPr>
              <w:rPr>
                <w:rFonts w:ascii="Arial" w:hAnsi="Arial" w:cs="Arial"/>
                <w:sz w:val="20"/>
                <w:szCs w:val="20"/>
              </w:rPr>
            </w:pPr>
            <w:r>
              <w:rPr>
                <w:rFonts w:ascii="Arial" w:hAnsi="Arial" w:cs="Arial"/>
                <w:sz w:val="20"/>
                <w:szCs w:val="20"/>
              </w:rPr>
              <w:t>131</w:t>
            </w:r>
          </w:p>
        </w:tc>
        <w:tc>
          <w:tcPr>
            <w:tcW w:w="720" w:type="dxa"/>
            <w:tcBorders>
              <w:top w:val="nil"/>
              <w:left w:val="nil"/>
              <w:bottom w:val="single" w:sz="4" w:space="0" w:color="auto"/>
              <w:right w:val="single" w:sz="4" w:space="0" w:color="auto"/>
            </w:tcBorders>
            <w:shd w:val="clear" w:color="000000" w:fill="5B9BD5"/>
            <w:noWrap/>
            <w:hideMark/>
          </w:tcPr>
          <w:p w14:paraId="63BEED9F"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2EAED07E" w14:textId="77777777" w:rsidR="00AB2BAB" w:rsidRDefault="00AB2BAB">
            <w:pPr>
              <w:rPr>
                <w:rFonts w:ascii="Arial" w:hAnsi="Arial" w:cs="Arial"/>
                <w:sz w:val="20"/>
                <w:szCs w:val="20"/>
              </w:rPr>
            </w:pPr>
            <w:r>
              <w:rPr>
                <w:rFonts w:ascii="Arial" w:hAnsi="Arial" w:cs="Arial"/>
                <w:sz w:val="20"/>
                <w:szCs w:val="20"/>
              </w:rPr>
              <w:t>Kancelář</w:t>
            </w:r>
          </w:p>
        </w:tc>
        <w:tc>
          <w:tcPr>
            <w:tcW w:w="1060" w:type="dxa"/>
            <w:tcBorders>
              <w:top w:val="nil"/>
              <w:left w:val="nil"/>
              <w:bottom w:val="single" w:sz="4" w:space="0" w:color="auto"/>
              <w:right w:val="single" w:sz="4" w:space="0" w:color="auto"/>
            </w:tcBorders>
            <w:shd w:val="clear" w:color="000000" w:fill="5B9BD5"/>
            <w:noWrap/>
            <w:hideMark/>
          </w:tcPr>
          <w:p w14:paraId="0381428D" w14:textId="77777777" w:rsidR="00AB2BAB" w:rsidRDefault="00AB2BAB">
            <w:pPr>
              <w:jc w:val="right"/>
              <w:rPr>
                <w:rFonts w:ascii="Arial" w:hAnsi="Arial" w:cs="Arial"/>
                <w:sz w:val="20"/>
                <w:szCs w:val="20"/>
              </w:rPr>
            </w:pPr>
            <w:r>
              <w:rPr>
                <w:rFonts w:ascii="Arial" w:hAnsi="Arial" w:cs="Arial"/>
                <w:sz w:val="20"/>
                <w:szCs w:val="20"/>
              </w:rPr>
              <w:t>33,6300</w:t>
            </w:r>
          </w:p>
        </w:tc>
        <w:tc>
          <w:tcPr>
            <w:tcW w:w="1080" w:type="dxa"/>
            <w:tcBorders>
              <w:top w:val="nil"/>
              <w:left w:val="nil"/>
              <w:bottom w:val="single" w:sz="4" w:space="0" w:color="auto"/>
              <w:right w:val="single" w:sz="4" w:space="0" w:color="auto"/>
            </w:tcBorders>
            <w:shd w:val="clear" w:color="000000" w:fill="5B9BD5"/>
            <w:noWrap/>
            <w:hideMark/>
          </w:tcPr>
          <w:p w14:paraId="10E2C75C" w14:textId="77777777" w:rsidR="00AB2BAB" w:rsidRDefault="00AB2BAB">
            <w:pPr>
              <w:rPr>
                <w:rFonts w:ascii="Arial" w:hAnsi="Arial" w:cs="Arial"/>
                <w:sz w:val="20"/>
                <w:szCs w:val="20"/>
              </w:rPr>
            </w:pPr>
            <w:r>
              <w:rPr>
                <w:rFonts w:ascii="Arial" w:hAnsi="Arial" w:cs="Arial"/>
                <w:sz w:val="20"/>
                <w:szCs w:val="20"/>
              </w:rPr>
              <w:t>nájem</w:t>
            </w:r>
          </w:p>
        </w:tc>
      </w:tr>
      <w:tr w:rsidR="00AB2BAB" w14:paraId="02D42CA1"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0A1B7523" w14:textId="77777777" w:rsidR="00AB2BAB" w:rsidRDefault="00AB2BAB">
            <w:pPr>
              <w:rPr>
                <w:rFonts w:ascii="Arial" w:hAnsi="Arial" w:cs="Arial"/>
                <w:sz w:val="20"/>
                <w:szCs w:val="20"/>
              </w:rPr>
            </w:pPr>
            <w:r>
              <w:rPr>
                <w:rFonts w:ascii="Arial" w:hAnsi="Arial" w:cs="Arial"/>
                <w:sz w:val="20"/>
                <w:szCs w:val="20"/>
              </w:rPr>
              <w:t>135</w:t>
            </w:r>
          </w:p>
        </w:tc>
        <w:tc>
          <w:tcPr>
            <w:tcW w:w="720" w:type="dxa"/>
            <w:tcBorders>
              <w:top w:val="nil"/>
              <w:left w:val="nil"/>
              <w:bottom w:val="single" w:sz="4" w:space="0" w:color="auto"/>
              <w:right w:val="single" w:sz="4" w:space="0" w:color="auto"/>
            </w:tcBorders>
            <w:shd w:val="clear" w:color="000000" w:fill="5B9BD5"/>
            <w:noWrap/>
            <w:hideMark/>
          </w:tcPr>
          <w:p w14:paraId="5A696939"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18F6A1AD" w14:textId="77777777" w:rsidR="00AB2BAB" w:rsidRDefault="00AB2BAB">
            <w:pPr>
              <w:rPr>
                <w:rFonts w:ascii="Arial" w:hAnsi="Arial" w:cs="Arial"/>
                <w:sz w:val="20"/>
                <w:szCs w:val="20"/>
              </w:rPr>
            </w:pPr>
            <w:r>
              <w:rPr>
                <w:rFonts w:ascii="Arial" w:hAnsi="Arial" w:cs="Arial"/>
                <w:sz w:val="20"/>
                <w:szCs w:val="20"/>
              </w:rPr>
              <w:t>Archiv, spisovna</w:t>
            </w:r>
          </w:p>
        </w:tc>
        <w:tc>
          <w:tcPr>
            <w:tcW w:w="1060" w:type="dxa"/>
            <w:tcBorders>
              <w:top w:val="nil"/>
              <w:left w:val="nil"/>
              <w:bottom w:val="single" w:sz="4" w:space="0" w:color="auto"/>
              <w:right w:val="single" w:sz="4" w:space="0" w:color="auto"/>
            </w:tcBorders>
            <w:shd w:val="clear" w:color="000000" w:fill="5B9BD5"/>
            <w:noWrap/>
            <w:hideMark/>
          </w:tcPr>
          <w:p w14:paraId="48A527E3" w14:textId="77777777" w:rsidR="00AB2BAB" w:rsidRDefault="00AB2BAB">
            <w:pPr>
              <w:jc w:val="right"/>
              <w:rPr>
                <w:rFonts w:ascii="Arial" w:hAnsi="Arial" w:cs="Arial"/>
                <w:sz w:val="20"/>
                <w:szCs w:val="20"/>
              </w:rPr>
            </w:pPr>
            <w:r>
              <w:rPr>
                <w:rFonts w:ascii="Arial" w:hAnsi="Arial" w:cs="Arial"/>
                <w:sz w:val="20"/>
                <w:szCs w:val="20"/>
              </w:rPr>
              <w:t>14,4700</w:t>
            </w:r>
          </w:p>
        </w:tc>
        <w:tc>
          <w:tcPr>
            <w:tcW w:w="1080" w:type="dxa"/>
            <w:tcBorders>
              <w:top w:val="nil"/>
              <w:left w:val="nil"/>
              <w:bottom w:val="single" w:sz="4" w:space="0" w:color="auto"/>
              <w:right w:val="single" w:sz="4" w:space="0" w:color="auto"/>
            </w:tcBorders>
            <w:shd w:val="clear" w:color="000000" w:fill="5B9BD5"/>
            <w:noWrap/>
            <w:hideMark/>
          </w:tcPr>
          <w:p w14:paraId="02F81898" w14:textId="77777777" w:rsidR="00AB2BAB" w:rsidRDefault="00AB2BAB">
            <w:pPr>
              <w:rPr>
                <w:rFonts w:ascii="Arial" w:hAnsi="Arial" w:cs="Arial"/>
                <w:sz w:val="20"/>
                <w:szCs w:val="20"/>
              </w:rPr>
            </w:pPr>
            <w:r>
              <w:rPr>
                <w:rFonts w:ascii="Arial" w:hAnsi="Arial" w:cs="Arial"/>
                <w:sz w:val="20"/>
                <w:szCs w:val="20"/>
              </w:rPr>
              <w:t>nájem</w:t>
            </w:r>
          </w:p>
        </w:tc>
      </w:tr>
      <w:tr w:rsidR="00AB2BAB" w14:paraId="227FB8E7"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20C0D2D1" w14:textId="77777777" w:rsidR="00AB2BAB" w:rsidRDefault="00AB2BAB">
            <w:pPr>
              <w:rPr>
                <w:rFonts w:ascii="Arial" w:hAnsi="Arial" w:cs="Arial"/>
                <w:sz w:val="20"/>
                <w:szCs w:val="20"/>
              </w:rPr>
            </w:pPr>
            <w:r>
              <w:rPr>
                <w:rFonts w:ascii="Arial" w:hAnsi="Arial" w:cs="Arial"/>
                <w:sz w:val="20"/>
                <w:szCs w:val="20"/>
              </w:rPr>
              <w:t>136</w:t>
            </w:r>
          </w:p>
        </w:tc>
        <w:tc>
          <w:tcPr>
            <w:tcW w:w="720" w:type="dxa"/>
            <w:tcBorders>
              <w:top w:val="nil"/>
              <w:left w:val="nil"/>
              <w:bottom w:val="single" w:sz="4" w:space="0" w:color="auto"/>
              <w:right w:val="single" w:sz="4" w:space="0" w:color="auto"/>
            </w:tcBorders>
            <w:shd w:val="clear" w:color="000000" w:fill="5B9BD5"/>
            <w:noWrap/>
            <w:hideMark/>
          </w:tcPr>
          <w:p w14:paraId="20645A7D"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44F032F2" w14:textId="77777777" w:rsidR="00AB2BAB" w:rsidRDefault="00AB2BAB">
            <w:pPr>
              <w:rPr>
                <w:rFonts w:ascii="Arial" w:hAnsi="Arial" w:cs="Arial"/>
                <w:sz w:val="20"/>
                <w:szCs w:val="20"/>
              </w:rPr>
            </w:pPr>
            <w:r>
              <w:rPr>
                <w:rFonts w:ascii="Arial" w:hAnsi="Arial" w:cs="Arial"/>
                <w:sz w:val="20"/>
                <w:szCs w:val="20"/>
              </w:rPr>
              <w:t>Chodba</w:t>
            </w:r>
          </w:p>
        </w:tc>
        <w:tc>
          <w:tcPr>
            <w:tcW w:w="1060" w:type="dxa"/>
            <w:tcBorders>
              <w:top w:val="nil"/>
              <w:left w:val="nil"/>
              <w:bottom w:val="single" w:sz="4" w:space="0" w:color="auto"/>
              <w:right w:val="single" w:sz="4" w:space="0" w:color="auto"/>
            </w:tcBorders>
            <w:shd w:val="clear" w:color="000000" w:fill="5B9BD5"/>
            <w:noWrap/>
            <w:hideMark/>
          </w:tcPr>
          <w:p w14:paraId="4DDF36F8" w14:textId="77777777" w:rsidR="00AB2BAB" w:rsidRDefault="00AB2BAB">
            <w:pPr>
              <w:jc w:val="right"/>
              <w:rPr>
                <w:rFonts w:ascii="Arial" w:hAnsi="Arial" w:cs="Arial"/>
                <w:sz w:val="20"/>
                <w:szCs w:val="20"/>
              </w:rPr>
            </w:pPr>
            <w:r>
              <w:rPr>
                <w:rFonts w:ascii="Arial" w:hAnsi="Arial" w:cs="Arial"/>
                <w:sz w:val="20"/>
                <w:szCs w:val="20"/>
              </w:rPr>
              <w:t>6,3600</w:t>
            </w:r>
          </w:p>
        </w:tc>
        <w:tc>
          <w:tcPr>
            <w:tcW w:w="1080" w:type="dxa"/>
            <w:tcBorders>
              <w:top w:val="nil"/>
              <w:left w:val="nil"/>
              <w:bottom w:val="single" w:sz="4" w:space="0" w:color="auto"/>
              <w:right w:val="single" w:sz="4" w:space="0" w:color="auto"/>
            </w:tcBorders>
            <w:shd w:val="clear" w:color="000000" w:fill="5B9BD5"/>
            <w:noWrap/>
            <w:hideMark/>
          </w:tcPr>
          <w:p w14:paraId="074CA5C2" w14:textId="77777777" w:rsidR="00AB2BAB" w:rsidRDefault="00AB2BAB">
            <w:pPr>
              <w:rPr>
                <w:rFonts w:ascii="Arial" w:hAnsi="Arial" w:cs="Arial"/>
                <w:sz w:val="20"/>
                <w:szCs w:val="20"/>
              </w:rPr>
            </w:pPr>
            <w:r>
              <w:rPr>
                <w:rFonts w:ascii="Arial" w:hAnsi="Arial" w:cs="Arial"/>
                <w:sz w:val="20"/>
                <w:szCs w:val="20"/>
              </w:rPr>
              <w:t>nájem</w:t>
            </w:r>
          </w:p>
        </w:tc>
      </w:tr>
      <w:tr w:rsidR="00AB2BAB" w14:paraId="4BD1AA17"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18E53CF4" w14:textId="77777777" w:rsidR="00AB2BAB" w:rsidRDefault="00AB2BAB">
            <w:pPr>
              <w:rPr>
                <w:rFonts w:ascii="Arial" w:hAnsi="Arial" w:cs="Arial"/>
                <w:sz w:val="20"/>
                <w:szCs w:val="20"/>
              </w:rPr>
            </w:pPr>
            <w:r>
              <w:rPr>
                <w:rFonts w:ascii="Arial" w:hAnsi="Arial" w:cs="Arial"/>
                <w:sz w:val="20"/>
                <w:szCs w:val="20"/>
              </w:rPr>
              <w:t>137</w:t>
            </w:r>
          </w:p>
        </w:tc>
        <w:tc>
          <w:tcPr>
            <w:tcW w:w="720" w:type="dxa"/>
            <w:tcBorders>
              <w:top w:val="nil"/>
              <w:left w:val="nil"/>
              <w:bottom w:val="single" w:sz="4" w:space="0" w:color="auto"/>
              <w:right w:val="single" w:sz="4" w:space="0" w:color="auto"/>
            </w:tcBorders>
            <w:shd w:val="clear" w:color="000000" w:fill="5B9BD5"/>
            <w:noWrap/>
            <w:hideMark/>
          </w:tcPr>
          <w:p w14:paraId="2D60179C"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5A7693A3" w14:textId="77777777" w:rsidR="00AB2BAB" w:rsidRDefault="00AB2BAB">
            <w:pPr>
              <w:rPr>
                <w:rFonts w:ascii="Arial" w:hAnsi="Arial" w:cs="Arial"/>
                <w:sz w:val="20"/>
                <w:szCs w:val="20"/>
              </w:rPr>
            </w:pPr>
            <w:r>
              <w:rPr>
                <w:rFonts w:ascii="Arial" w:hAnsi="Arial" w:cs="Arial"/>
                <w:sz w:val="20"/>
                <w:szCs w:val="20"/>
              </w:rPr>
              <w:t>Chodba</w:t>
            </w:r>
          </w:p>
        </w:tc>
        <w:tc>
          <w:tcPr>
            <w:tcW w:w="1060" w:type="dxa"/>
            <w:tcBorders>
              <w:top w:val="nil"/>
              <w:left w:val="nil"/>
              <w:bottom w:val="single" w:sz="4" w:space="0" w:color="auto"/>
              <w:right w:val="single" w:sz="4" w:space="0" w:color="auto"/>
            </w:tcBorders>
            <w:shd w:val="clear" w:color="000000" w:fill="5B9BD5"/>
            <w:noWrap/>
            <w:hideMark/>
          </w:tcPr>
          <w:p w14:paraId="120AB77F" w14:textId="77777777" w:rsidR="00AB2BAB" w:rsidRDefault="00AB2BAB">
            <w:pPr>
              <w:jc w:val="right"/>
              <w:rPr>
                <w:rFonts w:ascii="Arial" w:hAnsi="Arial" w:cs="Arial"/>
                <w:sz w:val="20"/>
                <w:szCs w:val="20"/>
              </w:rPr>
            </w:pPr>
            <w:r>
              <w:rPr>
                <w:rFonts w:ascii="Arial" w:hAnsi="Arial" w:cs="Arial"/>
                <w:sz w:val="20"/>
                <w:szCs w:val="20"/>
              </w:rPr>
              <w:t>9,1100</w:t>
            </w:r>
          </w:p>
        </w:tc>
        <w:tc>
          <w:tcPr>
            <w:tcW w:w="1080" w:type="dxa"/>
            <w:tcBorders>
              <w:top w:val="nil"/>
              <w:left w:val="nil"/>
              <w:bottom w:val="single" w:sz="4" w:space="0" w:color="auto"/>
              <w:right w:val="single" w:sz="4" w:space="0" w:color="auto"/>
            </w:tcBorders>
            <w:shd w:val="clear" w:color="000000" w:fill="5B9BD5"/>
            <w:noWrap/>
            <w:hideMark/>
          </w:tcPr>
          <w:p w14:paraId="402E5077" w14:textId="77777777" w:rsidR="00AB2BAB" w:rsidRDefault="00AB2BAB">
            <w:pPr>
              <w:rPr>
                <w:rFonts w:ascii="Arial" w:hAnsi="Arial" w:cs="Arial"/>
                <w:sz w:val="20"/>
                <w:szCs w:val="20"/>
              </w:rPr>
            </w:pPr>
            <w:r>
              <w:rPr>
                <w:rFonts w:ascii="Arial" w:hAnsi="Arial" w:cs="Arial"/>
                <w:sz w:val="20"/>
                <w:szCs w:val="20"/>
              </w:rPr>
              <w:t>nájem</w:t>
            </w:r>
          </w:p>
        </w:tc>
      </w:tr>
      <w:tr w:rsidR="00AB2BAB" w14:paraId="7FA79E0C"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45770B6C" w14:textId="77777777" w:rsidR="00AB2BAB" w:rsidRDefault="00AB2BAB">
            <w:pPr>
              <w:rPr>
                <w:rFonts w:ascii="Arial" w:hAnsi="Arial" w:cs="Arial"/>
                <w:sz w:val="20"/>
                <w:szCs w:val="20"/>
              </w:rPr>
            </w:pPr>
            <w:r>
              <w:rPr>
                <w:rFonts w:ascii="Arial" w:hAnsi="Arial" w:cs="Arial"/>
                <w:sz w:val="20"/>
                <w:szCs w:val="20"/>
              </w:rPr>
              <w:t> </w:t>
            </w:r>
          </w:p>
        </w:tc>
        <w:tc>
          <w:tcPr>
            <w:tcW w:w="720" w:type="dxa"/>
            <w:tcBorders>
              <w:top w:val="nil"/>
              <w:left w:val="nil"/>
              <w:bottom w:val="single" w:sz="4" w:space="0" w:color="auto"/>
              <w:right w:val="single" w:sz="4" w:space="0" w:color="auto"/>
            </w:tcBorders>
            <w:shd w:val="clear" w:color="000000" w:fill="5B9BD5"/>
            <w:noWrap/>
            <w:hideMark/>
          </w:tcPr>
          <w:p w14:paraId="02FE0AA0" w14:textId="77777777" w:rsidR="00AB2BAB" w:rsidRDefault="00AB2BAB">
            <w:pPr>
              <w:rPr>
                <w:rFonts w:ascii="Arial" w:hAnsi="Arial" w:cs="Arial"/>
                <w:sz w:val="20"/>
                <w:szCs w:val="20"/>
              </w:rPr>
            </w:pPr>
            <w:r>
              <w:rPr>
                <w:rFonts w:ascii="Arial" w:hAnsi="Arial" w:cs="Arial"/>
                <w:sz w:val="20"/>
                <w:szCs w:val="20"/>
              </w:rPr>
              <w:t> </w:t>
            </w:r>
          </w:p>
        </w:tc>
        <w:tc>
          <w:tcPr>
            <w:tcW w:w="2080" w:type="dxa"/>
            <w:tcBorders>
              <w:top w:val="nil"/>
              <w:left w:val="nil"/>
              <w:bottom w:val="single" w:sz="4" w:space="0" w:color="auto"/>
              <w:right w:val="single" w:sz="4" w:space="0" w:color="auto"/>
            </w:tcBorders>
            <w:shd w:val="clear" w:color="000000" w:fill="5B9BD5"/>
            <w:noWrap/>
            <w:hideMark/>
          </w:tcPr>
          <w:p w14:paraId="66EA4E2D" w14:textId="77777777" w:rsidR="00AB2BAB" w:rsidRDefault="00AB2BAB">
            <w:pPr>
              <w:rPr>
                <w:rFonts w:ascii="Arial" w:hAnsi="Arial" w:cs="Arial"/>
                <w:sz w:val="20"/>
                <w:szCs w:val="20"/>
              </w:rPr>
            </w:pPr>
            <w:r>
              <w:rPr>
                <w:rFonts w:ascii="Arial" w:hAnsi="Arial" w:cs="Arial"/>
                <w:sz w:val="20"/>
                <w:szCs w:val="20"/>
              </w:rPr>
              <w:t> </w:t>
            </w:r>
          </w:p>
        </w:tc>
        <w:tc>
          <w:tcPr>
            <w:tcW w:w="1060" w:type="dxa"/>
            <w:tcBorders>
              <w:top w:val="nil"/>
              <w:left w:val="nil"/>
              <w:bottom w:val="single" w:sz="4" w:space="0" w:color="auto"/>
              <w:right w:val="single" w:sz="4" w:space="0" w:color="auto"/>
            </w:tcBorders>
            <w:shd w:val="clear" w:color="000000" w:fill="5B9BD5"/>
            <w:noWrap/>
            <w:hideMark/>
          </w:tcPr>
          <w:p w14:paraId="45C5FB14" w14:textId="77777777" w:rsidR="00AB2BAB" w:rsidRDefault="00AB2BAB">
            <w:pPr>
              <w:jc w:val="right"/>
              <w:rPr>
                <w:rFonts w:ascii="Arial" w:hAnsi="Arial" w:cs="Arial"/>
                <w:b/>
                <w:bCs/>
                <w:sz w:val="20"/>
                <w:szCs w:val="20"/>
              </w:rPr>
            </w:pPr>
            <w:r>
              <w:rPr>
                <w:rFonts w:ascii="Arial" w:hAnsi="Arial" w:cs="Arial"/>
                <w:b/>
                <w:bCs/>
                <w:sz w:val="20"/>
                <w:szCs w:val="20"/>
              </w:rPr>
              <w:t>757,1000</w:t>
            </w:r>
          </w:p>
        </w:tc>
        <w:tc>
          <w:tcPr>
            <w:tcW w:w="1080" w:type="dxa"/>
            <w:tcBorders>
              <w:top w:val="nil"/>
              <w:left w:val="nil"/>
              <w:bottom w:val="single" w:sz="4" w:space="0" w:color="auto"/>
              <w:right w:val="single" w:sz="4" w:space="0" w:color="auto"/>
            </w:tcBorders>
            <w:shd w:val="clear" w:color="000000" w:fill="5B9BD5"/>
            <w:noWrap/>
            <w:hideMark/>
          </w:tcPr>
          <w:p w14:paraId="573DF9DE" w14:textId="77777777" w:rsidR="00AB2BAB" w:rsidRDefault="00AB2BAB">
            <w:pPr>
              <w:rPr>
                <w:rFonts w:ascii="Arial" w:hAnsi="Arial" w:cs="Arial"/>
                <w:sz w:val="20"/>
                <w:szCs w:val="20"/>
              </w:rPr>
            </w:pPr>
            <w:r>
              <w:rPr>
                <w:rFonts w:ascii="Arial" w:hAnsi="Arial" w:cs="Arial"/>
                <w:sz w:val="20"/>
                <w:szCs w:val="20"/>
              </w:rPr>
              <w:t>nájem</w:t>
            </w:r>
          </w:p>
        </w:tc>
      </w:tr>
      <w:tr w:rsidR="00AB2BAB" w14:paraId="5A3073A4"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FFC000"/>
            <w:noWrap/>
            <w:hideMark/>
          </w:tcPr>
          <w:p w14:paraId="5C6741D8" w14:textId="77777777" w:rsidR="00AB2BAB" w:rsidRDefault="00AB2BAB">
            <w:pPr>
              <w:rPr>
                <w:rFonts w:ascii="Arial" w:hAnsi="Arial" w:cs="Arial"/>
                <w:sz w:val="20"/>
                <w:szCs w:val="20"/>
              </w:rPr>
            </w:pPr>
            <w:r>
              <w:rPr>
                <w:rFonts w:ascii="Arial" w:hAnsi="Arial" w:cs="Arial"/>
                <w:sz w:val="20"/>
                <w:szCs w:val="20"/>
              </w:rPr>
              <w:t> </w:t>
            </w:r>
          </w:p>
        </w:tc>
        <w:tc>
          <w:tcPr>
            <w:tcW w:w="720" w:type="dxa"/>
            <w:tcBorders>
              <w:top w:val="nil"/>
              <w:left w:val="nil"/>
              <w:bottom w:val="single" w:sz="4" w:space="0" w:color="auto"/>
              <w:right w:val="single" w:sz="4" w:space="0" w:color="auto"/>
            </w:tcBorders>
            <w:shd w:val="clear" w:color="000000" w:fill="FFC000"/>
            <w:noWrap/>
            <w:hideMark/>
          </w:tcPr>
          <w:p w14:paraId="0055F5AE" w14:textId="77777777" w:rsidR="00AB2BAB" w:rsidRDefault="00AB2BAB">
            <w:pPr>
              <w:rPr>
                <w:rFonts w:ascii="Arial" w:hAnsi="Arial" w:cs="Arial"/>
                <w:sz w:val="20"/>
                <w:szCs w:val="20"/>
              </w:rPr>
            </w:pPr>
            <w:r>
              <w:rPr>
                <w:rFonts w:ascii="Arial" w:hAnsi="Arial" w:cs="Arial"/>
                <w:sz w:val="20"/>
                <w:szCs w:val="20"/>
              </w:rPr>
              <w:t> </w:t>
            </w:r>
          </w:p>
        </w:tc>
        <w:tc>
          <w:tcPr>
            <w:tcW w:w="2080" w:type="dxa"/>
            <w:tcBorders>
              <w:top w:val="nil"/>
              <w:left w:val="nil"/>
              <w:bottom w:val="single" w:sz="4" w:space="0" w:color="auto"/>
              <w:right w:val="single" w:sz="4" w:space="0" w:color="auto"/>
            </w:tcBorders>
            <w:shd w:val="clear" w:color="000000" w:fill="FFC000"/>
            <w:noWrap/>
            <w:hideMark/>
          </w:tcPr>
          <w:p w14:paraId="7CBED180" w14:textId="77777777" w:rsidR="00AB2BAB" w:rsidRDefault="00AB2BAB">
            <w:pPr>
              <w:rPr>
                <w:rFonts w:ascii="Arial" w:hAnsi="Arial" w:cs="Arial"/>
                <w:sz w:val="20"/>
                <w:szCs w:val="20"/>
              </w:rPr>
            </w:pPr>
            <w:r>
              <w:rPr>
                <w:rFonts w:ascii="Arial" w:hAnsi="Arial" w:cs="Arial"/>
                <w:sz w:val="20"/>
                <w:szCs w:val="20"/>
              </w:rPr>
              <w:t>parkování</w:t>
            </w:r>
          </w:p>
        </w:tc>
        <w:tc>
          <w:tcPr>
            <w:tcW w:w="1060" w:type="dxa"/>
            <w:tcBorders>
              <w:top w:val="nil"/>
              <w:left w:val="nil"/>
              <w:bottom w:val="single" w:sz="4" w:space="0" w:color="auto"/>
              <w:right w:val="single" w:sz="4" w:space="0" w:color="auto"/>
            </w:tcBorders>
            <w:shd w:val="clear" w:color="000000" w:fill="FFC000"/>
            <w:noWrap/>
            <w:hideMark/>
          </w:tcPr>
          <w:p w14:paraId="3F780BAB" w14:textId="77777777" w:rsidR="00AB2BAB" w:rsidRDefault="00AB2BAB">
            <w:pPr>
              <w:jc w:val="right"/>
              <w:rPr>
                <w:rFonts w:ascii="Arial" w:hAnsi="Arial" w:cs="Arial"/>
                <w:sz w:val="20"/>
                <w:szCs w:val="20"/>
              </w:rPr>
            </w:pPr>
            <w:r>
              <w:rPr>
                <w:rFonts w:ascii="Arial" w:hAnsi="Arial" w:cs="Arial"/>
                <w:sz w:val="20"/>
                <w:szCs w:val="20"/>
              </w:rPr>
              <w:t>11,5</w:t>
            </w:r>
          </w:p>
        </w:tc>
        <w:tc>
          <w:tcPr>
            <w:tcW w:w="1080" w:type="dxa"/>
            <w:tcBorders>
              <w:top w:val="nil"/>
              <w:left w:val="nil"/>
              <w:bottom w:val="single" w:sz="4" w:space="0" w:color="auto"/>
              <w:right w:val="single" w:sz="4" w:space="0" w:color="auto"/>
            </w:tcBorders>
            <w:shd w:val="clear" w:color="000000" w:fill="FFC000"/>
            <w:noWrap/>
            <w:hideMark/>
          </w:tcPr>
          <w:p w14:paraId="7B648432" w14:textId="77777777" w:rsidR="00AB2BAB" w:rsidRDefault="00AB2BAB">
            <w:pPr>
              <w:rPr>
                <w:rFonts w:ascii="Arial" w:hAnsi="Arial" w:cs="Arial"/>
                <w:sz w:val="20"/>
                <w:szCs w:val="20"/>
              </w:rPr>
            </w:pPr>
            <w:r>
              <w:rPr>
                <w:rFonts w:ascii="Arial" w:hAnsi="Arial" w:cs="Arial"/>
                <w:sz w:val="20"/>
                <w:szCs w:val="20"/>
              </w:rPr>
              <w:t>Výpůjčka</w:t>
            </w:r>
          </w:p>
        </w:tc>
      </w:tr>
      <w:tr w:rsidR="00AB2BAB" w14:paraId="56B15620"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FFC000"/>
            <w:noWrap/>
            <w:hideMark/>
          </w:tcPr>
          <w:p w14:paraId="0FD12FA0" w14:textId="77777777" w:rsidR="00AB2BAB" w:rsidRDefault="00AB2BAB">
            <w:pPr>
              <w:rPr>
                <w:rFonts w:ascii="Arial" w:hAnsi="Arial" w:cs="Arial"/>
                <w:sz w:val="20"/>
                <w:szCs w:val="20"/>
              </w:rPr>
            </w:pPr>
            <w:r>
              <w:rPr>
                <w:rFonts w:ascii="Arial" w:hAnsi="Arial" w:cs="Arial"/>
                <w:sz w:val="20"/>
                <w:szCs w:val="20"/>
              </w:rPr>
              <w:t> </w:t>
            </w:r>
          </w:p>
        </w:tc>
        <w:tc>
          <w:tcPr>
            <w:tcW w:w="720" w:type="dxa"/>
            <w:tcBorders>
              <w:top w:val="nil"/>
              <w:left w:val="nil"/>
              <w:bottom w:val="single" w:sz="4" w:space="0" w:color="auto"/>
              <w:right w:val="single" w:sz="4" w:space="0" w:color="auto"/>
            </w:tcBorders>
            <w:shd w:val="clear" w:color="000000" w:fill="FFC000"/>
            <w:noWrap/>
            <w:hideMark/>
          </w:tcPr>
          <w:p w14:paraId="671CC6D1" w14:textId="77777777" w:rsidR="00AB2BAB" w:rsidRDefault="00AB2BAB">
            <w:pPr>
              <w:rPr>
                <w:rFonts w:ascii="Arial" w:hAnsi="Arial" w:cs="Arial"/>
                <w:sz w:val="20"/>
                <w:szCs w:val="20"/>
              </w:rPr>
            </w:pPr>
            <w:r>
              <w:rPr>
                <w:rFonts w:ascii="Arial" w:hAnsi="Arial" w:cs="Arial"/>
                <w:sz w:val="20"/>
                <w:szCs w:val="20"/>
              </w:rPr>
              <w:t> </w:t>
            </w:r>
          </w:p>
        </w:tc>
        <w:tc>
          <w:tcPr>
            <w:tcW w:w="2080" w:type="dxa"/>
            <w:tcBorders>
              <w:top w:val="nil"/>
              <w:left w:val="nil"/>
              <w:bottom w:val="single" w:sz="4" w:space="0" w:color="auto"/>
              <w:right w:val="single" w:sz="4" w:space="0" w:color="auto"/>
            </w:tcBorders>
            <w:shd w:val="clear" w:color="000000" w:fill="FFC000"/>
            <w:noWrap/>
            <w:hideMark/>
          </w:tcPr>
          <w:p w14:paraId="56043AE2" w14:textId="77777777" w:rsidR="00AB2BAB" w:rsidRDefault="00AB2BAB">
            <w:pPr>
              <w:rPr>
                <w:rFonts w:ascii="Arial" w:hAnsi="Arial" w:cs="Arial"/>
                <w:sz w:val="20"/>
                <w:szCs w:val="20"/>
              </w:rPr>
            </w:pPr>
            <w:r>
              <w:rPr>
                <w:rFonts w:ascii="Arial" w:hAnsi="Arial" w:cs="Arial"/>
                <w:sz w:val="20"/>
                <w:szCs w:val="20"/>
              </w:rPr>
              <w:t xml:space="preserve">manipulace </w:t>
            </w:r>
          </w:p>
        </w:tc>
        <w:tc>
          <w:tcPr>
            <w:tcW w:w="1060" w:type="dxa"/>
            <w:tcBorders>
              <w:top w:val="nil"/>
              <w:left w:val="nil"/>
              <w:bottom w:val="single" w:sz="4" w:space="0" w:color="auto"/>
              <w:right w:val="single" w:sz="4" w:space="0" w:color="auto"/>
            </w:tcBorders>
            <w:shd w:val="clear" w:color="000000" w:fill="FFC000"/>
            <w:noWrap/>
            <w:hideMark/>
          </w:tcPr>
          <w:p w14:paraId="7B53CCB6" w14:textId="77777777" w:rsidR="00AB2BAB" w:rsidRDefault="00AB2BAB">
            <w:pPr>
              <w:jc w:val="right"/>
              <w:rPr>
                <w:rFonts w:ascii="Arial" w:hAnsi="Arial" w:cs="Arial"/>
                <w:sz w:val="20"/>
                <w:szCs w:val="20"/>
              </w:rPr>
            </w:pPr>
            <w:r>
              <w:rPr>
                <w:rFonts w:ascii="Arial" w:hAnsi="Arial" w:cs="Arial"/>
                <w:sz w:val="20"/>
                <w:szCs w:val="20"/>
              </w:rPr>
              <w:t>34,2</w:t>
            </w:r>
          </w:p>
        </w:tc>
        <w:tc>
          <w:tcPr>
            <w:tcW w:w="1080" w:type="dxa"/>
            <w:tcBorders>
              <w:top w:val="nil"/>
              <w:left w:val="nil"/>
              <w:bottom w:val="single" w:sz="4" w:space="0" w:color="auto"/>
              <w:right w:val="single" w:sz="4" w:space="0" w:color="auto"/>
            </w:tcBorders>
            <w:shd w:val="clear" w:color="000000" w:fill="FFC000"/>
            <w:noWrap/>
            <w:hideMark/>
          </w:tcPr>
          <w:p w14:paraId="58E14F70" w14:textId="29B13B74" w:rsidR="00AB2BAB" w:rsidRDefault="00AB2BAB">
            <w:pPr>
              <w:rPr>
                <w:rFonts w:ascii="Arial" w:hAnsi="Arial" w:cs="Arial"/>
                <w:sz w:val="20"/>
                <w:szCs w:val="20"/>
              </w:rPr>
            </w:pPr>
            <w:r>
              <w:rPr>
                <w:rFonts w:ascii="Arial" w:hAnsi="Arial" w:cs="Arial"/>
                <w:sz w:val="20"/>
                <w:szCs w:val="20"/>
              </w:rPr>
              <w:t>Výp</w:t>
            </w:r>
            <w:r w:rsidR="00D246F7">
              <w:rPr>
                <w:rFonts w:ascii="Arial" w:hAnsi="Arial" w:cs="Arial"/>
                <w:sz w:val="20"/>
                <w:szCs w:val="20"/>
              </w:rPr>
              <w:t>ů</w:t>
            </w:r>
            <w:r>
              <w:rPr>
                <w:rFonts w:ascii="Arial" w:hAnsi="Arial" w:cs="Arial"/>
                <w:sz w:val="20"/>
                <w:szCs w:val="20"/>
              </w:rPr>
              <w:t>jčka</w:t>
            </w:r>
          </w:p>
        </w:tc>
      </w:tr>
      <w:tr w:rsidR="00AB2BAB" w14:paraId="17B763DF"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FFC000"/>
            <w:noWrap/>
            <w:hideMark/>
          </w:tcPr>
          <w:p w14:paraId="6C41ECAE" w14:textId="77777777" w:rsidR="00AB2BAB" w:rsidRDefault="00AB2BAB">
            <w:pPr>
              <w:rPr>
                <w:rFonts w:ascii="Arial" w:hAnsi="Arial" w:cs="Arial"/>
                <w:sz w:val="20"/>
                <w:szCs w:val="20"/>
              </w:rPr>
            </w:pPr>
            <w:r>
              <w:rPr>
                <w:rFonts w:ascii="Arial" w:hAnsi="Arial" w:cs="Arial"/>
                <w:sz w:val="20"/>
                <w:szCs w:val="20"/>
              </w:rPr>
              <w:t> </w:t>
            </w:r>
          </w:p>
        </w:tc>
        <w:tc>
          <w:tcPr>
            <w:tcW w:w="720" w:type="dxa"/>
            <w:tcBorders>
              <w:top w:val="nil"/>
              <w:left w:val="nil"/>
              <w:bottom w:val="single" w:sz="4" w:space="0" w:color="auto"/>
              <w:right w:val="single" w:sz="4" w:space="0" w:color="auto"/>
            </w:tcBorders>
            <w:shd w:val="clear" w:color="000000" w:fill="FFC000"/>
            <w:noWrap/>
            <w:hideMark/>
          </w:tcPr>
          <w:p w14:paraId="3821ADFF" w14:textId="77777777" w:rsidR="00AB2BAB" w:rsidRDefault="00AB2BAB">
            <w:pPr>
              <w:rPr>
                <w:rFonts w:ascii="Arial" w:hAnsi="Arial" w:cs="Arial"/>
                <w:sz w:val="20"/>
                <w:szCs w:val="20"/>
              </w:rPr>
            </w:pPr>
            <w:r>
              <w:rPr>
                <w:rFonts w:ascii="Arial" w:hAnsi="Arial" w:cs="Arial"/>
                <w:sz w:val="20"/>
                <w:szCs w:val="20"/>
              </w:rPr>
              <w:t> </w:t>
            </w:r>
          </w:p>
        </w:tc>
        <w:tc>
          <w:tcPr>
            <w:tcW w:w="2080" w:type="dxa"/>
            <w:tcBorders>
              <w:top w:val="nil"/>
              <w:left w:val="nil"/>
              <w:bottom w:val="single" w:sz="4" w:space="0" w:color="auto"/>
              <w:right w:val="single" w:sz="4" w:space="0" w:color="auto"/>
            </w:tcBorders>
            <w:shd w:val="clear" w:color="000000" w:fill="FFC000"/>
            <w:noWrap/>
            <w:hideMark/>
          </w:tcPr>
          <w:p w14:paraId="7F1CE0EE" w14:textId="77777777" w:rsidR="00AB2BAB" w:rsidRDefault="00AB2BAB">
            <w:pPr>
              <w:rPr>
                <w:rFonts w:ascii="Arial" w:hAnsi="Arial" w:cs="Arial"/>
                <w:sz w:val="20"/>
                <w:szCs w:val="20"/>
              </w:rPr>
            </w:pPr>
            <w:r>
              <w:rPr>
                <w:rFonts w:ascii="Arial" w:hAnsi="Arial" w:cs="Arial"/>
                <w:sz w:val="20"/>
                <w:szCs w:val="20"/>
              </w:rPr>
              <w:t>Celkem</w:t>
            </w:r>
          </w:p>
        </w:tc>
        <w:tc>
          <w:tcPr>
            <w:tcW w:w="1060" w:type="dxa"/>
            <w:tcBorders>
              <w:top w:val="nil"/>
              <w:left w:val="nil"/>
              <w:bottom w:val="single" w:sz="4" w:space="0" w:color="auto"/>
              <w:right w:val="single" w:sz="4" w:space="0" w:color="auto"/>
            </w:tcBorders>
            <w:shd w:val="clear" w:color="000000" w:fill="FFC000"/>
            <w:noWrap/>
            <w:hideMark/>
          </w:tcPr>
          <w:p w14:paraId="11EE0DBD" w14:textId="77777777" w:rsidR="00AB2BAB" w:rsidRDefault="00AB2BAB">
            <w:pPr>
              <w:jc w:val="right"/>
              <w:rPr>
                <w:rFonts w:ascii="Arial" w:hAnsi="Arial" w:cs="Arial"/>
                <w:b/>
                <w:bCs/>
                <w:sz w:val="20"/>
                <w:szCs w:val="20"/>
              </w:rPr>
            </w:pPr>
            <w:r>
              <w:rPr>
                <w:rFonts w:ascii="Arial" w:hAnsi="Arial" w:cs="Arial"/>
                <w:b/>
                <w:bCs/>
                <w:sz w:val="20"/>
                <w:szCs w:val="20"/>
              </w:rPr>
              <w:t>45,7</w:t>
            </w:r>
          </w:p>
        </w:tc>
        <w:tc>
          <w:tcPr>
            <w:tcW w:w="1080" w:type="dxa"/>
            <w:tcBorders>
              <w:top w:val="nil"/>
              <w:left w:val="nil"/>
              <w:bottom w:val="single" w:sz="4" w:space="0" w:color="auto"/>
              <w:right w:val="single" w:sz="4" w:space="0" w:color="auto"/>
            </w:tcBorders>
            <w:shd w:val="clear" w:color="000000" w:fill="FFC000"/>
            <w:noWrap/>
            <w:hideMark/>
          </w:tcPr>
          <w:p w14:paraId="7491C820" w14:textId="77777777" w:rsidR="00AB2BAB" w:rsidRDefault="00AB2BAB">
            <w:pPr>
              <w:rPr>
                <w:rFonts w:ascii="Arial" w:hAnsi="Arial" w:cs="Arial"/>
                <w:sz w:val="20"/>
                <w:szCs w:val="20"/>
              </w:rPr>
            </w:pPr>
            <w:r>
              <w:rPr>
                <w:rFonts w:ascii="Arial" w:hAnsi="Arial" w:cs="Arial"/>
                <w:sz w:val="20"/>
                <w:szCs w:val="20"/>
              </w:rPr>
              <w:t> </w:t>
            </w:r>
          </w:p>
        </w:tc>
      </w:tr>
      <w:bookmarkEnd w:id="23"/>
    </w:tbl>
    <w:p w14:paraId="2AB99F03" w14:textId="7F431065" w:rsidR="00AB2BAB" w:rsidRDefault="00AB2BAB" w:rsidP="00EA2337">
      <w:pPr>
        <w:pStyle w:val="Zpat"/>
        <w:jc w:val="both"/>
        <w:rPr>
          <w:sz w:val="22"/>
          <w:szCs w:val="22"/>
        </w:rPr>
      </w:pPr>
    </w:p>
    <w:p w14:paraId="4AD8EAA7" w14:textId="7EAEDB29" w:rsidR="00AF098C" w:rsidRDefault="00AF098C" w:rsidP="00EA2337">
      <w:pPr>
        <w:pStyle w:val="Zpat"/>
        <w:jc w:val="both"/>
        <w:rPr>
          <w:sz w:val="22"/>
          <w:szCs w:val="22"/>
        </w:rPr>
      </w:pPr>
    </w:p>
    <w:p w14:paraId="151AB393" w14:textId="3C67D5A9" w:rsidR="00AF098C" w:rsidRDefault="00AF098C" w:rsidP="00EA2337">
      <w:pPr>
        <w:pStyle w:val="Zpat"/>
        <w:jc w:val="both"/>
        <w:rPr>
          <w:sz w:val="22"/>
          <w:szCs w:val="22"/>
        </w:rPr>
      </w:pPr>
    </w:p>
    <w:p w14:paraId="56134032" w14:textId="77777777" w:rsidR="00AF098C" w:rsidRDefault="00AF098C" w:rsidP="00AF098C">
      <w:pPr>
        <w:pStyle w:val="cpnormln"/>
        <w:keepNext/>
        <w:keepLines/>
        <w:ind w:left="0"/>
      </w:pPr>
      <w:r w:rsidRPr="00DB1A3B">
        <w:t xml:space="preserve">Příloha č. </w:t>
      </w:r>
      <w:r>
        <w:t>2</w:t>
      </w:r>
      <w:r w:rsidRPr="00DB1A3B">
        <w:t xml:space="preserve"> - </w:t>
      </w:r>
      <w:r>
        <w:t xml:space="preserve">Specifikace Předmětu koupě č. 2 </w:t>
      </w:r>
    </w:p>
    <w:p w14:paraId="0518A99D" w14:textId="3F6F8DCB" w:rsidR="00D246F7" w:rsidRDefault="00D246F7" w:rsidP="00D246F7">
      <w:pPr>
        <w:pStyle w:val="Zpat"/>
        <w:jc w:val="both"/>
        <w:rPr>
          <w:b/>
          <w:bCs/>
          <w:sz w:val="22"/>
          <w:szCs w:val="22"/>
        </w:rPr>
      </w:pPr>
      <w:r w:rsidRPr="00D246F7">
        <w:rPr>
          <w:b/>
          <w:bCs/>
          <w:sz w:val="22"/>
          <w:szCs w:val="22"/>
        </w:rPr>
        <w:t>Název</w:t>
      </w:r>
      <w:r w:rsidRPr="00D246F7">
        <w:rPr>
          <w:b/>
          <w:bCs/>
          <w:sz w:val="22"/>
          <w:szCs w:val="22"/>
        </w:rPr>
        <w:tab/>
        <w:t>Prodejní cena v</w:t>
      </w:r>
      <w:r>
        <w:rPr>
          <w:b/>
          <w:bCs/>
          <w:sz w:val="22"/>
          <w:szCs w:val="22"/>
        </w:rPr>
        <w:t> </w:t>
      </w:r>
      <w:r w:rsidRPr="00D246F7">
        <w:rPr>
          <w:b/>
          <w:bCs/>
          <w:sz w:val="22"/>
          <w:szCs w:val="22"/>
        </w:rPr>
        <w:t>Kč</w:t>
      </w:r>
    </w:p>
    <w:p w14:paraId="007A876A" w14:textId="77777777" w:rsidR="00D246F7" w:rsidRPr="00D246F7" w:rsidRDefault="00D246F7" w:rsidP="00D246F7">
      <w:pPr>
        <w:pStyle w:val="Zpat"/>
        <w:jc w:val="both"/>
        <w:rPr>
          <w:b/>
          <w:bCs/>
          <w:sz w:val="22"/>
          <w:szCs w:val="22"/>
        </w:rPr>
      </w:pPr>
    </w:p>
    <w:p w14:paraId="1E2F9014" w14:textId="77777777" w:rsidR="00D246F7" w:rsidRPr="00D246F7" w:rsidRDefault="00D246F7" w:rsidP="00D246F7">
      <w:pPr>
        <w:pStyle w:val="Zpat"/>
        <w:jc w:val="both"/>
        <w:rPr>
          <w:sz w:val="22"/>
          <w:szCs w:val="22"/>
        </w:rPr>
      </w:pPr>
      <w:r w:rsidRPr="00D246F7">
        <w:rPr>
          <w:sz w:val="22"/>
          <w:szCs w:val="22"/>
        </w:rPr>
        <w:t>Záložní zdroje</w:t>
      </w:r>
      <w:r w:rsidRPr="00D246F7">
        <w:rPr>
          <w:sz w:val="22"/>
          <w:szCs w:val="22"/>
        </w:rPr>
        <w:tab/>
        <w:t>10 000,00</w:t>
      </w:r>
    </w:p>
    <w:p w14:paraId="21B710E8" w14:textId="77777777" w:rsidR="00D246F7" w:rsidRPr="00D246F7" w:rsidRDefault="00D246F7" w:rsidP="00D246F7">
      <w:pPr>
        <w:pStyle w:val="Zpat"/>
        <w:jc w:val="both"/>
        <w:rPr>
          <w:sz w:val="22"/>
          <w:szCs w:val="22"/>
        </w:rPr>
      </w:pPr>
      <w:r w:rsidRPr="00D246F7">
        <w:rPr>
          <w:sz w:val="22"/>
          <w:szCs w:val="22"/>
        </w:rPr>
        <w:t>Chladící zařízení</w:t>
      </w:r>
      <w:r w:rsidRPr="00D246F7">
        <w:rPr>
          <w:sz w:val="22"/>
          <w:szCs w:val="22"/>
        </w:rPr>
        <w:tab/>
        <w:t>16 156,00</w:t>
      </w:r>
    </w:p>
    <w:p w14:paraId="174A2764" w14:textId="77777777" w:rsidR="00D246F7" w:rsidRPr="00D246F7" w:rsidRDefault="00D246F7" w:rsidP="00D246F7">
      <w:pPr>
        <w:pStyle w:val="Zpat"/>
        <w:jc w:val="both"/>
        <w:rPr>
          <w:sz w:val="22"/>
          <w:szCs w:val="22"/>
        </w:rPr>
      </w:pPr>
      <w:r w:rsidRPr="00D246F7">
        <w:rPr>
          <w:sz w:val="22"/>
          <w:szCs w:val="22"/>
        </w:rPr>
        <w:t>Chladící zařízení</w:t>
      </w:r>
      <w:r w:rsidRPr="00D246F7">
        <w:rPr>
          <w:sz w:val="22"/>
          <w:szCs w:val="22"/>
        </w:rPr>
        <w:tab/>
        <w:t>4 042,00</w:t>
      </w:r>
    </w:p>
    <w:p w14:paraId="12D5EFA3" w14:textId="77777777" w:rsidR="00D246F7" w:rsidRPr="00D246F7" w:rsidRDefault="00D246F7" w:rsidP="00D246F7">
      <w:pPr>
        <w:pStyle w:val="Zpat"/>
        <w:jc w:val="both"/>
        <w:rPr>
          <w:sz w:val="22"/>
          <w:szCs w:val="22"/>
        </w:rPr>
      </w:pPr>
      <w:r w:rsidRPr="00D246F7">
        <w:rPr>
          <w:sz w:val="22"/>
          <w:szCs w:val="22"/>
        </w:rPr>
        <w:t>Chladící zařízení</w:t>
      </w:r>
      <w:r w:rsidRPr="00D246F7">
        <w:rPr>
          <w:sz w:val="22"/>
          <w:szCs w:val="22"/>
        </w:rPr>
        <w:tab/>
        <w:t>4 042,00</w:t>
      </w:r>
    </w:p>
    <w:p w14:paraId="3456FE8E" w14:textId="77777777" w:rsidR="00D246F7" w:rsidRPr="00D246F7" w:rsidRDefault="00D246F7" w:rsidP="00D246F7">
      <w:pPr>
        <w:pStyle w:val="Zpat"/>
        <w:jc w:val="both"/>
        <w:rPr>
          <w:sz w:val="22"/>
          <w:szCs w:val="22"/>
        </w:rPr>
      </w:pPr>
      <w:r w:rsidRPr="00D246F7">
        <w:rPr>
          <w:sz w:val="22"/>
          <w:szCs w:val="22"/>
        </w:rPr>
        <w:t>Chladící zařízení</w:t>
      </w:r>
      <w:r w:rsidRPr="00D246F7">
        <w:rPr>
          <w:sz w:val="22"/>
          <w:szCs w:val="22"/>
        </w:rPr>
        <w:tab/>
        <w:t>4 042,00</w:t>
      </w:r>
    </w:p>
    <w:p w14:paraId="08706C39" w14:textId="77777777" w:rsidR="00D246F7" w:rsidRPr="00D246F7" w:rsidRDefault="00D246F7" w:rsidP="00D246F7">
      <w:pPr>
        <w:pStyle w:val="Zpat"/>
        <w:jc w:val="both"/>
        <w:rPr>
          <w:sz w:val="22"/>
          <w:szCs w:val="22"/>
        </w:rPr>
      </w:pPr>
      <w:r w:rsidRPr="00D246F7">
        <w:rPr>
          <w:sz w:val="22"/>
          <w:szCs w:val="22"/>
        </w:rPr>
        <w:t>Chladící zařízení</w:t>
      </w:r>
      <w:r w:rsidRPr="00D246F7">
        <w:rPr>
          <w:sz w:val="22"/>
          <w:szCs w:val="22"/>
        </w:rPr>
        <w:tab/>
        <w:t>4 042,00</w:t>
      </w:r>
    </w:p>
    <w:p w14:paraId="5BF489FE" w14:textId="77777777" w:rsidR="00D246F7" w:rsidRPr="00D246F7" w:rsidRDefault="00D246F7" w:rsidP="00D246F7">
      <w:pPr>
        <w:pStyle w:val="Zpat"/>
        <w:jc w:val="both"/>
        <w:rPr>
          <w:sz w:val="22"/>
          <w:szCs w:val="22"/>
        </w:rPr>
      </w:pPr>
      <w:r w:rsidRPr="00D246F7">
        <w:rPr>
          <w:sz w:val="22"/>
          <w:szCs w:val="22"/>
        </w:rPr>
        <w:t>Chladící zařízení</w:t>
      </w:r>
      <w:r w:rsidRPr="00D246F7">
        <w:rPr>
          <w:sz w:val="22"/>
          <w:szCs w:val="22"/>
        </w:rPr>
        <w:tab/>
        <w:t>4 042,00</w:t>
      </w:r>
    </w:p>
    <w:p w14:paraId="4F5EB375" w14:textId="77777777" w:rsidR="00D246F7" w:rsidRPr="00D246F7" w:rsidRDefault="00D246F7" w:rsidP="00D246F7">
      <w:pPr>
        <w:pStyle w:val="Zpat"/>
        <w:jc w:val="both"/>
        <w:rPr>
          <w:sz w:val="22"/>
          <w:szCs w:val="22"/>
        </w:rPr>
      </w:pPr>
      <w:r w:rsidRPr="00D246F7">
        <w:rPr>
          <w:sz w:val="22"/>
          <w:szCs w:val="22"/>
        </w:rPr>
        <w:t>Chladící zařízení</w:t>
      </w:r>
      <w:r w:rsidRPr="00D246F7">
        <w:rPr>
          <w:sz w:val="22"/>
          <w:szCs w:val="22"/>
        </w:rPr>
        <w:tab/>
        <w:t>4 042,00</w:t>
      </w:r>
    </w:p>
    <w:p w14:paraId="7F1775B4" w14:textId="77777777" w:rsidR="00D246F7" w:rsidRPr="00D246F7" w:rsidRDefault="00D246F7" w:rsidP="00D246F7">
      <w:pPr>
        <w:pStyle w:val="Zpat"/>
        <w:jc w:val="both"/>
        <w:rPr>
          <w:sz w:val="22"/>
          <w:szCs w:val="22"/>
        </w:rPr>
      </w:pPr>
      <w:r w:rsidRPr="00D246F7">
        <w:rPr>
          <w:sz w:val="22"/>
          <w:szCs w:val="22"/>
        </w:rPr>
        <w:t>Chladící zařízení</w:t>
      </w:r>
      <w:r w:rsidRPr="00D246F7">
        <w:rPr>
          <w:sz w:val="22"/>
          <w:szCs w:val="22"/>
        </w:rPr>
        <w:tab/>
        <w:t>4 042,00</w:t>
      </w:r>
    </w:p>
    <w:p w14:paraId="420B714D" w14:textId="77777777" w:rsidR="00D246F7" w:rsidRPr="00D246F7" w:rsidRDefault="00D246F7" w:rsidP="00D246F7">
      <w:pPr>
        <w:pStyle w:val="Zpat"/>
        <w:jc w:val="both"/>
        <w:rPr>
          <w:sz w:val="22"/>
          <w:szCs w:val="22"/>
        </w:rPr>
      </w:pPr>
      <w:r w:rsidRPr="00D246F7">
        <w:rPr>
          <w:sz w:val="22"/>
          <w:szCs w:val="22"/>
        </w:rPr>
        <w:t>Chladící zařízení</w:t>
      </w:r>
      <w:r w:rsidRPr="00D246F7">
        <w:rPr>
          <w:sz w:val="22"/>
          <w:szCs w:val="22"/>
        </w:rPr>
        <w:tab/>
        <w:t>4 042,00</w:t>
      </w:r>
    </w:p>
    <w:p w14:paraId="4C067B00" w14:textId="77777777" w:rsidR="00D246F7" w:rsidRPr="00D246F7" w:rsidRDefault="00D246F7" w:rsidP="00D246F7">
      <w:pPr>
        <w:pStyle w:val="Zpat"/>
        <w:jc w:val="both"/>
        <w:rPr>
          <w:sz w:val="22"/>
          <w:szCs w:val="22"/>
        </w:rPr>
      </w:pPr>
      <w:r w:rsidRPr="00D246F7">
        <w:rPr>
          <w:sz w:val="22"/>
          <w:szCs w:val="22"/>
        </w:rPr>
        <w:lastRenderedPageBreak/>
        <w:t>Chladící zařízení</w:t>
      </w:r>
      <w:r w:rsidRPr="00D246F7">
        <w:rPr>
          <w:sz w:val="22"/>
          <w:szCs w:val="22"/>
        </w:rPr>
        <w:tab/>
        <w:t>4 042,00</w:t>
      </w:r>
    </w:p>
    <w:p w14:paraId="2FA99BA6" w14:textId="77777777" w:rsidR="00D246F7" w:rsidRPr="00D246F7" w:rsidRDefault="00D246F7" w:rsidP="00D246F7">
      <w:pPr>
        <w:pStyle w:val="Zpat"/>
        <w:jc w:val="both"/>
        <w:rPr>
          <w:sz w:val="22"/>
          <w:szCs w:val="22"/>
        </w:rPr>
      </w:pPr>
      <w:r w:rsidRPr="00D246F7">
        <w:rPr>
          <w:sz w:val="22"/>
          <w:szCs w:val="22"/>
        </w:rPr>
        <w:t>Chladící zařízení</w:t>
      </w:r>
      <w:r w:rsidRPr="00D246F7">
        <w:rPr>
          <w:sz w:val="22"/>
          <w:szCs w:val="22"/>
        </w:rPr>
        <w:tab/>
        <w:t>4 042,00</w:t>
      </w:r>
    </w:p>
    <w:p w14:paraId="18C4F152" w14:textId="77777777" w:rsidR="00D246F7" w:rsidRPr="00D246F7" w:rsidRDefault="00D246F7" w:rsidP="00D246F7">
      <w:pPr>
        <w:pStyle w:val="Zpat"/>
        <w:jc w:val="both"/>
        <w:rPr>
          <w:sz w:val="22"/>
          <w:szCs w:val="22"/>
        </w:rPr>
      </w:pPr>
      <w:r w:rsidRPr="00D246F7">
        <w:rPr>
          <w:sz w:val="22"/>
          <w:szCs w:val="22"/>
        </w:rPr>
        <w:t>Chladící zařízení</w:t>
      </w:r>
      <w:r w:rsidRPr="00D246F7">
        <w:rPr>
          <w:sz w:val="22"/>
          <w:szCs w:val="22"/>
        </w:rPr>
        <w:tab/>
        <w:t>4 333,00</w:t>
      </w:r>
    </w:p>
    <w:p w14:paraId="566A8B3D" w14:textId="77777777" w:rsidR="00D246F7" w:rsidRPr="00D246F7" w:rsidRDefault="00D246F7" w:rsidP="00D246F7">
      <w:pPr>
        <w:pStyle w:val="Zpat"/>
        <w:jc w:val="both"/>
        <w:rPr>
          <w:sz w:val="22"/>
          <w:szCs w:val="22"/>
        </w:rPr>
      </w:pPr>
      <w:r w:rsidRPr="00D246F7">
        <w:rPr>
          <w:sz w:val="22"/>
          <w:szCs w:val="22"/>
        </w:rPr>
        <w:t>Chladící zařízení</w:t>
      </w:r>
      <w:r w:rsidRPr="00D246F7">
        <w:rPr>
          <w:sz w:val="22"/>
          <w:szCs w:val="22"/>
        </w:rPr>
        <w:tab/>
        <w:t>4 333,00</w:t>
      </w:r>
    </w:p>
    <w:p w14:paraId="506C82B1" w14:textId="77777777" w:rsidR="00D246F7" w:rsidRPr="00D246F7" w:rsidRDefault="00D246F7" w:rsidP="00D246F7">
      <w:pPr>
        <w:pStyle w:val="Zpat"/>
        <w:jc w:val="both"/>
        <w:rPr>
          <w:sz w:val="22"/>
          <w:szCs w:val="22"/>
        </w:rPr>
      </w:pPr>
      <w:r w:rsidRPr="00D246F7">
        <w:rPr>
          <w:sz w:val="22"/>
          <w:szCs w:val="22"/>
        </w:rPr>
        <w:t>Chladící zařízení</w:t>
      </w:r>
      <w:r w:rsidRPr="00D246F7">
        <w:rPr>
          <w:sz w:val="22"/>
          <w:szCs w:val="22"/>
        </w:rPr>
        <w:tab/>
        <w:t>4 333,00</w:t>
      </w:r>
    </w:p>
    <w:p w14:paraId="6DDEB0D7" w14:textId="77777777" w:rsidR="00D246F7" w:rsidRPr="00D246F7" w:rsidRDefault="00D246F7" w:rsidP="00D246F7">
      <w:pPr>
        <w:pStyle w:val="Zpat"/>
        <w:jc w:val="both"/>
        <w:rPr>
          <w:sz w:val="22"/>
          <w:szCs w:val="22"/>
        </w:rPr>
      </w:pPr>
      <w:r w:rsidRPr="00D246F7">
        <w:rPr>
          <w:sz w:val="22"/>
          <w:szCs w:val="22"/>
        </w:rPr>
        <w:t>Chladící zařízení</w:t>
      </w:r>
      <w:r w:rsidRPr="00D246F7">
        <w:rPr>
          <w:sz w:val="22"/>
          <w:szCs w:val="22"/>
        </w:rPr>
        <w:tab/>
        <w:t>6 248,00</w:t>
      </w:r>
    </w:p>
    <w:p w14:paraId="13332191" w14:textId="77777777" w:rsidR="00D246F7" w:rsidRPr="00D246F7" w:rsidRDefault="00D246F7" w:rsidP="00D246F7">
      <w:pPr>
        <w:pStyle w:val="Zpat"/>
        <w:jc w:val="both"/>
        <w:rPr>
          <w:sz w:val="22"/>
          <w:szCs w:val="22"/>
        </w:rPr>
      </w:pPr>
      <w:r w:rsidRPr="00D246F7">
        <w:rPr>
          <w:sz w:val="22"/>
          <w:szCs w:val="22"/>
        </w:rPr>
        <w:t>Klimatizace ICT</w:t>
      </w:r>
      <w:r w:rsidRPr="00D246F7">
        <w:rPr>
          <w:sz w:val="22"/>
          <w:szCs w:val="22"/>
        </w:rPr>
        <w:tab/>
        <w:t>4 042,00</w:t>
      </w:r>
    </w:p>
    <w:p w14:paraId="2B9B7C16" w14:textId="77777777" w:rsidR="00D246F7" w:rsidRPr="00D246F7" w:rsidRDefault="00D246F7" w:rsidP="00D246F7">
      <w:pPr>
        <w:pStyle w:val="Zpat"/>
        <w:jc w:val="both"/>
        <w:rPr>
          <w:sz w:val="22"/>
          <w:szCs w:val="22"/>
        </w:rPr>
      </w:pPr>
      <w:r w:rsidRPr="00D246F7">
        <w:rPr>
          <w:sz w:val="22"/>
          <w:szCs w:val="22"/>
        </w:rPr>
        <w:t>Klimatizace ICT</w:t>
      </w:r>
      <w:r w:rsidRPr="00D246F7">
        <w:rPr>
          <w:sz w:val="22"/>
          <w:szCs w:val="22"/>
        </w:rPr>
        <w:tab/>
        <w:t>4 042,00</w:t>
      </w:r>
    </w:p>
    <w:p w14:paraId="06F42B9E" w14:textId="77777777" w:rsidR="00D246F7" w:rsidRPr="00D246F7" w:rsidRDefault="00D246F7" w:rsidP="00D246F7">
      <w:pPr>
        <w:pStyle w:val="Zpat"/>
        <w:jc w:val="both"/>
        <w:rPr>
          <w:sz w:val="22"/>
          <w:szCs w:val="22"/>
        </w:rPr>
      </w:pPr>
      <w:r w:rsidRPr="00D246F7">
        <w:rPr>
          <w:sz w:val="22"/>
          <w:szCs w:val="22"/>
        </w:rPr>
        <w:t>Chladící zařízení</w:t>
      </w:r>
      <w:r w:rsidRPr="00D246F7">
        <w:rPr>
          <w:sz w:val="22"/>
          <w:szCs w:val="22"/>
        </w:rPr>
        <w:tab/>
        <w:t>95 579,00</w:t>
      </w:r>
    </w:p>
    <w:p w14:paraId="6039F4C8" w14:textId="77777777" w:rsidR="00D246F7" w:rsidRPr="00D246F7" w:rsidRDefault="00D246F7" w:rsidP="00D246F7">
      <w:pPr>
        <w:pStyle w:val="Zpat"/>
        <w:jc w:val="both"/>
        <w:rPr>
          <w:sz w:val="22"/>
          <w:szCs w:val="22"/>
        </w:rPr>
      </w:pPr>
      <w:r w:rsidRPr="00D246F7">
        <w:rPr>
          <w:sz w:val="22"/>
          <w:szCs w:val="22"/>
        </w:rPr>
        <w:t>Záložní zdroje</w:t>
      </w:r>
      <w:r w:rsidRPr="00D246F7">
        <w:rPr>
          <w:sz w:val="22"/>
          <w:szCs w:val="22"/>
        </w:rPr>
        <w:tab/>
        <w:t>1 000,00</w:t>
      </w:r>
    </w:p>
    <w:p w14:paraId="2A709930" w14:textId="66B3CDF7" w:rsidR="00D246F7" w:rsidRDefault="00D246F7" w:rsidP="00D246F7">
      <w:pPr>
        <w:pStyle w:val="Zpat"/>
        <w:jc w:val="both"/>
        <w:rPr>
          <w:sz w:val="22"/>
          <w:szCs w:val="22"/>
        </w:rPr>
      </w:pPr>
      <w:r w:rsidRPr="00D246F7">
        <w:rPr>
          <w:sz w:val="22"/>
          <w:szCs w:val="22"/>
        </w:rPr>
        <w:t>Klimatizace ICT</w:t>
      </w:r>
      <w:r w:rsidRPr="00D246F7">
        <w:rPr>
          <w:sz w:val="22"/>
          <w:szCs w:val="22"/>
        </w:rPr>
        <w:tab/>
        <w:t>4 042,00</w:t>
      </w:r>
    </w:p>
    <w:p w14:paraId="03CC704D" w14:textId="54FCFB02" w:rsidR="00CE40EB" w:rsidRDefault="00CE40EB" w:rsidP="00CE40EB">
      <w:pPr>
        <w:pStyle w:val="Zpat"/>
        <w:jc w:val="both"/>
        <w:rPr>
          <w:sz w:val="22"/>
          <w:szCs w:val="22"/>
        </w:rPr>
      </w:pPr>
      <w:r w:rsidRPr="00D246F7">
        <w:rPr>
          <w:sz w:val="22"/>
          <w:szCs w:val="22"/>
        </w:rPr>
        <w:t>Klimatizace</w:t>
      </w:r>
      <w:r w:rsidRPr="00D246F7">
        <w:rPr>
          <w:sz w:val="22"/>
          <w:szCs w:val="22"/>
        </w:rPr>
        <w:tab/>
        <w:t>4 042,00</w:t>
      </w:r>
    </w:p>
    <w:p w14:paraId="1AF17990" w14:textId="59786E15" w:rsidR="00D02CEF" w:rsidRDefault="00D02CEF" w:rsidP="00D246F7">
      <w:pPr>
        <w:pStyle w:val="Zpat"/>
        <w:jc w:val="both"/>
        <w:rPr>
          <w:sz w:val="22"/>
          <w:szCs w:val="22"/>
        </w:rPr>
      </w:pPr>
      <w:r>
        <w:rPr>
          <w:sz w:val="22"/>
          <w:szCs w:val="22"/>
        </w:rPr>
        <w:tab/>
      </w:r>
      <w:r>
        <w:rPr>
          <w:sz w:val="22"/>
          <w:szCs w:val="22"/>
        </w:rPr>
        <w:tab/>
      </w:r>
    </w:p>
    <w:p w14:paraId="410D6615" w14:textId="77777777" w:rsidR="00D246F7" w:rsidRPr="00D246F7" w:rsidRDefault="00D246F7" w:rsidP="00D246F7">
      <w:pPr>
        <w:pStyle w:val="Zpat"/>
        <w:jc w:val="both"/>
        <w:rPr>
          <w:sz w:val="22"/>
          <w:szCs w:val="22"/>
        </w:rPr>
      </w:pPr>
    </w:p>
    <w:p w14:paraId="7B75177E" w14:textId="225E14AD" w:rsidR="00AF098C" w:rsidRDefault="00D246F7" w:rsidP="00D246F7">
      <w:pPr>
        <w:pStyle w:val="Zpat"/>
        <w:jc w:val="both"/>
        <w:rPr>
          <w:b/>
          <w:bCs/>
          <w:sz w:val="22"/>
          <w:szCs w:val="22"/>
        </w:rPr>
      </w:pPr>
      <w:r w:rsidRPr="00D246F7">
        <w:rPr>
          <w:b/>
          <w:bCs/>
          <w:sz w:val="22"/>
          <w:szCs w:val="22"/>
        </w:rPr>
        <w:t>CELKEM</w:t>
      </w:r>
      <w:r w:rsidRPr="00D246F7">
        <w:rPr>
          <w:b/>
          <w:bCs/>
          <w:sz w:val="22"/>
          <w:szCs w:val="22"/>
        </w:rPr>
        <w:tab/>
      </w:r>
      <w:r>
        <w:rPr>
          <w:b/>
          <w:bCs/>
          <w:sz w:val="22"/>
          <w:szCs w:val="22"/>
        </w:rPr>
        <w:t xml:space="preserve">                    </w:t>
      </w:r>
      <w:proofErr w:type="gramStart"/>
      <w:r w:rsidR="00471062">
        <w:rPr>
          <w:b/>
          <w:bCs/>
          <w:sz w:val="22"/>
          <w:szCs w:val="22"/>
        </w:rPr>
        <w:t>198.570</w:t>
      </w:r>
      <w:r>
        <w:rPr>
          <w:b/>
          <w:bCs/>
          <w:sz w:val="22"/>
          <w:szCs w:val="22"/>
        </w:rPr>
        <w:t>,-</w:t>
      </w:r>
      <w:proofErr w:type="gramEnd"/>
      <w:r>
        <w:rPr>
          <w:b/>
          <w:bCs/>
          <w:sz w:val="22"/>
          <w:szCs w:val="22"/>
        </w:rPr>
        <w:t xml:space="preserve"> Kč bez DPH</w:t>
      </w:r>
    </w:p>
    <w:p w14:paraId="0D38EF7D" w14:textId="7D703301" w:rsidR="00471062" w:rsidRDefault="00471062">
      <w:pPr>
        <w:rPr>
          <w:b/>
          <w:bCs/>
          <w:sz w:val="22"/>
          <w:szCs w:val="22"/>
        </w:rPr>
      </w:pPr>
      <w:r>
        <w:rPr>
          <w:b/>
          <w:bCs/>
          <w:sz w:val="22"/>
          <w:szCs w:val="22"/>
        </w:rPr>
        <w:br w:type="page"/>
      </w:r>
    </w:p>
    <w:p w14:paraId="13102CBC" w14:textId="2871D5ED" w:rsidR="00471062" w:rsidRDefault="00471062" w:rsidP="00471062">
      <w:pPr>
        <w:pStyle w:val="cpnormln"/>
        <w:keepNext/>
        <w:keepLines/>
        <w:ind w:left="0"/>
      </w:pPr>
      <w:r w:rsidRPr="00DB1A3B">
        <w:lastRenderedPageBreak/>
        <w:t xml:space="preserve">Příloha č. </w:t>
      </w:r>
      <w:r>
        <w:t>3</w:t>
      </w:r>
      <w:r w:rsidRPr="00DB1A3B">
        <w:t xml:space="preserve"> - </w:t>
      </w:r>
      <w:r>
        <w:t>Specifikace Předmětu koupě č. 3</w:t>
      </w:r>
    </w:p>
    <w:p w14:paraId="3228A3BD" w14:textId="5C1E5DCE" w:rsidR="00471062" w:rsidRDefault="00471062" w:rsidP="00471062">
      <w:pPr>
        <w:pStyle w:val="cpnormln"/>
        <w:keepNext/>
        <w:keepLines/>
        <w:ind w:left="0"/>
      </w:pPr>
    </w:p>
    <w:p w14:paraId="14018101" w14:textId="77777777" w:rsidR="00471062" w:rsidRDefault="00471062" w:rsidP="00471062">
      <w:pPr>
        <w:pStyle w:val="cpnormln"/>
        <w:keepNext/>
        <w:keepLines/>
        <w:ind w:left="0"/>
      </w:pPr>
    </w:p>
    <w:p w14:paraId="6E90EE0D" w14:textId="77777777" w:rsidR="00471062" w:rsidRDefault="00471062" w:rsidP="00471062">
      <w:pPr>
        <w:pStyle w:val="Zpat"/>
        <w:jc w:val="both"/>
        <w:rPr>
          <w:b/>
          <w:bCs/>
          <w:sz w:val="22"/>
          <w:szCs w:val="22"/>
        </w:rPr>
      </w:pPr>
      <w:r w:rsidRPr="00D246F7">
        <w:rPr>
          <w:b/>
          <w:bCs/>
          <w:sz w:val="22"/>
          <w:szCs w:val="22"/>
        </w:rPr>
        <w:t>Název</w:t>
      </w:r>
      <w:r w:rsidRPr="00D246F7">
        <w:rPr>
          <w:b/>
          <w:bCs/>
          <w:sz w:val="22"/>
          <w:szCs w:val="22"/>
        </w:rPr>
        <w:tab/>
        <w:t>Prodejní cena v</w:t>
      </w:r>
      <w:r>
        <w:rPr>
          <w:b/>
          <w:bCs/>
          <w:sz w:val="22"/>
          <w:szCs w:val="22"/>
        </w:rPr>
        <w:t> </w:t>
      </w:r>
      <w:r w:rsidRPr="00D246F7">
        <w:rPr>
          <w:b/>
          <w:bCs/>
          <w:sz w:val="22"/>
          <w:szCs w:val="22"/>
        </w:rPr>
        <w:t>Kč</w:t>
      </w:r>
    </w:p>
    <w:p w14:paraId="73ECC0A4" w14:textId="77777777" w:rsidR="00471062" w:rsidRDefault="00471062" w:rsidP="00D246F7">
      <w:pPr>
        <w:pStyle w:val="Zpat"/>
        <w:jc w:val="both"/>
        <w:rPr>
          <w:sz w:val="22"/>
          <w:szCs w:val="22"/>
        </w:rPr>
      </w:pPr>
    </w:p>
    <w:p w14:paraId="1990D97A" w14:textId="77777777" w:rsidR="00471062" w:rsidRDefault="00471062" w:rsidP="00D246F7">
      <w:pPr>
        <w:pStyle w:val="Zpat"/>
        <w:jc w:val="both"/>
        <w:rPr>
          <w:sz w:val="22"/>
          <w:szCs w:val="22"/>
        </w:rPr>
      </w:pPr>
    </w:p>
    <w:p w14:paraId="7CF661BB" w14:textId="77777777" w:rsidR="00471062" w:rsidRDefault="00471062" w:rsidP="00D246F7">
      <w:pPr>
        <w:pStyle w:val="Zpat"/>
        <w:jc w:val="both"/>
        <w:rPr>
          <w:sz w:val="22"/>
          <w:szCs w:val="22"/>
        </w:rPr>
      </w:pPr>
    </w:p>
    <w:p w14:paraId="5D815733" w14:textId="68595DB0" w:rsidR="00471062" w:rsidRDefault="00471062" w:rsidP="00D246F7">
      <w:pPr>
        <w:pStyle w:val="Zpat"/>
        <w:jc w:val="both"/>
        <w:rPr>
          <w:sz w:val="22"/>
          <w:szCs w:val="22"/>
        </w:rPr>
      </w:pPr>
      <w:r>
        <w:rPr>
          <w:sz w:val="22"/>
          <w:szCs w:val="22"/>
        </w:rPr>
        <w:t>Projektová dokumentace</w:t>
      </w:r>
      <w:r>
        <w:rPr>
          <w:sz w:val="22"/>
          <w:szCs w:val="22"/>
        </w:rPr>
        <w:tab/>
        <w:t>147 000,00</w:t>
      </w:r>
    </w:p>
    <w:p w14:paraId="407B80C0" w14:textId="77777777" w:rsidR="00471062" w:rsidRDefault="00471062" w:rsidP="00471062">
      <w:pPr>
        <w:pStyle w:val="Zpat"/>
        <w:jc w:val="both"/>
        <w:rPr>
          <w:b/>
          <w:bCs/>
          <w:sz w:val="22"/>
          <w:szCs w:val="22"/>
        </w:rPr>
      </w:pPr>
    </w:p>
    <w:p w14:paraId="1934359E" w14:textId="2D111AFF" w:rsidR="00471062" w:rsidRDefault="00471062" w:rsidP="00471062">
      <w:pPr>
        <w:pStyle w:val="Zpat"/>
        <w:jc w:val="both"/>
        <w:rPr>
          <w:b/>
          <w:bCs/>
          <w:sz w:val="22"/>
          <w:szCs w:val="22"/>
        </w:rPr>
      </w:pPr>
      <w:r w:rsidRPr="00D246F7">
        <w:rPr>
          <w:b/>
          <w:bCs/>
          <w:sz w:val="22"/>
          <w:szCs w:val="22"/>
        </w:rPr>
        <w:t>CELKEM</w:t>
      </w:r>
      <w:r w:rsidRPr="00D246F7">
        <w:rPr>
          <w:b/>
          <w:bCs/>
          <w:sz w:val="22"/>
          <w:szCs w:val="22"/>
        </w:rPr>
        <w:tab/>
      </w:r>
      <w:r>
        <w:rPr>
          <w:b/>
          <w:bCs/>
          <w:sz w:val="22"/>
          <w:szCs w:val="22"/>
        </w:rPr>
        <w:t xml:space="preserve">                    147 000,00,- Kč bez DPH</w:t>
      </w:r>
    </w:p>
    <w:p w14:paraId="476C1A27" w14:textId="77777777" w:rsidR="00471062" w:rsidRPr="00D246F7" w:rsidRDefault="00471062" w:rsidP="00D246F7">
      <w:pPr>
        <w:pStyle w:val="Zpat"/>
        <w:jc w:val="both"/>
        <w:rPr>
          <w:b/>
          <w:bCs/>
          <w:sz w:val="22"/>
          <w:szCs w:val="22"/>
        </w:rPr>
      </w:pPr>
    </w:p>
    <w:sectPr w:rsidR="00471062" w:rsidRPr="00D246F7" w:rsidSect="003563A0">
      <w:headerReference w:type="default" r:id="rId9"/>
      <w:footerReference w:type="even" r:id="rId10"/>
      <w:footerReference w:type="default" r:id="rId11"/>
      <w:pgSz w:w="11906" w:h="16838"/>
      <w:pgMar w:top="1985" w:right="1418" w:bottom="1134" w:left="1418" w:header="709" w:footer="5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5A5C2" w14:textId="77777777" w:rsidR="00D945CD" w:rsidRDefault="00D945CD">
      <w:r>
        <w:separator/>
      </w:r>
    </w:p>
  </w:endnote>
  <w:endnote w:type="continuationSeparator" w:id="0">
    <w:p w14:paraId="1DAD40AA" w14:textId="77777777" w:rsidR="00D945CD" w:rsidRDefault="00D945CD">
      <w:r>
        <w:continuationSeparator/>
      </w:r>
    </w:p>
  </w:endnote>
  <w:endnote w:type="continuationNotice" w:id="1">
    <w:p w14:paraId="1862230A" w14:textId="77777777" w:rsidR="00D945CD" w:rsidRDefault="00D945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023D0" w14:textId="77777777" w:rsidR="00D246F7" w:rsidRDefault="00D246F7" w:rsidP="00CB0A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9AAA2A1" w14:textId="77777777" w:rsidR="00D246F7" w:rsidRDefault="00D246F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C3DFD" w14:textId="77777777" w:rsidR="00D246F7" w:rsidRDefault="00D246F7" w:rsidP="00852A8E">
    <w:pPr>
      <w:pStyle w:val="Zpat"/>
      <w:jc w:val="center"/>
      <w:rPr>
        <w:sz w:val="20"/>
        <w:szCs w:val="20"/>
      </w:rPr>
    </w:pPr>
    <w:r>
      <w:rPr>
        <w:rFonts w:eastAsia="Calibri"/>
        <w:sz w:val="20"/>
        <w:szCs w:val="18"/>
        <w:lang w:eastAsia="en-US"/>
      </w:rPr>
      <w:tab/>
    </w:r>
    <w:r w:rsidRPr="00852A8E">
      <w:rPr>
        <w:rFonts w:eastAsia="Calibri"/>
        <w:sz w:val="20"/>
        <w:szCs w:val="18"/>
        <w:lang w:eastAsia="en-US"/>
      </w:rPr>
      <w:t xml:space="preserve">Strana </w:t>
    </w:r>
    <w:r w:rsidRPr="00852A8E">
      <w:rPr>
        <w:rFonts w:eastAsia="Calibri"/>
        <w:sz w:val="20"/>
        <w:szCs w:val="18"/>
        <w:lang w:eastAsia="en-US"/>
      </w:rPr>
      <w:fldChar w:fldCharType="begin"/>
    </w:r>
    <w:r w:rsidRPr="00852A8E">
      <w:rPr>
        <w:rFonts w:eastAsia="Calibri"/>
        <w:sz w:val="20"/>
        <w:szCs w:val="18"/>
        <w:lang w:eastAsia="en-US"/>
      </w:rPr>
      <w:instrText xml:space="preserve"> PAGE </w:instrText>
    </w:r>
    <w:r w:rsidRPr="00852A8E">
      <w:rPr>
        <w:rFonts w:eastAsia="Calibri"/>
        <w:sz w:val="20"/>
        <w:szCs w:val="18"/>
        <w:lang w:eastAsia="en-US"/>
      </w:rPr>
      <w:fldChar w:fldCharType="separate"/>
    </w:r>
    <w:r>
      <w:rPr>
        <w:rFonts w:eastAsia="Calibri"/>
        <w:sz w:val="20"/>
        <w:szCs w:val="18"/>
        <w:lang w:eastAsia="en-US"/>
      </w:rPr>
      <w:t>1</w:t>
    </w:r>
    <w:r w:rsidRPr="00852A8E">
      <w:rPr>
        <w:rFonts w:eastAsia="Calibri"/>
        <w:sz w:val="20"/>
        <w:szCs w:val="18"/>
        <w:lang w:eastAsia="en-US"/>
      </w:rPr>
      <w:fldChar w:fldCharType="end"/>
    </w:r>
    <w:r w:rsidRPr="00852A8E">
      <w:rPr>
        <w:rFonts w:eastAsia="Calibri"/>
        <w:sz w:val="20"/>
        <w:szCs w:val="18"/>
        <w:lang w:eastAsia="en-US"/>
      </w:rPr>
      <w:t xml:space="preserve"> (celkem </w:t>
    </w:r>
    <w:r w:rsidRPr="00852A8E">
      <w:rPr>
        <w:rFonts w:eastAsia="Calibri"/>
        <w:sz w:val="20"/>
        <w:szCs w:val="18"/>
        <w:lang w:eastAsia="en-US"/>
      </w:rPr>
      <w:fldChar w:fldCharType="begin"/>
    </w:r>
    <w:r w:rsidRPr="00852A8E">
      <w:rPr>
        <w:rFonts w:eastAsia="Calibri"/>
        <w:sz w:val="20"/>
        <w:szCs w:val="18"/>
        <w:lang w:eastAsia="en-US"/>
      </w:rPr>
      <w:instrText xml:space="preserve"> NUMPAGES </w:instrText>
    </w:r>
    <w:r w:rsidRPr="00852A8E">
      <w:rPr>
        <w:rFonts w:eastAsia="Calibri"/>
        <w:sz w:val="20"/>
        <w:szCs w:val="18"/>
        <w:lang w:eastAsia="en-US"/>
      </w:rPr>
      <w:fldChar w:fldCharType="separate"/>
    </w:r>
    <w:r>
      <w:rPr>
        <w:rFonts w:eastAsia="Calibri"/>
        <w:sz w:val="20"/>
        <w:szCs w:val="18"/>
        <w:lang w:eastAsia="en-US"/>
      </w:rPr>
      <w:t>17</w:t>
    </w:r>
    <w:r w:rsidRPr="00852A8E">
      <w:rPr>
        <w:rFonts w:eastAsia="Calibri"/>
        <w:sz w:val="20"/>
        <w:szCs w:val="18"/>
        <w:lang w:eastAsia="en-US"/>
      </w:rPr>
      <w:fldChar w:fldCharType="end"/>
    </w:r>
    <w:r w:rsidRPr="00852A8E">
      <w:rPr>
        <w:rFonts w:eastAsia="Calibri"/>
        <w:sz w:val="20"/>
        <w:szCs w:val="18"/>
        <w:lang w:eastAsia="en-US"/>
      </w:rPr>
      <w:t>)</w:t>
    </w:r>
    <w:r>
      <w:rPr>
        <w:sz w:val="20"/>
        <w:szCs w:val="20"/>
      </w:rPr>
      <w:tab/>
    </w:r>
  </w:p>
  <w:p w14:paraId="4A850D4F" w14:textId="0B5BC333" w:rsidR="00D246F7" w:rsidRPr="00E93084" w:rsidRDefault="00D246F7" w:rsidP="003563A0">
    <w:pPr>
      <w:pStyle w:val="Zpat"/>
      <w:rPr>
        <w:sz w:val="20"/>
        <w:szCs w:val="20"/>
      </w:rPr>
    </w:pPr>
    <w:r w:rsidRPr="0063174B">
      <w:rPr>
        <w:sz w:val="20"/>
        <w:szCs w:val="20"/>
      </w:rPr>
      <w:t>100344670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DD8BC" w14:textId="77777777" w:rsidR="00D945CD" w:rsidRDefault="00D945CD">
      <w:r>
        <w:separator/>
      </w:r>
    </w:p>
  </w:footnote>
  <w:footnote w:type="continuationSeparator" w:id="0">
    <w:p w14:paraId="519F0940" w14:textId="77777777" w:rsidR="00D945CD" w:rsidRDefault="00D945CD">
      <w:r>
        <w:continuationSeparator/>
      </w:r>
    </w:p>
  </w:footnote>
  <w:footnote w:type="continuationNotice" w:id="1">
    <w:p w14:paraId="005D610E" w14:textId="77777777" w:rsidR="00D945CD" w:rsidRDefault="00D945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8881E" w14:textId="1B09F94E" w:rsidR="00D246F7" w:rsidRPr="00465A51" w:rsidRDefault="00D246F7" w:rsidP="0097236A">
    <w:pPr>
      <w:pStyle w:val="Zhlav"/>
      <w:spacing w:before="100"/>
      <w:ind w:left="1701"/>
      <w:jc w:val="right"/>
      <w:rPr>
        <w:rFonts w:ascii="Arial" w:hAnsi="Arial" w:cs="Arial"/>
        <w:sz w:val="22"/>
        <w:szCs w:val="22"/>
      </w:rPr>
    </w:pPr>
    <w:r>
      <w:rPr>
        <w:noProof/>
      </w:rPr>
      <mc:AlternateContent>
        <mc:Choice Requires="wps">
          <w:drawing>
            <wp:anchor distT="0" distB="0" distL="114300" distR="114300" simplePos="0" relativeHeight="251657728" behindDoc="0" locked="0" layoutInCell="1" allowOverlap="1" wp14:anchorId="0DE10F39" wp14:editId="212B73E6">
              <wp:simplePos x="0" y="0"/>
              <wp:positionH relativeFrom="page">
                <wp:posOffset>1565910</wp:posOffset>
              </wp:positionH>
              <wp:positionV relativeFrom="paragraph">
                <wp:posOffset>3810</wp:posOffset>
              </wp:positionV>
              <wp:extent cx="0" cy="467995"/>
              <wp:effectExtent l="13335" t="13335" r="15240" b="1397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C2A7A9"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" strokeweight="1pt">
              <w10:wrap anchorx="page"/>
            </v:shape>
          </w:pict>
        </mc:Fallback>
      </mc:AlternateContent>
    </w:r>
    <w:r w:rsidRPr="00465A51">
      <w:rPr>
        <w:noProof/>
        <w:sz w:val="22"/>
        <w:szCs w:val="22"/>
      </w:rPr>
      <w:drawing>
        <wp:anchor distT="0" distB="0" distL="114300" distR="114300" simplePos="0" relativeHeight="251656704" behindDoc="1" locked="0" layoutInCell="1" allowOverlap="1" wp14:anchorId="0E11AC9E" wp14:editId="63EF0175">
          <wp:simplePos x="0" y="0"/>
          <wp:positionH relativeFrom="page">
            <wp:posOffset>720090</wp:posOffset>
          </wp:positionH>
          <wp:positionV relativeFrom="page">
            <wp:posOffset>431800</wp:posOffset>
          </wp:positionV>
          <wp:extent cx="611505" cy="465455"/>
          <wp:effectExtent l="0" t="0" r="0" b="0"/>
          <wp:wrapNone/>
          <wp:docPr id="4"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5A51">
      <w:rPr>
        <w:rFonts w:ascii="Arial" w:hAnsi="Arial" w:cs="Arial"/>
        <w:sz w:val="22"/>
        <w:szCs w:val="22"/>
      </w:rPr>
      <w:t xml:space="preserve">Kupní </w:t>
    </w:r>
    <w:proofErr w:type="gramStart"/>
    <w:r w:rsidRPr="00465A51">
      <w:rPr>
        <w:rFonts w:ascii="Arial" w:hAnsi="Arial" w:cs="Arial"/>
        <w:sz w:val="22"/>
        <w:szCs w:val="22"/>
      </w:rPr>
      <w:t xml:space="preserve">smlouva </w:t>
    </w:r>
    <w:r>
      <w:rPr>
        <w:rFonts w:ascii="Arial" w:hAnsi="Arial" w:cs="Arial"/>
        <w:sz w:val="22"/>
        <w:szCs w:val="22"/>
      </w:rPr>
      <w:t xml:space="preserve">- </w:t>
    </w:r>
    <w:r w:rsidRPr="00465A51">
      <w:rPr>
        <w:rFonts w:ascii="Arial" w:hAnsi="Arial" w:cs="Arial"/>
        <w:sz w:val="22"/>
        <w:szCs w:val="22"/>
      </w:rPr>
      <w:t>pozemek</w:t>
    </w:r>
    <w:proofErr w:type="gramEnd"/>
    <w:r w:rsidRPr="00465A51">
      <w:rPr>
        <w:rFonts w:ascii="Arial" w:hAnsi="Arial" w:cs="Arial"/>
        <w:sz w:val="22"/>
        <w:szCs w:val="22"/>
      </w:rPr>
      <w:t xml:space="preserve"> </w:t>
    </w:r>
    <w:r>
      <w:rPr>
        <w:rFonts w:ascii="Arial" w:hAnsi="Arial" w:cs="Arial"/>
        <w:sz w:val="22"/>
        <w:szCs w:val="22"/>
      </w:rPr>
      <w:t xml:space="preserve">se stavbou </w:t>
    </w:r>
  </w:p>
  <w:p w14:paraId="718AF170" w14:textId="6C9C55E8" w:rsidR="00D246F7" w:rsidRPr="002A3DD9" w:rsidRDefault="00D246F7" w:rsidP="0097236A">
    <w:pPr>
      <w:pStyle w:val="Zhlav"/>
      <w:tabs>
        <w:tab w:val="clear" w:pos="4536"/>
        <w:tab w:val="clear" w:pos="9072"/>
        <w:tab w:val="left" w:pos="2685"/>
      </w:tabs>
      <w:ind w:left="1701"/>
      <w:jc w:val="right"/>
      <w:rPr>
        <w:rFonts w:ascii="Arial" w:hAnsi="Arial" w:cs="Arial"/>
        <w:sz w:val="22"/>
        <w:szCs w:val="22"/>
      </w:rPr>
    </w:pPr>
    <w:r>
      <w:rPr>
        <w:noProof/>
      </w:rPr>
      <w:drawing>
        <wp:anchor distT="0" distB="0" distL="114300" distR="114300" simplePos="0" relativeHeight="251658752" behindDoc="1" locked="0" layoutInCell="1" allowOverlap="1" wp14:anchorId="5717D1A2" wp14:editId="1BA0384B">
          <wp:simplePos x="0" y="0"/>
          <wp:positionH relativeFrom="page">
            <wp:posOffset>720090</wp:posOffset>
          </wp:positionH>
          <wp:positionV relativeFrom="page">
            <wp:posOffset>1080135</wp:posOffset>
          </wp:positionV>
          <wp:extent cx="6124575" cy="142875"/>
          <wp:effectExtent l="0" t="0" r="0" b="0"/>
          <wp:wrapNone/>
          <wp:docPr id="5"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2"/>
        <w:szCs w:val="22"/>
      </w:rPr>
      <w:t>Náj</w:t>
    </w:r>
    <w:r w:rsidRPr="002A3DD9">
      <w:rPr>
        <w:rFonts w:ascii="Arial" w:hAnsi="Arial" w:cs="Arial"/>
        <w:sz w:val="22"/>
        <w:szCs w:val="22"/>
      </w:rPr>
      <w:t>emní smlouva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lowerRoman"/>
      <w:lvlText w:val="(%1)"/>
      <w:lvlJc w:val="left"/>
      <w:pPr>
        <w:tabs>
          <w:tab w:val="num" w:pos="1080"/>
        </w:tabs>
        <w:ind w:left="1080" w:hanging="720"/>
      </w:pPr>
      <w:rPr>
        <w:rFonts w:ascii="Times New Roman" w:eastAsia="Times New Roman" w:hAnsi="Times New Roman" w:cs="Times New Roman" w:hint="default"/>
        <w:sz w:val="22"/>
        <w:szCs w:val="22"/>
      </w:rPr>
    </w:lvl>
  </w:abstractNum>
  <w:abstractNum w:abstractNumId="1" w15:restartNumberingAfterBreak="0">
    <w:nsid w:val="00000004"/>
    <w:multiLevelType w:val="singleLevel"/>
    <w:tmpl w:val="88E06A7E"/>
    <w:lvl w:ilvl="0">
      <w:start w:val="1"/>
      <w:numFmt w:val="lowerLetter"/>
      <w:lvlText w:val="%1)"/>
      <w:lvlJc w:val="left"/>
      <w:pPr>
        <w:ind w:left="927" w:hanging="360"/>
      </w:pPr>
      <w:rPr>
        <w:rFonts w:hint="default"/>
        <w:b w:val="0"/>
        <w:i w:val="0"/>
        <w:sz w:val="22"/>
        <w:szCs w:val="22"/>
      </w:rPr>
    </w:lvl>
  </w:abstractNum>
  <w:abstractNum w:abstractNumId="2" w15:restartNumberingAfterBreak="0">
    <w:nsid w:val="016533FE"/>
    <w:multiLevelType w:val="multilevel"/>
    <w:tmpl w:val="EDB00CD2"/>
    <w:lvl w:ilvl="0">
      <w:start w:val="7"/>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5320815"/>
    <w:multiLevelType w:val="hybridMultilevel"/>
    <w:tmpl w:val="E1FABF38"/>
    <w:lvl w:ilvl="0" w:tplc="E910A55C">
      <w:start w:val="3"/>
      <w:numFmt w:val="bullet"/>
      <w:lvlText w:val="-"/>
      <w:lvlJc w:val="left"/>
      <w:pPr>
        <w:ind w:left="720" w:hanging="360"/>
      </w:pPr>
      <w:rPr>
        <w:rFonts w:ascii="Times New Roman" w:eastAsia="Times New Roman" w:hAnsi="Times New Roman" w:cs="Times New Roman" w:hint="default"/>
      </w:rPr>
    </w:lvl>
    <w:lvl w:ilvl="1" w:tplc="2F0AF59C" w:tentative="1">
      <w:start w:val="1"/>
      <w:numFmt w:val="bullet"/>
      <w:lvlText w:val="o"/>
      <w:lvlJc w:val="left"/>
      <w:pPr>
        <w:ind w:left="1440" w:hanging="360"/>
      </w:pPr>
      <w:rPr>
        <w:rFonts w:ascii="Courier New" w:hAnsi="Courier New" w:cs="Courier New" w:hint="default"/>
      </w:rPr>
    </w:lvl>
    <w:lvl w:ilvl="2" w:tplc="F2F89C38" w:tentative="1">
      <w:start w:val="1"/>
      <w:numFmt w:val="bullet"/>
      <w:lvlText w:val=""/>
      <w:lvlJc w:val="left"/>
      <w:pPr>
        <w:ind w:left="2160" w:hanging="360"/>
      </w:pPr>
      <w:rPr>
        <w:rFonts w:ascii="Wingdings" w:hAnsi="Wingdings" w:hint="default"/>
      </w:rPr>
    </w:lvl>
    <w:lvl w:ilvl="3" w:tplc="91364416" w:tentative="1">
      <w:start w:val="1"/>
      <w:numFmt w:val="bullet"/>
      <w:lvlText w:val=""/>
      <w:lvlJc w:val="left"/>
      <w:pPr>
        <w:ind w:left="2880" w:hanging="360"/>
      </w:pPr>
      <w:rPr>
        <w:rFonts w:ascii="Symbol" w:hAnsi="Symbol" w:hint="default"/>
      </w:rPr>
    </w:lvl>
    <w:lvl w:ilvl="4" w:tplc="7DFED970" w:tentative="1">
      <w:start w:val="1"/>
      <w:numFmt w:val="bullet"/>
      <w:lvlText w:val="o"/>
      <w:lvlJc w:val="left"/>
      <w:pPr>
        <w:ind w:left="3600" w:hanging="360"/>
      </w:pPr>
      <w:rPr>
        <w:rFonts w:ascii="Courier New" w:hAnsi="Courier New" w:cs="Courier New" w:hint="default"/>
      </w:rPr>
    </w:lvl>
    <w:lvl w:ilvl="5" w:tplc="604E0532" w:tentative="1">
      <w:start w:val="1"/>
      <w:numFmt w:val="bullet"/>
      <w:lvlText w:val=""/>
      <w:lvlJc w:val="left"/>
      <w:pPr>
        <w:ind w:left="4320" w:hanging="360"/>
      </w:pPr>
      <w:rPr>
        <w:rFonts w:ascii="Wingdings" w:hAnsi="Wingdings" w:hint="default"/>
      </w:rPr>
    </w:lvl>
    <w:lvl w:ilvl="6" w:tplc="BAEED152" w:tentative="1">
      <w:start w:val="1"/>
      <w:numFmt w:val="bullet"/>
      <w:lvlText w:val=""/>
      <w:lvlJc w:val="left"/>
      <w:pPr>
        <w:ind w:left="5040" w:hanging="360"/>
      </w:pPr>
      <w:rPr>
        <w:rFonts w:ascii="Symbol" w:hAnsi="Symbol" w:hint="default"/>
      </w:rPr>
    </w:lvl>
    <w:lvl w:ilvl="7" w:tplc="B92C4752" w:tentative="1">
      <w:start w:val="1"/>
      <w:numFmt w:val="bullet"/>
      <w:lvlText w:val="o"/>
      <w:lvlJc w:val="left"/>
      <w:pPr>
        <w:ind w:left="5760" w:hanging="360"/>
      </w:pPr>
      <w:rPr>
        <w:rFonts w:ascii="Courier New" w:hAnsi="Courier New" w:cs="Courier New" w:hint="default"/>
      </w:rPr>
    </w:lvl>
    <w:lvl w:ilvl="8" w:tplc="A7AE456E" w:tentative="1">
      <w:start w:val="1"/>
      <w:numFmt w:val="bullet"/>
      <w:lvlText w:val=""/>
      <w:lvlJc w:val="left"/>
      <w:pPr>
        <w:ind w:left="6480" w:hanging="360"/>
      </w:pPr>
      <w:rPr>
        <w:rFonts w:ascii="Wingdings" w:hAnsi="Wingdings" w:hint="default"/>
      </w:rPr>
    </w:lvl>
  </w:abstractNum>
  <w:abstractNum w:abstractNumId="4" w15:restartNumberingAfterBreak="0">
    <w:nsid w:val="08F959E5"/>
    <w:multiLevelType w:val="hybridMultilevel"/>
    <w:tmpl w:val="3768F1A0"/>
    <w:lvl w:ilvl="0" w:tplc="4446C778">
      <w:start w:val="1"/>
      <w:numFmt w:val="lowerLetter"/>
      <w:lvlText w:val="%1)"/>
      <w:lvlJc w:val="left"/>
      <w:pPr>
        <w:ind w:left="1494" w:hanging="360"/>
      </w:pPr>
      <w:rPr>
        <w:rFonts w:hint="default"/>
      </w:rPr>
    </w:lvl>
    <w:lvl w:ilvl="1" w:tplc="04050003" w:tentative="1">
      <w:start w:val="1"/>
      <w:numFmt w:val="lowerLetter"/>
      <w:lvlText w:val="%2."/>
      <w:lvlJc w:val="left"/>
      <w:pPr>
        <w:ind w:left="2214" w:hanging="360"/>
      </w:pPr>
    </w:lvl>
    <w:lvl w:ilvl="2" w:tplc="04050005" w:tentative="1">
      <w:start w:val="1"/>
      <w:numFmt w:val="lowerRoman"/>
      <w:lvlText w:val="%3."/>
      <w:lvlJc w:val="right"/>
      <w:pPr>
        <w:ind w:left="2934" w:hanging="180"/>
      </w:pPr>
    </w:lvl>
    <w:lvl w:ilvl="3" w:tplc="04050001" w:tentative="1">
      <w:start w:val="1"/>
      <w:numFmt w:val="decimal"/>
      <w:lvlText w:val="%4."/>
      <w:lvlJc w:val="left"/>
      <w:pPr>
        <w:ind w:left="3654" w:hanging="360"/>
      </w:pPr>
    </w:lvl>
    <w:lvl w:ilvl="4" w:tplc="04050003" w:tentative="1">
      <w:start w:val="1"/>
      <w:numFmt w:val="lowerLetter"/>
      <w:lvlText w:val="%5."/>
      <w:lvlJc w:val="left"/>
      <w:pPr>
        <w:ind w:left="4374" w:hanging="360"/>
      </w:pPr>
    </w:lvl>
    <w:lvl w:ilvl="5" w:tplc="04050005" w:tentative="1">
      <w:start w:val="1"/>
      <w:numFmt w:val="lowerRoman"/>
      <w:lvlText w:val="%6."/>
      <w:lvlJc w:val="right"/>
      <w:pPr>
        <w:ind w:left="5094" w:hanging="180"/>
      </w:pPr>
    </w:lvl>
    <w:lvl w:ilvl="6" w:tplc="04050001" w:tentative="1">
      <w:start w:val="1"/>
      <w:numFmt w:val="decimal"/>
      <w:lvlText w:val="%7."/>
      <w:lvlJc w:val="left"/>
      <w:pPr>
        <w:ind w:left="5814" w:hanging="360"/>
      </w:pPr>
    </w:lvl>
    <w:lvl w:ilvl="7" w:tplc="04050003" w:tentative="1">
      <w:start w:val="1"/>
      <w:numFmt w:val="lowerLetter"/>
      <w:lvlText w:val="%8."/>
      <w:lvlJc w:val="left"/>
      <w:pPr>
        <w:ind w:left="6534" w:hanging="360"/>
      </w:pPr>
    </w:lvl>
    <w:lvl w:ilvl="8" w:tplc="04050005" w:tentative="1">
      <w:start w:val="1"/>
      <w:numFmt w:val="lowerRoman"/>
      <w:lvlText w:val="%9."/>
      <w:lvlJc w:val="right"/>
      <w:pPr>
        <w:ind w:left="7254" w:hanging="180"/>
      </w:pPr>
    </w:lvl>
  </w:abstractNum>
  <w:abstractNum w:abstractNumId="5" w15:restartNumberingAfterBreak="0">
    <w:nsid w:val="10EA17DF"/>
    <w:multiLevelType w:val="hybridMultilevel"/>
    <w:tmpl w:val="6EBA3AE8"/>
    <w:lvl w:ilvl="0" w:tplc="DC8ED0B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D41987"/>
    <w:multiLevelType w:val="multilevel"/>
    <w:tmpl w:val="A2260CE8"/>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auto"/>
        <w:spacing w:val="0"/>
        <w:w w:val="0"/>
        <w:kern w:val="0"/>
        <w:position w:val="0"/>
        <w:sz w:val="22"/>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51"/>
        </w:tabs>
        <w:ind w:left="851" w:hanging="85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992"/>
        </w:tabs>
        <w:ind w:left="992" w:hanging="425"/>
      </w:pPr>
      <w:rPr>
        <w:rFonts w:ascii="Times New Roman" w:hAnsi="Times New Roman" w:hint="default"/>
        <w:b w:val="0"/>
        <w:i w:val="0"/>
        <w:sz w:val="22"/>
      </w:rPr>
    </w:lvl>
    <w:lvl w:ilvl="4">
      <w:start w:val="1"/>
      <w:numFmt w:val="lowerLetter"/>
      <w:lvlText w:val="%5)"/>
      <w:lvlJc w:val="left"/>
      <w:pPr>
        <w:tabs>
          <w:tab w:val="num" w:pos="1276"/>
        </w:tabs>
        <w:ind w:left="1276" w:hanging="425"/>
      </w:pPr>
      <w:rPr>
        <w:rFonts w:hint="default"/>
      </w:rPr>
    </w:lvl>
    <w:lvl w:ilvl="5">
      <w:start w:val="1"/>
      <w:numFmt w:val="bullet"/>
      <w:lvlText w:val=""/>
      <w:lvlJc w:val="left"/>
      <w:pPr>
        <w:tabs>
          <w:tab w:val="num" w:pos="1559"/>
        </w:tabs>
        <w:ind w:left="1559" w:hanging="283"/>
      </w:pPr>
      <w:rPr>
        <w:rFonts w:ascii="Symbol" w:hAnsi="Symbol"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5297E00"/>
    <w:multiLevelType w:val="multilevel"/>
    <w:tmpl w:val="691CDD90"/>
    <w:lvl w:ilvl="0">
      <w:start w:val="1"/>
      <w:numFmt w:val="decimal"/>
      <w:pStyle w:val="cplnekslovan"/>
      <w:lvlText w:val="%1"/>
      <w:lvlJc w:val="left"/>
      <w:pPr>
        <w:ind w:left="425" w:hanging="425"/>
      </w:pPr>
      <w:rPr>
        <w:rFonts w:ascii="Times New Roman" w:hAnsi="Times New Roman" w:hint="default"/>
        <w:b/>
        <w:i w:val="0"/>
        <w:caps/>
        <w:color w:val="auto"/>
        <w:sz w:val="22"/>
        <w:szCs w:val="20"/>
      </w:rPr>
    </w:lvl>
    <w:lvl w:ilvl="1">
      <w:start w:val="1"/>
      <w:numFmt w:val="decimal"/>
      <w:pStyle w:val="cpodstavecslovan1"/>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pStyle w:val="cpodstavecslovan2"/>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pStyle w:val="cpslovnpsmennkodstavci1"/>
      <w:lvlText w:val="%4)"/>
      <w:lvlJc w:val="left"/>
      <w:pPr>
        <w:tabs>
          <w:tab w:val="num" w:pos="992"/>
        </w:tabs>
        <w:ind w:left="992" w:hanging="425"/>
      </w:pPr>
      <w:rPr>
        <w:rFonts w:ascii="Times New Roman" w:hAnsi="Times New Roman" w:hint="default"/>
        <w:b w:val="0"/>
        <w:i w:val="0"/>
        <w:sz w:val="22"/>
      </w:rPr>
    </w:lvl>
    <w:lvl w:ilvl="4">
      <w:start w:val="1"/>
      <w:numFmt w:val="lowerLetter"/>
      <w:pStyle w:val="cpslovnpsmennkodstavci2"/>
      <w:lvlText w:val="%5)"/>
      <w:lvlJc w:val="left"/>
      <w:pPr>
        <w:tabs>
          <w:tab w:val="num" w:pos="1276"/>
        </w:tabs>
        <w:ind w:left="1276" w:hanging="425"/>
      </w:pPr>
      <w:rPr>
        <w:rFonts w:hint="default"/>
      </w:rPr>
    </w:lvl>
    <w:lvl w:ilvl="5">
      <w:start w:val="1"/>
      <w:numFmt w:val="bullet"/>
      <w:pStyle w:val="cpodrky1"/>
      <w:lvlText w:val=""/>
      <w:lvlJc w:val="left"/>
      <w:pPr>
        <w:tabs>
          <w:tab w:val="num" w:pos="1559"/>
        </w:tabs>
        <w:ind w:left="1559" w:hanging="283"/>
      </w:pPr>
      <w:rPr>
        <w:rFonts w:ascii="Symbol" w:hAnsi="Symbol" w:hint="default"/>
        <w:color w:val="auto"/>
      </w:rPr>
    </w:lvl>
    <w:lvl w:ilvl="6">
      <w:start w:val="1"/>
      <w:numFmt w:val="bullet"/>
      <w:pStyle w:val="cpodrky2"/>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5A174C0"/>
    <w:multiLevelType w:val="multilevel"/>
    <w:tmpl w:val="8BF4A45E"/>
    <w:lvl w:ilvl="0">
      <w:start w:val="4"/>
      <w:numFmt w:val="decimal"/>
      <w:lvlText w:val="%1."/>
      <w:lvlJc w:val="left"/>
      <w:pPr>
        <w:tabs>
          <w:tab w:val="num" w:pos="283"/>
        </w:tabs>
        <w:ind w:left="283" w:hanging="283"/>
      </w:pPr>
      <w:rPr>
        <w:rFonts w:cs="Times New Roman" w:hint="default"/>
      </w:rPr>
    </w:lvl>
    <w:lvl w:ilvl="1">
      <w:start w:val="1"/>
      <w:numFmt w:val="decimal"/>
      <w:pStyle w:val="Normlnodsazen"/>
      <w:lvlText w:val="%1.%2."/>
      <w:lvlJc w:val="left"/>
      <w:pPr>
        <w:tabs>
          <w:tab w:val="num" w:pos="792"/>
        </w:tabs>
        <w:ind w:left="792" w:hanging="432"/>
      </w:pPr>
      <w:rPr>
        <w:rFonts w:cs="Times New Roman" w:hint="default"/>
      </w:rPr>
    </w:lvl>
    <w:lvl w:ilvl="2">
      <w:start w:val="1"/>
      <w:numFmt w:val="decimal"/>
      <w:lvlText w:val="%1.%2.1."/>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19365664"/>
    <w:multiLevelType w:val="multilevel"/>
    <w:tmpl w:val="5318212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2E6139E"/>
    <w:multiLevelType w:val="multilevel"/>
    <w:tmpl w:val="B2DC0E68"/>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5752" w:hanging="1440"/>
      </w:pPr>
      <w:rPr>
        <w:rFonts w:hint="default"/>
      </w:rPr>
    </w:lvl>
  </w:abstractNum>
  <w:abstractNum w:abstractNumId="11" w15:restartNumberingAfterBreak="0">
    <w:nsid w:val="24DA71C6"/>
    <w:multiLevelType w:val="hybridMultilevel"/>
    <w:tmpl w:val="36AA8614"/>
    <w:lvl w:ilvl="0" w:tplc="1D3C097C">
      <w:start w:val="8"/>
      <w:numFmt w:val="lowerLetter"/>
      <w:lvlText w:val="%1)"/>
      <w:lvlJc w:val="left"/>
      <w:pPr>
        <w:ind w:left="927" w:hanging="360"/>
      </w:pPr>
      <w:rPr>
        <w:rFonts w:hint="default"/>
        <w:b w:val="0"/>
        <w:i w:val="0"/>
        <w:sz w:val="22"/>
        <w:szCs w:val="22"/>
      </w:rPr>
    </w:lvl>
    <w:lvl w:ilvl="1" w:tplc="2A0C7258" w:tentative="1">
      <w:start w:val="1"/>
      <w:numFmt w:val="lowerLetter"/>
      <w:lvlText w:val="%2."/>
      <w:lvlJc w:val="left"/>
      <w:pPr>
        <w:ind w:left="1440" w:hanging="360"/>
      </w:pPr>
    </w:lvl>
    <w:lvl w:ilvl="2" w:tplc="1F2E75CE" w:tentative="1">
      <w:start w:val="1"/>
      <w:numFmt w:val="lowerRoman"/>
      <w:lvlText w:val="%3."/>
      <w:lvlJc w:val="right"/>
      <w:pPr>
        <w:ind w:left="2160" w:hanging="180"/>
      </w:pPr>
    </w:lvl>
    <w:lvl w:ilvl="3" w:tplc="BDCA7F5E" w:tentative="1">
      <w:start w:val="1"/>
      <w:numFmt w:val="decimal"/>
      <w:lvlText w:val="%4."/>
      <w:lvlJc w:val="left"/>
      <w:pPr>
        <w:ind w:left="2880" w:hanging="360"/>
      </w:pPr>
    </w:lvl>
    <w:lvl w:ilvl="4" w:tplc="B39E4FDE" w:tentative="1">
      <w:start w:val="1"/>
      <w:numFmt w:val="lowerLetter"/>
      <w:lvlText w:val="%5."/>
      <w:lvlJc w:val="left"/>
      <w:pPr>
        <w:ind w:left="3600" w:hanging="360"/>
      </w:pPr>
    </w:lvl>
    <w:lvl w:ilvl="5" w:tplc="55D64934" w:tentative="1">
      <w:start w:val="1"/>
      <w:numFmt w:val="lowerRoman"/>
      <w:lvlText w:val="%6."/>
      <w:lvlJc w:val="right"/>
      <w:pPr>
        <w:ind w:left="4320" w:hanging="180"/>
      </w:pPr>
    </w:lvl>
    <w:lvl w:ilvl="6" w:tplc="CD2CA24C" w:tentative="1">
      <w:start w:val="1"/>
      <w:numFmt w:val="decimal"/>
      <w:lvlText w:val="%7."/>
      <w:lvlJc w:val="left"/>
      <w:pPr>
        <w:ind w:left="5040" w:hanging="360"/>
      </w:pPr>
    </w:lvl>
    <w:lvl w:ilvl="7" w:tplc="B830922A" w:tentative="1">
      <w:start w:val="1"/>
      <w:numFmt w:val="lowerLetter"/>
      <w:lvlText w:val="%8."/>
      <w:lvlJc w:val="left"/>
      <w:pPr>
        <w:ind w:left="5760" w:hanging="360"/>
      </w:pPr>
    </w:lvl>
    <w:lvl w:ilvl="8" w:tplc="DA62879A" w:tentative="1">
      <w:start w:val="1"/>
      <w:numFmt w:val="lowerRoman"/>
      <w:lvlText w:val="%9."/>
      <w:lvlJc w:val="right"/>
      <w:pPr>
        <w:ind w:left="6480" w:hanging="180"/>
      </w:pPr>
    </w:lvl>
  </w:abstractNum>
  <w:abstractNum w:abstractNumId="12" w15:restartNumberingAfterBreak="0">
    <w:nsid w:val="2B5D57C4"/>
    <w:multiLevelType w:val="multilevel"/>
    <w:tmpl w:val="829E60D8"/>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93F7376"/>
    <w:multiLevelType w:val="hybridMultilevel"/>
    <w:tmpl w:val="BFC6A14C"/>
    <w:lvl w:ilvl="0" w:tplc="A34299EE">
      <w:start w:val="1"/>
      <w:numFmt w:val="lowerLetter"/>
      <w:lvlText w:val="%1)"/>
      <w:lvlJc w:val="left"/>
      <w:pPr>
        <w:tabs>
          <w:tab w:val="num" w:pos="644"/>
        </w:tabs>
        <w:ind w:left="644" w:hanging="360"/>
      </w:pPr>
      <w:rPr>
        <w:rFonts w:hint="default"/>
      </w:rPr>
    </w:lvl>
    <w:lvl w:ilvl="1" w:tplc="C9E4AD9E">
      <w:start w:val="1"/>
      <w:numFmt w:val="lowerLetter"/>
      <w:lvlText w:val="%2."/>
      <w:lvlJc w:val="left"/>
      <w:pPr>
        <w:tabs>
          <w:tab w:val="num" w:pos="1440"/>
        </w:tabs>
        <w:ind w:left="1440" w:hanging="360"/>
      </w:pPr>
    </w:lvl>
    <w:lvl w:ilvl="2" w:tplc="FE38425E">
      <w:start w:val="2"/>
      <w:numFmt w:val="lowerRoman"/>
      <w:lvlText w:val="(%3)"/>
      <w:lvlJc w:val="left"/>
      <w:pPr>
        <w:tabs>
          <w:tab w:val="num" w:pos="2700"/>
        </w:tabs>
        <w:ind w:left="2700" w:hanging="720"/>
      </w:pPr>
      <w:rPr>
        <w:rFonts w:hint="default"/>
      </w:rPr>
    </w:lvl>
    <w:lvl w:ilvl="3" w:tplc="60227D88" w:tentative="1">
      <w:start w:val="1"/>
      <w:numFmt w:val="decimal"/>
      <w:lvlText w:val="%4."/>
      <w:lvlJc w:val="left"/>
      <w:pPr>
        <w:tabs>
          <w:tab w:val="num" w:pos="2880"/>
        </w:tabs>
        <w:ind w:left="2880" w:hanging="360"/>
      </w:pPr>
    </w:lvl>
    <w:lvl w:ilvl="4" w:tplc="55C4D9AA" w:tentative="1">
      <w:start w:val="1"/>
      <w:numFmt w:val="lowerLetter"/>
      <w:lvlText w:val="%5."/>
      <w:lvlJc w:val="left"/>
      <w:pPr>
        <w:tabs>
          <w:tab w:val="num" w:pos="3600"/>
        </w:tabs>
        <w:ind w:left="3600" w:hanging="360"/>
      </w:pPr>
    </w:lvl>
    <w:lvl w:ilvl="5" w:tplc="1214C73C" w:tentative="1">
      <w:start w:val="1"/>
      <w:numFmt w:val="lowerRoman"/>
      <w:lvlText w:val="%6."/>
      <w:lvlJc w:val="right"/>
      <w:pPr>
        <w:tabs>
          <w:tab w:val="num" w:pos="4320"/>
        </w:tabs>
        <w:ind w:left="4320" w:hanging="180"/>
      </w:pPr>
    </w:lvl>
    <w:lvl w:ilvl="6" w:tplc="E60E60C0" w:tentative="1">
      <w:start w:val="1"/>
      <w:numFmt w:val="decimal"/>
      <w:lvlText w:val="%7."/>
      <w:lvlJc w:val="left"/>
      <w:pPr>
        <w:tabs>
          <w:tab w:val="num" w:pos="5040"/>
        </w:tabs>
        <w:ind w:left="5040" w:hanging="360"/>
      </w:pPr>
    </w:lvl>
    <w:lvl w:ilvl="7" w:tplc="145203B2" w:tentative="1">
      <w:start w:val="1"/>
      <w:numFmt w:val="lowerLetter"/>
      <w:lvlText w:val="%8."/>
      <w:lvlJc w:val="left"/>
      <w:pPr>
        <w:tabs>
          <w:tab w:val="num" w:pos="5760"/>
        </w:tabs>
        <w:ind w:left="5760" w:hanging="360"/>
      </w:pPr>
    </w:lvl>
    <w:lvl w:ilvl="8" w:tplc="1B02A152" w:tentative="1">
      <w:start w:val="1"/>
      <w:numFmt w:val="lowerRoman"/>
      <w:lvlText w:val="%9."/>
      <w:lvlJc w:val="right"/>
      <w:pPr>
        <w:tabs>
          <w:tab w:val="num" w:pos="6480"/>
        </w:tabs>
        <w:ind w:left="6480" w:hanging="180"/>
      </w:pPr>
    </w:lvl>
  </w:abstractNum>
  <w:abstractNum w:abstractNumId="14" w15:restartNumberingAfterBreak="0">
    <w:nsid w:val="3ABD20E7"/>
    <w:multiLevelType w:val="multilevel"/>
    <w:tmpl w:val="942A740C"/>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DA36694"/>
    <w:multiLevelType w:val="multilevel"/>
    <w:tmpl w:val="F2926A26"/>
    <w:lvl w:ilvl="0">
      <w:start w:val="1"/>
      <w:numFmt w:val="decimal"/>
      <w:lvlText w:val="%1"/>
      <w:lvlJc w:val="left"/>
      <w:pPr>
        <w:ind w:left="1559" w:hanging="425"/>
      </w:pPr>
      <w:rPr>
        <w:rFonts w:ascii="Times New Roman" w:hAnsi="Times New Roman" w:hint="default"/>
        <w:b/>
        <w:i w:val="0"/>
        <w:caps/>
        <w:color w:val="auto"/>
        <w:sz w:val="22"/>
        <w:szCs w:val="20"/>
      </w:rPr>
    </w:lvl>
    <w:lvl w:ilvl="1">
      <w:start w:val="1"/>
      <w:numFmt w:val="decimal"/>
      <w:lvlText w:val="%1.%2"/>
      <w:lvlJc w:val="left"/>
      <w:pPr>
        <w:ind w:left="1701"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lvlText w:val="%1.%2.%3"/>
      <w:lvlJc w:val="left"/>
      <w:pPr>
        <w:tabs>
          <w:tab w:val="num" w:pos="1985"/>
        </w:tabs>
        <w:ind w:left="1985" w:hanging="851"/>
      </w:pPr>
      <w:rPr>
        <w:rFonts w:ascii="Times New Roman" w:hAnsi="Times New Roman" w:hint="default"/>
        <w:b w:val="0"/>
        <w:i w:val="0"/>
        <w:color w:val="00000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rPr>
    </w:lvl>
    <w:lvl w:ilvl="4">
      <w:start w:val="1"/>
      <w:numFmt w:val="lowerLetter"/>
      <w:lvlText w:val="%5)"/>
      <w:lvlJc w:val="left"/>
      <w:pPr>
        <w:tabs>
          <w:tab w:val="num" w:pos="2410"/>
        </w:tabs>
        <w:ind w:left="2410" w:hanging="425"/>
      </w:pPr>
      <w:rPr>
        <w:rFonts w:hint="default"/>
      </w:rPr>
    </w:lvl>
    <w:lvl w:ilvl="5">
      <w:start w:val="1"/>
      <w:numFmt w:val="bullet"/>
      <w:lvlText w:val=""/>
      <w:lvlJc w:val="left"/>
      <w:pPr>
        <w:tabs>
          <w:tab w:val="num" w:pos="2693"/>
        </w:tabs>
        <w:ind w:left="2693" w:hanging="283"/>
      </w:pPr>
      <w:rPr>
        <w:rFonts w:ascii="Symbol" w:hAnsi="Symbol" w:hint="default"/>
        <w:color w:val="auto"/>
      </w:rPr>
    </w:lvl>
    <w:lvl w:ilvl="6">
      <w:start w:val="1"/>
      <w:numFmt w:val="bullet"/>
      <w:lvlText w:val=""/>
      <w:lvlJc w:val="left"/>
      <w:pPr>
        <w:tabs>
          <w:tab w:val="num" w:pos="2693"/>
        </w:tabs>
        <w:ind w:left="3119" w:hanging="426"/>
      </w:pPr>
      <w:rPr>
        <w:rFonts w:ascii="Wingdings 2" w:hAnsi="Wingdings 2"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6" w15:restartNumberingAfterBreak="0">
    <w:nsid w:val="408D11F6"/>
    <w:multiLevelType w:val="multilevel"/>
    <w:tmpl w:val="5AD2C3A6"/>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Times New Roman" w:hAnsi="Times New Roman" w:hint="default"/>
        <w:b w:val="0"/>
        <w:i w:val="0"/>
        <w:sz w:val="22"/>
      </w:rPr>
    </w:lvl>
    <w:lvl w:ilvl="4">
      <w:start w:val="1"/>
      <w:numFmt w:val="lowerLetter"/>
      <w:lvlText w:val="%5)"/>
      <w:lvlJc w:val="left"/>
      <w:pPr>
        <w:tabs>
          <w:tab w:val="num" w:pos="1276"/>
        </w:tabs>
        <w:ind w:left="1276" w:hanging="425"/>
      </w:pPr>
      <w:rPr>
        <w:rFonts w:hint="default"/>
      </w:rPr>
    </w:lvl>
    <w:lvl w:ilvl="5">
      <w:start w:val="1"/>
      <w:numFmt w:val="bullet"/>
      <w:lvlText w:val=""/>
      <w:lvlJc w:val="left"/>
      <w:pPr>
        <w:tabs>
          <w:tab w:val="num" w:pos="1559"/>
        </w:tabs>
        <w:ind w:left="1559" w:hanging="283"/>
      </w:pPr>
      <w:rPr>
        <w:rFonts w:ascii="Symbol" w:hAnsi="Symbol"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15238DA"/>
    <w:multiLevelType w:val="hybridMultilevel"/>
    <w:tmpl w:val="978EA76A"/>
    <w:lvl w:ilvl="0" w:tplc="B14EA63E">
      <w:start w:val="4"/>
      <w:numFmt w:val="bullet"/>
      <w:lvlText w:val="-"/>
      <w:lvlJc w:val="left"/>
      <w:pPr>
        <w:ind w:left="1080" w:hanging="360"/>
      </w:pPr>
      <w:rPr>
        <w:rFonts w:ascii="Times New Roman" w:eastAsia="Times New Roman" w:hAnsi="Times New Roman" w:cs="Times New Roman" w:hint="default"/>
        <w:b w:val="0"/>
        <w:sz w:val="22"/>
      </w:rPr>
    </w:lvl>
    <w:lvl w:ilvl="1" w:tplc="030094B4">
      <w:start w:val="1"/>
      <w:numFmt w:val="bullet"/>
      <w:lvlText w:val="o"/>
      <w:lvlJc w:val="left"/>
      <w:pPr>
        <w:ind w:left="1800" w:hanging="360"/>
      </w:pPr>
      <w:rPr>
        <w:rFonts w:ascii="Courier New" w:hAnsi="Courier New" w:cs="Courier New" w:hint="default"/>
      </w:rPr>
    </w:lvl>
    <w:lvl w:ilvl="2" w:tplc="6ABE78B6" w:tentative="1">
      <w:start w:val="1"/>
      <w:numFmt w:val="bullet"/>
      <w:lvlText w:val=""/>
      <w:lvlJc w:val="left"/>
      <w:pPr>
        <w:ind w:left="2520" w:hanging="360"/>
      </w:pPr>
      <w:rPr>
        <w:rFonts w:ascii="Wingdings" w:hAnsi="Wingdings" w:hint="default"/>
      </w:rPr>
    </w:lvl>
    <w:lvl w:ilvl="3" w:tplc="53DE027C" w:tentative="1">
      <w:start w:val="1"/>
      <w:numFmt w:val="bullet"/>
      <w:lvlText w:val=""/>
      <w:lvlJc w:val="left"/>
      <w:pPr>
        <w:ind w:left="3240" w:hanging="360"/>
      </w:pPr>
      <w:rPr>
        <w:rFonts w:ascii="Symbol" w:hAnsi="Symbol" w:hint="default"/>
      </w:rPr>
    </w:lvl>
    <w:lvl w:ilvl="4" w:tplc="988CB7C6" w:tentative="1">
      <w:start w:val="1"/>
      <w:numFmt w:val="bullet"/>
      <w:lvlText w:val="o"/>
      <w:lvlJc w:val="left"/>
      <w:pPr>
        <w:ind w:left="3960" w:hanging="360"/>
      </w:pPr>
      <w:rPr>
        <w:rFonts w:ascii="Courier New" w:hAnsi="Courier New" w:cs="Courier New" w:hint="default"/>
      </w:rPr>
    </w:lvl>
    <w:lvl w:ilvl="5" w:tplc="CBC4B06C" w:tentative="1">
      <w:start w:val="1"/>
      <w:numFmt w:val="bullet"/>
      <w:lvlText w:val=""/>
      <w:lvlJc w:val="left"/>
      <w:pPr>
        <w:ind w:left="4680" w:hanging="360"/>
      </w:pPr>
      <w:rPr>
        <w:rFonts w:ascii="Wingdings" w:hAnsi="Wingdings" w:hint="default"/>
      </w:rPr>
    </w:lvl>
    <w:lvl w:ilvl="6" w:tplc="AE2A230E" w:tentative="1">
      <w:start w:val="1"/>
      <w:numFmt w:val="bullet"/>
      <w:lvlText w:val=""/>
      <w:lvlJc w:val="left"/>
      <w:pPr>
        <w:ind w:left="5400" w:hanging="360"/>
      </w:pPr>
      <w:rPr>
        <w:rFonts w:ascii="Symbol" w:hAnsi="Symbol" w:hint="default"/>
      </w:rPr>
    </w:lvl>
    <w:lvl w:ilvl="7" w:tplc="193EE924" w:tentative="1">
      <w:start w:val="1"/>
      <w:numFmt w:val="bullet"/>
      <w:lvlText w:val="o"/>
      <w:lvlJc w:val="left"/>
      <w:pPr>
        <w:ind w:left="6120" w:hanging="360"/>
      </w:pPr>
      <w:rPr>
        <w:rFonts w:ascii="Courier New" w:hAnsi="Courier New" w:cs="Courier New" w:hint="default"/>
      </w:rPr>
    </w:lvl>
    <w:lvl w:ilvl="8" w:tplc="AC14EE66" w:tentative="1">
      <w:start w:val="1"/>
      <w:numFmt w:val="bullet"/>
      <w:lvlText w:val=""/>
      <w:lvlJc w:val="left"/>
      <w:pPr>
        <w:ind w:left="6840" w:hanging="360"/>
      </w:pPr>
      <w:rPr>
        <w:rFonts w:ascii="Wingdings" w:hAnsi="Wingdings" w:hint="default"/>
      </w:rPr>
    </w:lvl>
  </w:abstractNum>
  <w:abstractNum w:abstractNumId="18" w15:restartNumberingAfterBreak="0">
    <w:nsid w:val="445B1B62"/>
    <w:multiLevelType w:val="multilevel"/>
    <w:tmpl w:val="90A47EAA"/>
    <w:lvl w:ilvl="0">
      <w:start w:val="7"/>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A77D9E"/>
    <w:multiLevelType w:val="multilevel"/>
    <w:tmpl w:val="058C15F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5ED62DB"/>
    <w:multiLevelType w:val="multilevel"/>
    <w:tmpl w:val="6212A3EC"/>
    <w:lvl w:ilvl="0">
      <w:start w:val="7"/>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8A939C3"/>
    <w:multiLevelType w:val="multilevel"/>
    <w:tmpl w:val="9C0641CC"/>
    <w:lvl w:ilvl="0">
      <w:start w:val="7"/>
      <w:numFmt w:val="decimal"/>
      <w:lvlText w:val="%1."/>
      <w:lvlJc w:val="left"/>
      <w:pPr>
        <w:ind w:left="540" w:hanging="540"/>
      </w:pPr>
      <w:rPr>
        <w:rFonts w:hint="default"/>
        <w:color w:val="000000"/>
      </w:rPr>
    </w:lvl>
    <w:lvl w:ilvl="1">
      <w:start w:val="2"/>
      <w:numFmt w:val="decimal"/>
      <w:lvlText w:val="%1.%2."/>
      <w:lvlJc w:val="left"/>
      <w:pPr>
        <w:ind w:left="540" w:hanging="540"/>
      </w:pPr>
      <w:rPr>
        <w:rFonts w:hint="default"/>
        <w:color w:val="000000"/>
      </w:rPr>
    </w:lvl>
    <w:lvl w:ilvl="2">
      <w:start w:val="3"/>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2" w15:restartNumberingAfterBreak="0">
    <w:nsid w:val="4D655CDE"/>
    <w:multiLevelType w:val="hybridMultilevel"/>
    <w:tmpl w:val="03EA779C"/>
    <w:lvl w:ilvl="0" w:tplc="2DB60AD4">
      <w:start w:val="1"/>
      <w:numFmt w:val="bullet"/>
      <w:lvlText w:val=""/>
      <w:lvlJc w:val="left"/>
      <w:pPr>
        <w:ind w:left="1713" w:hanging="360"/>
      </w:pPr>
      <w:rPr>
        <w:rFonts w:ascii="Symbol" w:hAnsi="Symbol" w:hint="default"/>
      </w:rPr>
    </w:lvl>
    <w:lvl w:ilvl="1" w:tplc="A9AA6576" w:tentative="1">
      <w:start w:val="1"/>
      <w:numFmt w:val="bullet"/>
      <w:lvlText w:val="o"/>
      <w:lvlJc w:val="left"/>
      <w:pPr>
        <w:ind w:left="2433" w:hanging="360"/>
      </w:pPr>
      <w:rPr>
        <w:rFonts w:ascii="Courier New" w:hAnsi="Courier New" w:cs="Courier New" w:hint="default"/>
      </w:rPr>
    </w:lvl>
    <w:lvl w:ilvl="2" w:tplc="E0DA9480" w:tentative="1">
      <w:start w:val="1"/>
      <w:numFmt w:val="bullet"/>
      <w:lvlText w:val=""/>
      <w:lvlJc w:val="left"/>
      <w:pPr>
        <w:ind w:left="3153" w:hanging="360"/>
      </w:pPr>
      <w:rPr>
        <w:rFonts w:ascii="Wingdings" w:hAnsi="Wingdings" w:hint="default"/>
      </w:rPr>
    </w:lvl>
    <w:lvl w:ilvl="3" w:tplc="718EE0BE" w:tentative="1">
      <w:start w:val="1"/>
      <w:numFmt w:val="bullet"/>
      <w:lvlText w:val=""/>
      <w:lvlJc w:val="left"/>
      <w:pPr>
        <w:ind w:left="3873" w:hanging="360"/>
      </w:pPr>
      <w:rPr>
        <w:rFonts w:ascii="Symbol" w:hAnsi="Symbol" w:hint="default"/>
      </w:rPr>
    </w:lvl>
    <w:lvl w:ilvl="4" w:tplc="9BB85076" w:tentative="1">
      <w:start w:val="1"/>
      <w:numFmt w:val="bullet"/>
      <w:lvlText w:val="o"/>
      <w:lvlJc w:val="left"/>
      <w:pPr>
        <w:ind w:left="4593" w:hanging="360"/>
      </w:pPr>
      <w:rPr>
        <w:rFonts w:ascii="Courier New" w:hAnsi="Courier New" w:cs="Courier New" w:hint="default"/>
      </w:rPr>
    </w:lvl>
    <w:lvl w:ilvl="5" w:tplc="217855F2" w:tentative="1">
      <w:start w:val="1"/>
      <w:numFmt w:val="bullet"/>
      <w:lvlText w:val=""/>
      <w:lvlJc w:val="left"/>
      <w:pPr>
        <w:ind w:left="5313" w:hanging="360"/>
      </w:pPr>
      <w:rPr>
        <w:rFonts w:ascii="Wingdings" w:hAnsi="Wingdings" w:hint="default"/>
      </w:rPr>
    </w:lvl>
    <w:lvl w:ilvl="6" w:tplc="9B1C18BE" w:tentative="1">
      <w:start w:val="1"/>
      <w:numFmt w:val="bullet"/>
      <w:lvlText w:val=""/>
      <w:lvlJc w:val="left"/>
      <w:pPr>
        <w:ind w:left="6033" w:hanging="360"/>
      </w:pPr>
      <w:rPr>
        <w:rFonts w:ascii="Symbol" w:hAnsi="Symbol" w:hint="default"/>
      </w:rPr>
    </w:lvl>
    <w:lvl w:ilvl="7" w:tplc="8BEA3A88" w:tentative="1">
      <w:start w:val="1"/>
      <w:numFmt w:val="bullet"/>
      <w:lvlText w:val="o"/>
      <w:lvlJc w:val="left"/>
      <w:pPr>
        <w:ind w:left="6753" w:hanging="360"/>
      </w:pPr>
      <w:rPr>
        <w:rFonts w:ascii="Courier New" w:hAnsi="Courier New" w:cs="Courier New" w:hint="default"/>
      </w:rPr>
    </w:lvl>
    <w:lvl w:ilvl="8" w:tplc="02421412" w:tentative="1">
      <w:start w:val="1"/>
      <w:numFmt w:val="bullet"/>
      <w:lvlText w:val=""/>
      <w:lvlJc w:val="left"/>
      <w:pPr>
        <w:ind w:left="7473" w:hanging="360"/>
      </w:pPr>
      <w:rPr>
        <w:rFonts w:ascii="Wingdings" w:hAnsi="Wingdings" w:hint="default"/>
      </w:rPr>
    </w:lvl>
  </w:abstractNum>
  <w:abstractNum w:abstractNumId="23" w15:restartNumberingAfterBreak="0">
    <w:nsid w:val="511B3FAA"/>
    <w:multiLevelType w:val="multilevel"/>
    <w:tmpl w:val="5FAE08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6CA53DF"/>
    <w:multiLevelType w:val="hybridMultilevel"/>
    <w:tmpl w:val="ADE6F8C0"/>
    <w:lvl w:ilvl="0" w:tplc="A1C6CBAA">
      <w:start w:val="1"/>
      <w:numFmt w:val="decimal"/>
      <w:lvlText w:val="%1."/>
      <w:lvlJc w:val="left"/>
      <w:pPr>
        <w:tabs>
          <w:tab w:val="num" w:pos="360"/>
        </w:tabs>
        <w:ind w:left="360" w:hanging="360"/>
      </w:pPr>
      <w:rPr>
        <w:rFonts w:cs="Times New Roman" w:hint="default"/>
      </w:rPr>
    </w:lvl>
    <w:lvl w:ilvl="1" w:tplc="EE7EE63A" w:tentative="1">
      <w:start w:val="1"/>
      <w:numFmt w:val="lowerLetter"/>
      <w:lvlText w:val="%2."/>
      <w:lvlJc w:val="left"/>
      <w:pPr>
        <w:tabs>
          <w:tab w:val="num" w:pos="1440"/>
        </w:tabs>
        <w:ind w:left="1440" w:hanging="360"/>
      </w:pPr>
      <w:rPr>
        <w:rFonts w:cs="Times New Roman"/>
      </w:rPr>
    </w:lvl>
    <w:lvl w:ilvl="2" w:tplc="EB4A3616" w:tentative="1">
      <w:start w:val="1"/>
      <w:numFmt w:val="lowerRoman"/>
      <w:lvlText w:val="%3."/>
      <w:lvlJc w:val="right"/>
      <w:pPr>
        <w:tabs>
          <w:tab w:val="num" w:pos="2160"/>
        </w:tabs>
        <w:ind w:left="2160" w:hanging="180"/>
      </w:pPr>
      <w:rPr>
        <w:rFonts w:cs="Times New Roman"/>
      </w:rPr>
    </w:lvl>
    <w:lvl w:ilvl="3" w:tplc="7ADEFEC2" w:tentative="1">
      <w:start w:val="1"/>
      <w:numFmt w:val="decimal"/>
      <w:lvlText w:val="%4."/>
      <w:lvlJc w:val="left"/>
      <w:pPr>
        <w:tabs>
          <w:tab w:val="num" w:pos="2880"/>
        </w:tabs>
        <w:ind w:left="2880" w:hanging="360"/>
      </w:pPr>
      <w:rPr>
        <w:rFonts w:cs="Times New Roman"/>
      </w:rPr>
    </w:lvl>
    <w:lvl w:ilvl="4" w:tplc="E6AA96DE" w:tentative="1">
      <w:start w:val="1"/>
      <w:numFmt w:val="lowerLetter"/>
      <w:lvlText w:val="%5."/>
      <w:lvlJc w:val="left"/>
      <w:pPr>
        <w:tabs>
          <w:tab w:val="num" w:pos="3600"/>
        </w:tabs>
        <w:ind w:left="3600" w:hanging="360"/>
      </w:pPr>
      <w:rPr>
        <w:rFonts w:cs="Times New Roman"/>
      </w:rPr>
    </w:lvl>
    <w:lvl w:ilvl="5" w:tplc="3356B5DC" w:tentative="1">
      <w:start w:val="1"/>
      <w:numFmt w:val="lowerRoman"/>
      <w:lvlText w:val="%6."/>
      <w:lvlJc w:val="right"/>
      <w:pPr>
        <w:tabs>
          <w:tab w:val="num" w:pos="4320"/>
        </w:tabs>
        <w:ind w:left="4320" w:hanging="180"/>
      </w:pPr>
      <w:rPr>
        <w:rFonts w:cs="Times New Roman"/>
      </w:rPr>
    </w:lvl>
    <w:lvl w:ilvl="6" w:tplc="6CD471EE" w:tentative="1">
      <w:start w:val="1"/>
      <w:numFmt w:val="decimal"/>
      <w:lvlText w:val="%7."/>
      <w:lvlJc w:val="left"/>
      <w:pPr>
        <w:tabs>
          <w:tab w:val="num" w:pos="5040"/>
        </w:tabs>
        <w:ind w:left="5040" w:hanging="360"/>
      </w:pPr>
      <w:rPr>
        <w:rFonts w:cs="Times New Roman"/>
      </w:rPr>
    </w:lvl>
    <w:lvl w:ilvl="7" w:tplc="40F8CBD4" w:tentative="1">
      <w:start w:val="1"/>
      <w:numFmt w:val="lowerLetter"/>
      <w:lvlText w:val="%8."/>
      <w:lvlJc w:val="left"/>
      <w:pPr>
        <w:tabs>
          <w:tab w:val="num" w:pos="5760"/>
        </w:tabs>
        <w:ind w:left="5760" w:hanging="360"/>
      </w:pPr>
      <w:rPr>
        <w:rFonts w:cs="Times New Roman"/>
      </w:rPr>
    </w:lvl>
    <w:lvl w:ilvl="8" w:tplc="12BE774A" w:tentative="1">
      <w:start w:val="1"/>
      <w:numFmt w:val="lowerRoman"/>
      <w:lvlText w:val="%9."/>
      <w:lvlJc w:val="right"/>
      <w:pPr>
        <w:tabs>
          <w:tab w:val="num" w:pos="6480"/>
        </w:tabs>
        <w:ind w:left="6480" w:hanging="180"/>
      </w:pPr>
      <w:rPr>
        <w:rFonts w:cs="Times New Roman"/>
      </w:rPr>
    </w:lvl>
  </w:abstractNum>
  <w:abstractNum w:abstractNumId="25" w15:restartNumberingAfterBreak="0">
    <w:nsid w:val="5C2C5EF8"/>
    <w:multiLevelType w:val="multilevel"/>
    <w:tmpl w:val="6C6619FC"/>
    <w:lvl w:ilvl="0">
      <w:start w:val="1"/>
      <w:numFmt w:val="decimal"/>
      <w:lvlText w:val="%1"/>
      <w:lvlJc w:val="left"/>
      <w:pPr>
        <w:ind w:left="425" w:hanging="425"/>
      </w:pPr>
      <w:rPr>
        <w:rFonts w:ascii="Times New Roman" w:hAnsi="Times New Roman" w:cs="Times New Roman" w:hint="default"/>
        <w:b/>
        <w:i w:val="0"/>
        <w:caps/>
        <w:color w:val="auto"/>
        <w:sz w:val="22"/>
        <w:szCs w:val="20"/>
      </w:rPr>
    </w:lvl>
    <w:lvl w:ilvl="1">
      <w:start w:val="1"/>
      <w:numFmt w:val="decimal"/>
      <w:lvlText w:val="%1.%2"/>
      <w:lvlJc w:val="left"/>
      <w:pPr>
        <w:ind w:left="567" w:hanging="567"/>
      </w:pPr>
      <w:rPr>
        <w:rFonts w:ascii="Times New Roman" w:hAnsi="Times New Roman" w:cs="Times New Roman" w:hint="default"/>
        <w:b w:val="0"/>
        <w:i w:val="0"/>
        <w:iCs w:val="0"/>
        <w:caps w:val="0"/>
        <w:strike w:val="0"/>
        <w:dstrike w:val="0"/>
        <w:vanish w:val="0"/>
        <w:webHidden w:val="0"/>
        <w:color w:val="auto"/>
        <w:spacing w:val="0"/>
        <w:kern w:val="0"/>
        <w:position w:val="0"/>
        <w:sz w:val="22"/>
        <w:u w:val="none"/>
        <w:effect w:val="none"/>
        <w:vertAlign w:val="baseline"/>
        <w:em w:val="none"/>
        <w:specVanish w:val="0"/>
      </w:rPr>
    </w:lvl>
    <w:lvl w:ilvl="2">
      <w:start w:val="1"/>
      <w:numFmt w:val="decimal"/>
      <w:lvlText w:val="%1.%2.%3"/>
      <w:lvlJc w:val="left"/>
      <w:pPr>
        <w:tabs>
          <w:tab w:val="num" w:pos="851"/>
        </w:tabs>
        <w:ind w:left="851" w:hanging="851"/>
      </w:pPr>
      <w:rPr>
        <w:rFonts w:ascii="Times New Roman" w:hAnsi="Times New Roman" w:cs="Times New Roman" w:hint="default"/>
        <w:b w:val="0"/>
        <w:i w:val="0"/>
        <w:color w:val="000000"/>
        <w:sz w:val="22"/>
        <w:szCs w:val="22"/>
      </w:rPr>
    </w:lvl>
    <w:lvl w:ilvl="3">
      <w:start w:val="1"/>
      <w:numFmt w:val="lowerLetter"/>
      <w:lvlText w:val="%4)"/>
      <w:lvlJc w:val="left"/>
      <w:pPr>
        <w:tabs>
          <w:tab w:val="num" w:pos="992"/>
        </w:tabs>
        <w:ind w:left="992" w:hanging="425"/>
      </w:pPr>
      <w:rPr>
        <w:rFonts w:ascii="Times New Roman" w:hAnsi="Times New Roman" w:cs="Times New Roman" w:hint="default"/>
        <w:b w:val="0"/>
        <w:i w:val="0"/>
        <w:sz w:val="22"/>
      </w:rPr>
    </w:lvl>
    <w:lvl w:ilvl="4">
      <w:start w:val="1"/>
      <w:numFmt w:val="lowerLetter"/>
      <w:lvlText w:val="%5)"/>
      <w:lvlJc w:val="left"/>
      <w:pPr>
        <w:tabs>
          <w:tab w:val="num" w:pos="1276"/>
        </w:tabs>
        <w:ind w:left="1276" w:hanging="425"/>
      </w:pPr>
    </w:lvl>
    <w:lvl w:ilvl="5">
      <w:start w:val="1"/>
      <w:numFmt w:val="bullet"/>
      <w:lvlText w:val=""/>
      <w:lvlJc w:val="left"/>
      <w:pPr>
        <w:tabs>
          <w:tab w:val="num" w:pos="1559"/>
        </w:tabs>
        <w:ind w:left="1559" w:hanging="283"/>
      </w:pPr>
      <w:rPr>
        <w:rFonts w:ascii="Symbol" w:hAnsi="Symbol"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5CDD6404"/>
    <w:multiLevelType w:val="hybridMultilevel"/>
    <w:tmpl w:val="8C02AD76"/>
    <w:lvl w:ilvl="0" w:tplc="6F404C2E">
      <w:start w:val="1"/>
      <w:numFmt w:val="bullet"/>
      <w:lvlText w:val=""/>
      <w:lvlJc w:val="left"/>
      <w:pPr>
        <w:ind w:left="1334" w:hanging="360"/>
      </w:pPr>
      <w:rPr>
        <w:rFonts w:ascii="Symbol" w:hAnsi="Symbol" w:hint="default"/>
      </w:rPr>
    </w:lvl>
    <w:lvl w:ilvl="1" w:tplc="E8CEDBDA" w:tentative="1">
      <w:start w:val="1"/>
      <w:numFmt w:val="bullet"/>
      <w:lvlText w:val="o"/>
      <w:lvlJc w:val="left"/>
      <w:pPr>
        <w:ind w:left="2054" w:hanging="360"/>
      </w:pPr>
      <w:rPr>
        <w:rFonts w:ascii="Courier New" w:hAnsi="Courier New" w:cs="Courier New" w:hint="default"/>
      </w:rPr>
    </w:lvl>
    <w:lvl w:ilvl="2" w:tplc="F5AEC2A6" w:tentative="1">
      <w:start w:val="1"/>
      <w:numFmt w:val="bullet"/>
      <w:lvlText w:val=""/>
      <w:lvlJc w:val="left"/>
      <w:pPr>
        <w:ind w:left="2774" w:hanging="360"/>
      </w:pPr>
      <w:rPr>
        <w:rFonts w:ascii="Wingdings" w:hAnsi="Wingdings" w:hint="default"/>
      </w:rPr>
    </w:lvl>
    <w:lvl w:ilvl="3" w:tplc="EF60EFFC" w:tentative="1">
      <w:start w:val="1"/>
      <w:numFmt w:val="bullet"/>
      <w:lvlText w:val=""/>
      <w:lvlJc w:val="left"/>
      <w:pPr>
        <w:ind w:left="3494" w:hanging="360"/>
      </w:pPr>
      <w:rPr>
        <w:rFonts w:ascii="Symbol" w:hAnsi="Symbol" w:hint="default"/>
      </w:rPr>
    </w:lvl>
    <w:lvl w:ilvl="4" w:tplc="4E9E59D0" w:tentative="1">
      <w:start w:val="1"/>
      <w:numFmt w:val="bullet"/>
      <w:lvlText w:val="o"/>
      <w:lvlJc w:val="left"/>
      <w:pPr>
        <w:ind w:left="4214" w:hanging="360"/>
      </w:pPr>
      <w:rPr>
        <w:rFonts w:ascii="Courier New" w:hAnsi="Courier New" w:cs="Courier New" w:hint="default"/>
      </w:rPr>
    </w:lvl>
    <w:lvl w:ilvl="5" w:tplc="14E26D6E" w:tentative="1">
      <w:start w:val="1"/>
      <w:numFmt w:val="bullet"/>
      <w:lvlText w:val=""/>
      <w:lvlJc w:val="left"/>
      <w:pPr>
        <w:ind w:left="4934" w:hanging="360"/>
      </w:pPr>
      <w:rPr>
        <w:rFonts w:ascii="Wingdings" w:hAnsi="Wingdings" w:hint="default"/>
      </w:rPr>
    </w:lvl>
    <w:lvl w:ilvl="6" w:tplc="851E54D4" w:tentative="1">
      <w:start w:val="1"/>
      <w:numFmt w:val="bullet"/>
      <w:lvlText w:val=""/>
      <w:lvlJc w:val="left"/>
      <w:pPr>
        <w:ind w:left="5654" w:hanging="360"/>
      </w:pPr>
      <w:rPr>
        <w:rFonts w:ascii="Symbol" w:hAnsi="Symbol" w:hint="default"/>
      </w:rPr>
    </w:lvl>
    <w:lvl w:ilvl="7" w:tplc="BFD00700" w:tentative="1">
      <w:start w:val="1"/>
      <w:numFmt w:val="bullet"/>
      <w:lvlText w:val="o"/>
      <w:lvlJc w:val="left"/>
      <w:pPr>
        <w:ind w:left="6374" w:hanging="360"/>
      </w:pPr>
      <w:rPr>
        <w:rFonts w:ascii="Courier New" w:hAnsi="Courier New" w:cs="Courier New" w:hint="default"/>
      </w:rPr>
    </w:lvl>
    <w:lvl w:ilvl="8" w:tplc="FCCE1B30" w:tentative="1">
      <w:start w:val="1"/>
      <w:numFmt w:val="bullet"/>
      <w:lvlText w:val=""/>
      <w:lvlJc w:val="left"/>
      <w:pPr>
        <w:ind w:left="7094" w:hanging="360"/>
      </w:pPr>
      <w:rPr>
        <w:rFonts w:ascii="Wingdings" w:hAnsi="Wingdings" w:hint="default"/>
      </w:rPr>
    </w:lvl>
  </w:abstractNum>
  <w:abstractNum w:abstractNumId="27" w15:restartNumberingAfterBreak="0">
    <w:nsid w:val="66116C85"/>
    <w:multiLevelType w:val="hybridMultilevel"/>
    <w:tmpl w:val="13A402B8"/>
    <w:lvl w:ilvl="0" w:tplc="04050001">
      <w:start w:val="8"/>
      <w:numFmt w:val="lowerLetter"/>
      <w:lvlText w:val="%1)"/>
      <w:lvlJc w:val="left"/>
      <w:pPr>
        <w:ind w:left="927" w:hanging="360"/>
      </w:pPr>
      <w:rPr>
        <w:rFonts w:hint="default"/>
        <w:b w:val="0"/>
        <w:i w:val="0"/>
        <w:sz w:val="22"/>
        <w:szCs w:val="22"/>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8" w15:restartNumberingAfterBreak="0">
    <w:nsid w:val="6E06261E"/>
    <w:multiLevelType w:val="hybridMultilevel"/>
    <w:tmpl w:val="004EFC6A"/>
    <w:lvl w:ilvl="0" w:tplc="BFDC09B6">
      <w:start w:val="1"/>
      <w:numFmt w:val="bullet"/>
      <w:lvlText w:val=""/>
      <w:lvlJc w:val="left"/>
      <w:pPr>
        <w:ind w:left="1063" w:hanging="495"/>
      </w:pPr>
      <w:rPr>
        <w:rFonts w:ascii="Symbol" w:hAnsi="Symbol" w:hint="default"/>
      </w:rPr>
    </w:lvl>
    <w:lvl w:ilvl="1" w:tplc="04050019" w:tentative="1">
      <w:start w:val="1"/>
      <w:numFmt w:val="lowerLetter"/>
      <w:lvlText w:val="%2."/>
      <w:lvlJc w:val="left"/>
      <w:pPr>
        <w:ind w:left="1655" w:hanging="360"/>
      </w:pPr>
    </w:lvl>
    <w:lvl w:ilvl="2" w:tplc="0405001B" w:tentative="1">
      <w:start w:val="1"/>
      <w:numFmt w:val="lowerRoman"/>
      <w:lvlText w:val="%3."/>
      <w:lvlJc w:val="right"/>
      <w:pPr>
        <w:ind w:left="2375" w:hanging="180"/>
      </w:pPr>
    </w:lvl>
    <w:lvl w:ilvl="3" w:tplc="0405000F" w:tentative="1">
      <w:start w:val="1"/>
      <w:numFmt w:val="decimal"/>
      <w:lvlText w:val="%4."/>
      <w:lvlJc w:val="left"/>
      <w:pPr>
        <w:ind w:left="3095" w:hanging="360"/>
      </w:pPr>
    </w:lvl>
    <w:lvl w:ilvl="4" w:tplc="04050019" w:tentative="1">
      <w:start w:val="1"/>
      <w:numFmt w:val="lowerLetter"/>
      <w:lvlText w:val="%5."/>
      <w:lvlJc w:val="left"/>
      <w:pPr>
        <w:ind w:left="3815" w:hanging="360"/>
      </w:pPr>
    </w:lvl>
    <w:lvl w:ilvl="5" w:tplc="0405001B" w:tentative="1">
      <w:start w:val="1"/>
      <w:numFmt w:val="lowerRoman"/>
      <w:lvlText w:val="%6."/>
      <w:lvlJc w:val="right"/>
      <w:pPr>
        <w:ind w:left="4535" w:hanging="180"/>
      </w:pPr>
    </w:lvl>
    <w:lvl w:ilvl="6" w:tplc="0405000F" w:tentative="1">
      <w:start w:val="1"/>
      <w:numFmt w:val="decimal"/>
      <w:lvlText w:val="%7."/>
      <w:lvlJc w:val="left"/>
      <w:pPr>
        <w:ind w:left="5255" w:hanging="360"/>
      </w:pPr>
    </w:lvl>
    <w:lvl w:ilvl="7" w:tplc="04050019" w:tentative="1">
      <w:start w:val="1"/>
      <w:numFmt w:val="lowerLetter"/>
      <w:lvlText w:val="%8."/>
      <w:lvlJc w:val="left"/>
      <w:pPr>
        <w:ind w:left="5975" w:hanging="360"/>
      </w:pPr>
    </w:lvl>
    <w:lvl w:ilvl="8" w:tplc="0405001B" w:tentative="1">
      <w:start w:val="1"/>
      <w:numFmt w:val="lowerRoman"/>
      <w:lvlText w:val="%9."/>
      <w:lvlJc w:val="right"/>
      <w:pPr>
        <w:ind w:left="6695" w:hanging="180"/>
      </w:pPr>
    </w:lvl>
  </w:abstractNum>
  <w:abstractNum w:abstractNumId="29" w15:restartNumberingAfterBreak="0">
    <w:nsid w:val="765F6F87"/>
    <w:multiLevelType w:val="multilevel"/>
    <w:tmpl w:val="93187F9E"/>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8"/>
        </w:tabs>
        <w:ind w:left="928"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7AA9778E"/>
    <w:multiLevelType w:val="multilevel"/>
    <w:tmpl w:val="CDC80396"/>
    <w:lvl w:ilvl="0">
      <w:start w:val="1"/>
      <w:numFmt w:val="decimal"/>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7D307FBC"/>
    <w:multiLevelType w:val="multilevel"/>
    <w:tmpl w:val="5CE8CA92"/>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DCA0C3E"/>
    <w:multiLevelType w:val="multilevel"/>
    <w:tmpl w:val="A46659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4"/>
  </w:num>
  <w:num w:numId="2">
    <w:abstractNumId w:val="30"/>
  </w:num>
  <w:num w:numId="3">
    <w:abstractNumId w:val="29"/>
  </w:num>
  <w:num w:numId="4">
    <w:abstractNumId w:val="8"/>
  </w:num>
  <w:num w:numId="5">
    <w:abstractNumId w:val="28"/>
  </w:num>
  <w:num w:numId="6">
    <w:abstractNumId w:val="19"/>
  </w:num>
  <w:num w:numId="7">
    <w:abstractNumId w:val="2"/>
  </w:num>
  <w:num w:numId="8">
    <w:abstractNumId w:val="15"/>
  </w:num>
  <w:num w:numId="9">
    <w:abstractNumId w:val="0"/>
  </w:num>
  <w:num w:numId="10">
    <w:abstractNumId w:val="1"/>
  </w:num>
  <w:num w:numId="11">
    <w:abstractNumId w:val="12"/>
  </w:num>
  <w:num w:numId="12">
    <w:abstractNumId w:val="31"/>
  </w:num>
  <w:num w:numId="13">
    <w:abstractNumId w:val="17"/>
  </w:num>
  <w:num w:numId="14">
    <w:abstractNumId w:val="4"/>
  </w:num>
  <w:num w:numId="15">
    <w:abstractNumId w:val="20"/>
  </w:num>
  <w:num w:numId="16">
    <w:abstractNumId w:val="5"/>
  </w:num>
  <w:num w:numId="17">
    <w:abstractNumId w:val="10"/>
  </w:num>
  <w:num w:numId="18">
    <w:abstractNumId w:val="26"/>
  </w:num>
  <w:num w:numId="19">
    <w:abstractNumId w:val="22"/>
  </w:num>
  <w:num w:numId="20">
    <w:abstractNumId w:val="23"/>
  </w:num>
  <w:num w:numId="21">
    <w:abstractNumId w:val="9"/>
  </w:num>
  <w:num w:numId="22">
    <w:abstractNumId w:val="32"/>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24">
    <w:abstractNumId w:val="21"/>
  </w:num>
  <w:num w:numId="25">
    <w:abstractNumId w:val="13"/>
  </w:num>
  <w:num w:numId="26">
    <w:abstractNumId w:val="14"/>
  </w:num>
  <w:num w:numId="27">
    <w:abstractNumId w:val="27"/>
  </w:num>
  <w:num w:numId="28">
    <w:abstractNumId w:val="11"/>
  </w:num>
  <w:num w:numId="29">
    <w:abstractNumId w:val="2"/>
  </w:num>
  <w:num w:numId="30">
    <w:abstractNumId w:val="3"/>
  </w:num>
  <w:num w:numId="31">
    <w:abstractNumId w:val="18"/>
  </w:num>
  <w:num w:numId="32">
    <w:abstractNumId w:val="16"/>
  </w:num>
  <w:num w:numId="33">
    <w:abstractNumId w:val="6"/>
  </w:num>
  <w:num w:numId="34">
    <w:abstractNumId w:val="6"/>
  </w:num>
  <w:num w:numId="35">
    <w:abstractNumId w:val="7"/>
  </w:num>
  <w:num w:numId="36">
    <w:abstractNumId w:val="7"/>
  </w:num>
  <w:num w:numId="37">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A57"/>
    <w:rsid w:val="00001FCA"/>
    <w:rsid w:val="00003F9B"/>
    <w:rsid w:val="00004E1E"/>
    <w:rsid w:val="0000723D"/>
    <w:rsid w:val="000104E5"/>
    <w:rsid w:val="000113D4"/>
    <w:rsid w:val="00011984"/>
    <w:rsid w:val="0001293F"/>
    <w:rsid w:val="000149B4"/>
    <w:rsid w:val="0001521B"/>
    <w:rsid w:val="000158E4"/>
    <w:rsid w:val="00015CE5"/>
    <w:rsid w:val="00017E75"/>
    <w:rsid w:val="00020485"/>
    <w:rsid w:val="00020D58"/>
    <w:rsid w:val="00021A95"/>
    <w:rsid w:val="00023208"/>
    <w:rsid w:val="00024431"/>
    <w:rsid w:val="00025947"/>
    <w:rsid w:val="00026720"/>
    <w:rsid w:val="00027753"/>
    <w:rsid w:val="00027D80"/>
    <w:rsid w:val="00027F36"/>
    <w:rsid w:val="0003037F"/>
    <w:rsid w:val="0003077C"/>
    <w:rsid w:val="00030BB6"/>
    <w:rsid w:val="00030E10"/>
    <w:rsid w:val="000313FC"/>
    <w:rsid w:val="000322AB"/>
    <w:rsid w:val="00034E66"/>
    <w:rsid w:val="00037782"/>
    <w:rsid w:val="00037896"/>
    <w:rsid w:val="00041040"/>
    <w:rsid w:val="000419F3"/>
    <w:rsid w:val="00041F91"/>
    <w:rsid w:val="000421FA"/>
    <w:rsid w:val="00042349"/>
    <w:rsid w:val="00042D51"/>
    <w:rsid w:val="0004460A"/>
    <w:rsid w:val="000463F8"/>
    <w:rsid w:val="00046716"/>
    <w:rsid w:val="00047395"/>
    <w:rsid w:val="00047D12"/>
    <w:rsid w:val="00050437"/>
    <w:rsid w:val="00050C8B"/>
    <w:rsid w:val="00050FB8"/>
    <w:rsid w:val="0005156B"/>
    <w:rsid w:val="00051EF3"/>
    <w:rsid w:val="00053F1E"/>
    <w:rsid w:val="00054363"/>
    <w:rsid w:val="00055454"/>
    <w:rsid w:val="00055AD6"/>
    <w:rsid w:val="000573B4"/>
    <w:rsid w:val="00063227"/>
    <w:rsid w:val="00065FC8"/>
    <w:rsid w:val="00066738"/>
    <w:rsid w:val="00067C81"/>
    <w:rsid w:val="000700E8"/>
    <w:rsid w:val="00070371"/>
    <w:rsid w:val="00072005"/>
    <w:rsid w:val="00072566"/>
    <w:rsid w:val="00073F49"/>
    <w:rsid w:val="0007544D"/>
    <w:rsid w:val="000767A4"/>
    <w:rsid w:val="0008053C"/>
    <w:rsid w:val="00080D78"/>
    <w:rsid w:val="000815E8"/>
    <w:rsid w:val="00081783"/>
    <w:rsid w:val="0008339B"/>
    <w:rsid w:val="00085C20"/>
    <w:rsid w:val="00085F64"/>
    <w:rsid w:val="00086DC3"/>
    <w:rsid w:val="0008722E"/>
    <w:rsid w:val="00087FBE"/>
    <w:rsid w:val="00090740"/>
    <w:rsid w:val="000921A1"/>
    <w:rsid w:val="0009427A"/>
    <w:rsid w:val="000968DB"/>
    <w:rsid w:val="00097963"/>
    <w:rsid w:val="000A1972"/>
    <w:rsid w:val="000A239D"/>
    <w:rsid w:val="000A2927"/>
    <w:rsid w:val="000A2BCF"/>
    <w:rsid w:val="000A39EF"/>
    <w:rsid w:val="000A3BC7"/>
    <w:rsid w:val="000A63FC"/>
    <w:rsid w:val="000A6A71"/>
    <w:rsid w:val="000A707C"/>
    <w:rsid w:val="000A75EE"/>
    <w:rsid w:val="000A7F01"/>
    <w:rsid w:val="000B0415"/>
    <w:rsid w:val="000B096F"/>
    <w:rsid w:val="000B0AAB"/>
    <w:rsid w:val="000B2002"/>
    <w:rsid w:val="000B2793"/>
    <w:rsid w:val="000B44AC"/>
    <w:rsid w:val="000B5138"/>
    <w:rsid w:val="000B5555"/>
    <w:rsid w:val="000B58B5"/>
    <w:rsid w:val="000B62A1"/>
    <w:rsid w:val="000B7E3A"/>
    <w:rsid w:val="000C02F0"/>
    <w:rsid w:val="000C0EC1"/>
    <w:rsid w:val="000C21B5"/>
    <w:rsid w:val="000C30C7"/>
    <w:rsid w:val="000C354F"/>
    <w:rsid w:val="000C3B60"/>
    <w:rsid w:val="000C3FFB"/>
    <w:rsid w:val="000C4330"/>
    <w:rsid w:val="000C491A"/>
    <w:rsid w:val="000C5B0B"/>
    <w:rsid w:val="000C5D8B"/>
    <w:rsid w:val="000C5F29"/>
    <w:rsid w:val="000D387A"/>
    <w:rsid w:val="000D68B8"/>
    <w:rsid w:val="000D6F96"/>
    <w:rsid w:val="000D705F"/>
    <w:rsid w:val="000D75B6"/>
    <w:rsid w:val="000D7BCE"/>
    <w:rsid w:val="000E0FFE"/>
    <w:rsid w:val="000E19CB"/>
    <w:rsid w:val="000E2B73"/>
    <w:rsid w:val="000E32B9"/>
    <w:rsid w:val="000E3499"/>
    <w:rsid w:val="000E3F4B"/>
    <w:rsid w:val="000E45E4"/>
    <w:rsid w:val="000E5587"/>
    <w:rsid w:val="000E6555"/>
    <w:rsid w:val="000E67EF"/>
    <w:rsid w:val="000E7972"/>
    <w:rsid w:val="000F19A6"/>
    <w:rsid w:val="000F2E6D"/>
    <w:rsid w:val="000F328A"/>
    <w:rsid w:val="000F5D2E"/>
    <w:rsid w:val="000F7BB8"/>
    <w:rsid w:val="000F7CFF"/>
    <w:rsid w:val="00101A30"/>
    <w:rsid w:val="00101CC0"/>
    <w:rsid w:val="0010348E"/>
    <w:rsid w:val="0010380B"/>
    <w:rsid w:val="00104223"/>
    <w:rsid w:val="00105461"/>
    <w:rsid w:val="00105B69"/>
    <w:rsid w:val="00106280"/>
    <w:rsid w:val="00106C1A"/>
    <w:rsid w:val="00106D48"/>
    <w:rsid w:val="00107368"/>
    <w:rsid w:val="00110AAB"/>
    <w:rsid w:val="00110BD7"/>
    <w:rsid w:val="00110E70"/>
    <w:rsid w:val="00111AA5"/>
    <w:rsid w:val="00111DE9"/>
    <w:rsid w:val="00112819"/>
    <w:rsid w:val="001128A0"/>
    <w:rsid w:val="00112D7D"/>
    <w:rsid w:val="0011312F"/>
    <w:rsid w:val="001131BA"/>
    <w:rsid w:val="0011386A"/>
    <w:rsid w:val="00114331"/>
    <w:rsid w:val="001143F3"/>
    <w:rsid w:val="0011592F"/>
    <w:rsid w:val="001245E1"/>
    <w:rsid w:val="001264F0"/>
    <w:rsid w:val="00126792"/>
    <w:rsid w:val="00130181"/>
    <w:rsid w:val="00130837"/>
    <w:rsid w:val="001309A5"/>
    <w:rsid w:val="00132104"/>
    <w:rsid w:val="0013284B"/>
    <w:rsid w:val="001332C5"/>
    <w:rsid w:val="001336C6"/>
    <w:rsid w:val="00133A1F"/>
    <w:rsid w:val="00134059"/>
    <w:rsid w:val="00134191"/>
    <w:rsid w:val="001349C8"/>
    <w:rsid w:val="0013654C"/>
    <w:rsid w:val="00143273"/>
    <w:rsid w:val="001438D0"/>
    <w:rsid w:val="001447F0"/>
    <w:rsid w:val="00145ED9"/>
    <w:rsid w:val="001472AF"/>
    <w:rsid w:val="00147C32"/>
    <w:rsid w:val="0015052B"/>
    <w:rsid w:val="0015082B"/>
    <w:rsid w:val="00151E19"/>
    <w:rsid w:val="0015315D"/>
    <w:rsid w:val="001553A4"/>
    <w:rsid w:val="00157969"/>
    <w:rsid w:val="00160196"/>
    <w:rsid w:val="001609D5"/>
    <w:rsid w:val="00160DDB"/>
    <w:rsid w:val="00161509"/>
    <w:rsid w:val="00162126"/>
    <w:rsid w:val="00162F90"/>
    <w:rsid w:val="00163052"/>
    <w:rsid w:val="0016386F"/>
    <w:rsid w:val="00164C95"/>
    <w:rsid w:val="00165627"/>
    <w:rsid w:val="001666C2"/>
    <w:rsid w:val="0016686E"/>
    <w:rsid w:val="00166C8C"/>
    <w:rsid w:val="0016742F"/>
    <w:rsid w:val="001704F5"/>
    <w:rsid w:val="00170F20"/>
    <w:rsid w:val="00170F91"/>
    <w:rsid w:val="00172651"/>
    <w:rsid w:val="00172B81"/>
    <w:rsid w:val="0017431A"/>
    <w:rsid w:val="00174AD7"/>
    <w:rsid w:val="001770E5"/>
    <w:rsid w:val="00177F34"/>
    <w:rsid w:val="00180755"/>
    <w:rsid w:val="00180906"/>
    <w:rsid w:val="00180C35"/>
    <w:rsid w:val="00180E2B"/>
    <w:rsid w:val="00181E36"/>
    <w:rsid w:val="00183E95"/>
    <w:rsid w:val="0018557F"/>
    <w:rsid w:val="0018560C"/>
    <w:rsid w:val="00185CA0"/>
    <w:rsid w:val="00185FEE"/>
    <w:rsid w:val="00187CFD"/>
    <w:rsid w:val="00190814"/>
    <w:rsid w:val="001912A4"/>
    <w:rsid w:val="00191B0D"/>
    <w:rsid w:val="00192CA5"/>
    <w:rsid w:val="0019370B"/>
    <w:rsid w:val="00194BBC"/>
    <w:rsid w:val="00194D1D"/>
    <w:rsid w:val="001954BF"/>
    <w:rsid w:val="00195EF6"/>
    <w:rsid w:val="0019670D"/>
    <w:rsid w:val="001A07AC"/>
    <w:rsid w:val="001A08FA"/>
    <w:rsid w:val="001A12FC"/>
    <w:rsid w:val="001A1C63"/>
    <w:rsid w:val="001A2EC3"/>
    <w:rsid w:val="001A2FCE"/>
    <w:rsid w:val="001A3200"/>
    <w:rsid w:val="001A3544"/>
    <w:rsid w:val="001A51C1"/>
    <w:rsid w:val="001A55E6"/>
    <w:rsid w:val="001A5D46"/>
    <w:rsid w:val="001A7185"/>
    <w:rsid w:val="001B2E7F"/>
    <w:rsid w:val="001B3170"/>
    <w:rsid w:val="001B396B"/>
    <w:rsid w:val="001B414F"/>
    <w:rsid w:val="001B43E5"/>
    <w:rsid w:val="001B6666"/>
    <w:rsid w:val="001B6C1B"/>
    <w:rsid w:val="001B7675"/>
    <w:rsid w:val="001C0874"/>
    <w:rsid w:val="001C08C6"/>
    <w:rsid w:val="001C2443"/>
    <w:rsid w:val="001C2628"/>
    <w:rsid w:val="001C3942"/>
    <w:rsid w:val="001C5570"/>
    <w:rsid w:val="001C561B"/>
    <w:rsid w:val="001C64D1"/>
    <w:rsid w:val="001D0274"/>
    <w:rsid w:val="001D1F37"/>
    <w:rsid w:val="001D2172"/>
    <w:rsid w:val="001D2928"/>
    <w:rsid w:val="001D2BFC"/>
    <w:rsid w:val="001D3819"/>
    <w:rsid w:val="001D4DE6"/>
    <w:rsid w:val="001D5A9E"/>
    <w:rsid w:val="001D66AA"/>
    <w:rsid w:val="001D6F70"/>
    <w:rsid w:val="001D777C"/>
    <w:rsid w:val="001E0753"/>
    <w:rsid w:val="001E0EFC"/>
    <w:rsid w:val="001E11A1"/>
    <w:rsid w:val="001E4485"/>
    <w:rsid w:val="001E4526"/>
    <w:rsid w:val="001E481D"/>
    <w:rsid w:val="001E5CFE"/>
    <w:rsid w:val="001E625F"/>
    <w:rsid w:val="001E6552"/>
    <w:rsid w:val="001F05F6"/>
    <w:rsid w:val="001F09F4"/>
    <w:rsid w:val="001F0EB8"/>
    <w:rsid w:val="001F0FF4"/>
    <w:rsid w:val="001F1AE9"/>
    <w:rsid w:val="001F1FF3"/>
    <w:rsid w:val="001F23AD"/>
    <w:rsid w:val="001F3E92"/>
    <w:rsid w:val="001F65FD"/>
    <w:rsid w:val="001F687D"/>
    <w:rsid w:val="001F69EE"/>
    <w:rsid w:val="001F6DBB"/>
    <w:rsid w:val="001F7B63"/>
    <w:rsid w:val="0020016A"/>
    <w:rsid w:val="002010D5"/>
    <w:rsid w:val="00201BF9"/>
    <w:rsid w:val="0020227B"/>
    <w:rsid w:val="00202B84"/>
    <w:rsid w:val="00203895"/>
    <w:rsid w:val="00204112"/>
    <w:rsid w:val="00204379"/>
    <w:rsid w:val="00206369"/>
    <w:rsid w:val="0020708D"/>
    <w:rsid w:val="0021111E"/>
    <w:rsid w:val="002122FF"/>
    <w:rsid w:val="00212CBE"/>
    <w:rsid w:val="002130A8"/>
    <w:rsid w:val="0021374B"/>
    <w:rsid w:val="00213D59"/>
    <w:rsid w:val="00214353"/>
    <w:rsid w:val="0021551C"/>
    <w:rsid w:val="002166F3"/>
    <w:rsid w:val="00217308"/>
    <w:rsid w:val="00217477"/>
    <w:rsid w:val="00220E94"/>
    <w:rsid w:val="00224019"/>
    <w:rsid w:val="0022412B"/>
    <w:rsid w:val="00224C5C"/>
    <w:rsid w:val="002257A0"/>
    <w:rsid w:val="00226030"/>
    <w:rsid w:val="002311FC"/>
    <w:rsid w:val="00231C91"/>
    <w:rsid w:val="00231EA5"/>
    <w:rsid w:val="0023413C"/>
    <w:rsid w:val="00234E18"/>
    <w:rsid w:val="002353C0"/>
    <w:rsid w:val="00235EFD"/>
    <w:rsid w:val="00236351"/>
    <w:rsid w:val="00236934"/>
    <w:rsid w:val="00236C73"/>
    <w:rsid w:val="00236C7A"/>
    <w:rsid w:val="00237BC4"/>
    <w:rsid w:val="002401B2"/>
    <w:rsid w:val="00240356"/>
    <w:rsid w:val="002406AC"/>
    <w:rsid w:val="00240CDA"/>
    <w:rsid w:val="00242300"/>
    <w:rsid w:val="00243828"/>
    <w:rsid w:val="0024656E"/>
    <w:rsid w:val="002465C6"/>
    <w:rsid w:val="00247C14"/>
    <w:rsid w:val="0025019B"/>
    <w:rsid w:val="002512C9"/>
    <w:rsid w:val="00251AD8"/>
    <w:rsid w:val="002521EF"/>
    <w:rsid w:val="00252D11"/>
    <w:rsid w:val="00252E01"/>
    <w:rsid w:val="002549CA"/>
    <w:rsid w:val="0025586D"/>
    <w:rsid w:val="0026016E"/>
    <w:rsid w:val="00260330"/>
    <w:rsid w:val="00261A10"/>
    <w:rsid w:val="00262303"/>
    <w:rsid w:val="002628D3"/>
    <w:rsid w:val="0026316F"/>
    <w:rsid w:val="00263C24"/>
    <w:rsid w:val="00263C63"/>
    <w:rsid w:val="00264CBB"/>
    <w:rsid w:val="0026601B"/>
    <w:rsid w:val="002706EB"/>
    <w:rsid w:val="00271420"/>
    <w:rsid w:val="00271A35"/>
    <w:rsid w:val="00271DFD"/>
    <w:rsid w:val="00272737"/>
    <w:rsid w:val="00275362"/>
    <w:rsid w:val="002768A2"/>
    <w:rsid w:val="00276D9A"/>
    <w:rsid w:val="002775EE"/>
    <w:rsid w:val="0028039D"/>
    <w:rsid w:val="0028044E"/>
    <w:rsid w:val="00282C5E"/>
    <w:rsid w:val="00282D0A"/>
    <w:rsid w:val="00283A14"/>
    <w:rsid w:val="00283DBE"/>
    <w:rsid w:val="00285C7D"/>
    <w:rsid w:val="002863DC"/>
    <w:rsid w:val="002866DD"/>
    <w:rsid w:val="0028783C"/>
    <w:rsid w:val="002879B0"/>
    <w:rsid w:val="00287E2F"/>
    <w:rsid w:val="00291ACC"/>
    <w:rsid w:val="00293444"/>
    <w:rsid w:val="002942A8"/>
    <w:rsid w:val="0029433F"/>
    <w:rsid w:val="002945C8"/>
    <w:rsid w:val="00294E09"/>
    <w:rsid w:val="00294FCE"/>
    <w:rsid w:val="00295432"/>
    <w:rsid w:val="002960CF"/>
    <w:rsid w:val="002978CE"/>
    <w:rsid w:val="00297C10"/>
    <w:rsid w:val="002A0226"/>
    <w:rsid w:val="002A24DF"/>
    <w:rsid w:val="002A280C"/>
    <w:rsid w:val="002A28EE"/>
    <w:rsid w:val="002A3197"/>
    <w:rsid w:val="002A34A3"/>
    <w:rsid w:val="002A3DD9"/>
    <w:rsid w:val="002A68AE"/>
    <w:rsid w:val="002A6931"/>
    <w:rsid w:val="002A6F0C"/>
    <w:rsid w:val="002A7CC2"/>
    <w:rsid w:val="002B1B94"/>
    <w:rsid w:val="002B3815"/>
    <w:rsid w:val="002B3D0C"/>
    <w:rsid w:val="002B486D"/>
    <w:rsid w:val="002B5064"/>
    <w:rsid w:val="002B542C"/>
    <w:rsid w:val="002B602E"/>
    <w:rsid w:val="002B6E61"/>
    <w:rsid w:val="002C05EC"/>
    <w:rsid w:val="002C0828"/>
    <w:rsid w:val="002C219D"/>
    <w:rsid w:val="002C3333"/>
    <w:rsid w:val="002C381A"/>
    <w:rsid w:val="002C4947"/>
    <w:rsid w:val="002C5BB8"/>
    <w:rsid w:val="002C6B38"/>
    <w:rsid w:val="002D10D0"/>
    <w:rsid w:val="002E06E3"/>
    <w:rsid w:val="002E0D51"/>
    <w:rsid w:val="002E1647"/>
    <w:rsid w:val="002E18F1"/>
    <w:rsid w:val="002E3455"/>
    <w:rsid w:val="002E3A6E"/>
    <w:rsid w:val="002E69CA"/>
    <w:rsid w:val="002F0D31"/>
    <w:rsid w:val="002F0F08"/>
    <w:rsid w:val="002F303F"/>
    <w:rsid w:val="002F578B"/>
    <w:rsid w:val="002F68BD"/>
    <w:rsid w:val="002F6A39"/>
    <w:rsid w:val="0030024C"/>
    <w:rsid w:val="00300B20"/>
    <w:rsid w:val="00300F8F"/>
    <w:rsid w:val="003014C7"/>
    <w:rsid w:val="00301B4E"/>
    <w:rsid w:val="0030201C"/>
    <w:rsid w:val="00302E77"/>
    <w:rsid w:val="0030346A"/>
    <w:rsid w:val="003044C3"/>
    <w:rsid w:val="0030491F"/>
    <w:rsid w:val="0030501A"/>
    <w:rsid w:val="003053C8"/>
    <w:rsid w:val="00307E24"/>
    <w:rsid w:val="00310340"/>
    <w:rsid w:val="00311768"/>
    <w:rsid w:val="003122F6"/>
    <w:rsid w:val="00312C98"/>
    <w:rsid w:val="00312FF1"/>
    <w:rsid w:val="00313865"/>
    <w:rsid w:val="00314EF2"/>
    <w:rsid w:val="003158D1"/>
    <w:rsid w:val="00315C02"/>
    <w:rsid w:val="0032080B"/>
    <w:rsid w:val="00320CE1"/>
    <w:rsid w:val="003221ED"/>
    <w:rsid w:val="0032225D"/>
    <w:rsid w:val="003226F4"/>
    <w:rsid w:val="00322720"/>
    <w:rsid w:val="0032422D"/>
    <w:rsid w:val="00324D86"/>
    <w:rsid w:val="003251B2"/>
    <w:rsid w:val="00326820"/>
    <w:rsid w:val="00327345"/>
    <w:rsid w:val="003300DC"/>
    <w:rsid w:val="00331D3C"/>
    <w:rsid w:val="00332070"/>
    <w:rsid w:val="0033409F"/>
    <w:rsid w:val="00334DFC"/>
    <w:rsid w:val="00336566"/>
    <w:rsid w:val="00337B43"/>
    <w:rsid w:val="003412C9"/>
    <w:rsid w:val="00341953"/>
    <w:rsid w:val="00342C3A"/>
    <w:rsid w:val="00343A15"/>
    <w:rsid w:val="0034417D"/>
    <w:rsid w:val="00344599"/>
    <w:rsid w:val="003465EC"/>
    <w:rsid w:val="003511D8"/>
    <w:rsid w:val="0035134C"/>
    <w:rsid w:val="00351F09"/>
    <w:rsid w:val="00354867"/>
    <w:rsid w:val="003563A0"/>
    <w:rsid w:val="00357104"/>
    <w:rsid w:val="00361AE8"/>
    <w:rsid w:val="00362251"/>
    <w:rsid w:val="00362A03"/>
    <w:rsid w:val="00363205"/>
    <w:rsid w:val="003637DA"/>
    <w:rsid w:val="003645B9"/>
    <w:rsid w:val="00364FE4"/>
    <w:rsid w:val="0036676C"/>
    <w:rsid w:val="00373964"/>
    <w:rsid w:val="00374C51"/>
    <w:rsid w:val="003778AF"/>
    <w:rsid w:val="00380C9C"/>
    <w:rsid w:val="0038109B"/>
    <w:rsid w:val="00381996"/>
    <w:rsid w:val="00381AED"/>
    <w:rsid w:val="00381C91"/>
    <w:rsid w:val="00383076"/>
    <w:rsid w:val="00383633"/>
    <w:rsid w:val="00384134"/>
    <w:rsid w:val="003861F6"/>
    <w:rsid w:val="00386BC2"/>
    <w:rsid w:val="00387804"/>
    <w:rsid w:val="00387BCE"/>
    <w:rsid w:val="00391761"/>
    <w:rsid w:val="00392C44"/>
    <w:rsid w:val="00392FDB"/>
    <w:rsid w:val="003932BE"/>
    <w:rsid w:val="0039494E"/>
    <w:rsid w:val="003956D3"/>
    <w:rsid w:val="0039602E"/>
    <w:rsid w:val="003A079F"/>
    <w:rsid w:val="003A16A3"/>
    <w:rsid w:val="003A2C86"/>
    <w:rsid w:val="003A32EF"/>
    <w:rsid w:val="003A38B8"/>
    <w:rsid w:val="003A3AFD"/>
    <w:rsid w:val="003A519E"/>
    <w:rsid w:val="003A5324"/>
    <w:rsid w:val="003A62A0"/>
    <w:rsid w:val="003A6A3D"/>
    <w:rsid w:val="003A7373"/>
    <w:rsid w:val="003A7C8C"/>
    <w:rsid w:val="003B0085"/>
    <w:rsid w:val="003B0F5B"/>
    <w:rsid w:val="003B1815"/>
    <w:rsid w:val="003B2818"/>
    <w:rsid w:val="003B2FB2"/>
    <w:rsid w:val="003B3416"/>
    <w:rsid w:val="003B45A6"/>
    <w:rsid w:val="003B525B"/>
    <w:rsid w:val="003B5EB0"/>
    <w:rsid w:val="003C04E3"/>
    <w:rsid w:val="003C1B8B"/>
    <w:rsid w:val="003C2D65"/>
    <w:rsid w:val="003C4385"/>
    <w:rsid w:val="003C576A"/>
    <w:rsid w:val="003C6747"/>
    <w:rsid w:val="003C6C11"/>
    <w:rsid w:val="003C6DE2"/>
    <w:rsid w:val="003C7495"/>
    <w:rsid w:val="003D2882"/>
    <w:rsid w:val="003D36BE"/>
    <w:rsid w:val="003D4C18"/>
    <w:rsid w:val="003D5640"/>
    <w:rsid w:val="003D635B"/>
    <w:rsid w:val="003D6409"/>
    <w:rsid w:val="003D65F7"/>
    <w:rsid w:val="003D6E6B"/>
    <w:rsid w:val="003D79F9"/>
    <w:rsid w:val="003E0DA4"/>
    <w:rsid w:val="003E27EA"/>
    <w:rsid w:val="003E2839"/>
    <w:rsid w:val="003E29A8"/>
    <w:rsid w:val="003E50F8"/>
    <w:rsid w:val="003E6A51"/>
    <w:rsid w:val="003E6B32"/>
    <w:rsid w:val="003F09CC"/>
    <w:rsid w:val="003F0AD0"/>
    <w:rsid w:val="003F128A"/>
    <w:rsid w:val="003F1347"/>
    <w:rsid w:val="003F2832"/>
    <w:rsid w:val="003F5773"/>
    <w:rsid w:val="00400C43"/>
    <w:rsid w:val="00401495"/>
    <w:rsid w:val="00402EC1"/>
    <w:rsid w:val="00403273"/>
    <w:rsid w:val="00404139"/>
    <w:rsid w:val="00404296"/>
    <w:rsid w:val="00404730"/>
    <w:rsid w:val="004060B8"/>
    <w:rsid w:val="00406295"/>
    <w:rsid w:val="0040648E"/>
    <w:rsid w:val="00406ED3"/>
    <w:rsid w:val="004100FC"/>
    <w:rsid w:val="004108D4"/>
    <w:rsid w:val="0041154F"/>
    <w:rsid w:val="0041159B"/>
    <w:rsid w:val="004115BC"/>
    <w:rsid w:val="00412498"/>
    <w:rsid w:val="0041384C"/>
    <w:rsid w:val="00413A7E"/>
    <w:rsid w:val="00414F83"/>
    <w:rsid w:val="00416BBD"/>
    <w:rsid w:val="00420007"/>
    <w:rsid w:val="004218BE"/>
    <w:rsid w:val="00421AD9"/>
    <w:rsid w:val="00423FDE"/>
    <w:rsid w:val="00424344"/>
    <w:rsid w:val="00425FC8"/>
    <w:rsid w:val="004261EC"/>
    <w:rsid w:val="00427644"/>
    <w:rsid w:val="00430E0A"/>
    <w:rsid w:val="0043242B"/>
    <w:rsid w:val="00432462"/>
    <w:rsid w:val="004332A4"/>
    <w:rsid w:val="004336A5"/>
    <w:rsid w:val="004338A7"/>
    <w:rsid w:val="00433D00"/>
    <w:rsid w:val="00435EB8"/>
    <w:rsid w:val="00440C44"/>
    <w:rsid w:val="004412D5"/>
    <w:rsid w:val="00441784"/>
    <w:rsid w:val="0044201F"/>
    <w:rsid w:val="0044284E"/>
    <w:rsid w:val="00445030"/>
    <w:rsid w:val="00445368"/>
    <w:rsid w:val="004459F1"/>
    <w:rsid w:val="0044646A"/>
    <w:rsid w:val="00450545"/>
    <w:rsid w:val="00450E56"/>
    <w:rsid w:val="004527FF"/>
    <w:rsid w:val="00452839"/>
    <w:rsid w:val="00452FD4"/>
    <w:rsid w:val="00453049"/>
    <w:rsid w:val="00453D33"/>
    <w:rsid w:val="00454F4B"/>
    <w:rsid w:val="004557C6"/>
    <w:rsid w:val="004559AA"/>
    <w:rsid w:val="00455C16"/>
    <w:rsid w:val="0045698B"/>
    <w:rsid w:val="00456A9F"/>
    <w:rsid w:val="004573D4"/>
    <w:rsid w:val="00457566"/>
    <w:rsid w:val="004576D6"/>
    <w:rsid w:val="00457BCD"/>
    <w:rsid w:val="00461DC3"/>
    <w:rsid w:val="00461FCB"/>
    <w:rsid w:val="00462563"/>
    <w:rsid w:val="00462809"/>
    <w:rsid w:val="004636C1"/>
    <w:rsid w:val="00463726"/>
    <w:rsid w:val="0046485F"/>
    <w:rsid w:val="004654E5"/>
    <w:rsid w:val="00465A51"/>
    <w:rsid w:val="00467B83"/>
    <w:rsid w:val="00467D45"/>
    <w:rsid w:val="00470014"/>
    <w:rsid w:val="00470B42"/>
    <w:rsid w:val="00471062"/>
    <w:rsid w:val="0047199C"/>
    <w:rsid w:val="00474411"/>
    <w:rsid w:val="004750CC"/>
    <w:rsid w:val="00476857"/>
    <w:rsid w:val="00476FC7"/>
    <w:rsid w:val="00481282"/>
    <w:rsid w:val="00481401"/>
    <w:rsid w:val="00481BB5"/>
    <w:rsid w:val="00482B1E"/>
    <w:rsid w:val="00482CB4"/>
    <w:rsid w:val="00483781"/>
    <w:rsid w:val="0048437B"/>
    <w:rsid w:val="00484B1E"/>
    <w:rsid w:val="00485561"/>
    <w:rsid w:val="004862AF"/>
    <w:rsid w:val="00486FD4"/>
    <w:rsid w:val="00492E68"/>
    <w:rsid w:val="00494135"/>
    <w:rsid w:val="00494A81"/>
    <w:rsid w:val="00494E20"/>
    <w:rsid w:val="00494F08"/>
    <w:rsid w:val="004953B3"/>
    <w:rsid w:val="004956B1"/>
    <w:rsid w:val="004966B1"/>
    <w:rsid w:val="004A050F"/>
    <w:rsid w:val="004A0DE0"/>
    <w:rsid w:val="004A0F6E"/>
    <w:rsid w:val="004A200E"/>
    <w:rsid w:val="004A3067"/>
    <w:rsid w:val="004A3B24"/>
    <w:rsid w:val="004A3B5F"/>
    <w:rsid w:val="004A4697"/>
    <w:rsid w:val="004A7126"/>
    <w:rsid w:val="004A7A6D"/>
    <w:rsid w:val="004B09AC"/>
    <w:rsid w:val="004B0E33"/>
    <w:rsid w:val="004B10E7"/>
    <w:rsid w:val="004B1585"/>
    <w:rsid w:val="004B26F6"/>
    <w:rsid w:val="004B41FA"/>
    <w:rsid w:val="004B591B"/>
    <w:rsid w:val="004B5B2E"/>
    <w:rsid w:val="004B5F14"/>
    <w:rsid w:val="004B627C"/>
    <w:rsid w:val="004B7587"/>
    <w:rsid w:val="004C00DC"/>
    <w:rsid w:val="004C010A"/>
    <w:rsid w:val="004C1DA6"/>
    <w:rsid w:val="004C27C0"/>
    <w:rsid w:val="004C5D52"/>
    <w:rsid w:val="004C703E"/>
    <w:rsid w:val="004C70E9"/>
    <w:rsid w:val="004C78FD"/>
    <w:rsid w:val="004D023F"/>
    <w:rsid w:val="004D0C40"/>
    <w:rsid w:val="004D0F13"/>
    <w:rsid w:val="004D22A6"/>
    <w:rsid w:val="004D2BCA"/>
    <w:rsid w:val="004D3FC5"/>
    <w:rsid w:val="004D4B5B"/>
    <w:rsid w:val="004D548E"/>
    <w:rsid w:val="004D5CE6"/>
    <w:rsid w:val="004D6147"/>
    <w:rsid w:val="004D738D"/>
    <w:rsid w:val="004D747E"/>
    <w:rsid w:val="004E0BB4"/>
    <w:rsid w:val="004E32E3"/>
    <w:rsid w:val="004E35A2"/>
    <w:rsid w:val="004E3A07"/>
    <w:rsid w:val="004E3C0C"/>
    <w:rsid w:val="004E57DD"/>
    <w:rsid w:val="004E7B48"/>
    <w:rsid w:val="004F007B"/>
    <w:rsid w:val="004F19A4"/>
    <w:rsid w:val="004F1F1D"/>
    <w:rsid w:val="004F319E"/>
    <w:rsid w:val="004F3E2B"/>
    <w:rsid w:val="004F4EDF"/>
    <w:rsid w:val="004F546E"/>
    <w:rsid w:val="0050002F"/>
    <w:rsid w:val="0050046C"/>
    <w:rsid w:val="00500516"/>
    <w:rsid w:val="005020F3"/>
    <w:rsid w:val="00502C33"/>
    <w:rsid w:val="00502CFA"/>
    <w:rsid w:val="0050487E"/>
    <w:rsid w:val="00504CB1"/>
    <w:rsid w:val="00504E0A"/>
    <w:rsid w:val="0050510B"/>
    <w:rsid w:val="00506AF1"/>
    <w:rsid w:val="00507125"/>
    <w:rsid w:val="00507D96"/>
    <w:rsid w:val="00513566"/>
    <w:rsid w:val="00513B94"/>
    <w:rsid w:val="00517C43"/>
    <w:rsid w:val="005205B5"/>
    <w:rsid w:val="00520CA6"/>
    <w:rsid w:val="00521070"/>
    <w:rsid w:val="005212AA"/>
    <w:rsid w:val="00521D63"/>
    <w:rsid w:val="005229DC"/>
    <w:rsid w:val="00522B82"/>
    <w:rsid w:val="005232D2"/>
    <w:rsid w:val="005252CF"/>
    <w:rsid w:val="00526BBA"/>
    <w:rsid w:val="005341F6"/>
    <w:rsid w:val="005354C7"/>
    <w:rsid w:val="00535FB8"/>
    <w:rsid w:val="0053673E"/>
    <w:rsid w:val="0053729D"/>
    <w:rsid w:val="0054136A"/>
    <w:rsid w:val="0054136F"/>
    <w:rsid w:val="00541BA4"/>
    <w:rsid w:val="005429F3"/>
    <w:rsid w:val="00542B67"/>
    <w:rsid w:val="005439A2"/>
    <w:rsid w:val="00543F94"/>
    <w:rsid w:val="00546F41"/>
    <w:rsid w:val="005503EA"/>
    <w:rsid w:val="00550FD4"/>
    <w:rsid w:val="0055272C"/>
    <w:rsid w:val="0055645C"/>
    <w:rsid w:val="00556E0C"/>
    <w:rsid w:val="00556F39"/>
    <w:rsid w:val="0055738F"/>
    <w:rsid w:val="005575E3"/>
    <w:rsid w:val="00560357"/>
    <w:rsid w:val="00561675"/>
    <w:rsid w:val="00561F6A"/>
    <w:rsid w:val="005628FC"/>
    <w:rsid w:val="00562C58"/>
    <w:rsid w:val="00562E11"/>
    <w:rsid w:val="00562F1C"/>
    <w:rsid w:val="00563056"/>
    <w:rsid w:val="005638AF"/>
    <w:rsid w:val="00567324"/>
    <w:rsid w:val="00570032"/>
    <w:rsid w:val="005703DC"/>
    <w:rsid w:val="005711FF"/>
    <w:rsid w:val="00573A63"/>
    <w:rsid w:val="00574076"/>
    <w:rsid w:val="00576BF3"/>
    <w:rsid w:val="00576C5D"/>
    <w:rsid w:val="0057741F"/>
    <w:rsid w:val="00577B3B"/>
    <w:rsid w:val="00577CA5"/>
    <w:rsid w:val="00581F50"/>
    <w:rsid w:val="00582A15"/>
    <w:rsid w:val="005836E1"/>
    <w:rsid w:val="0058371F"/>
    <w:rsid w:val="00583C6F"/>
    <w:rsid w:val="00584705"/>
    <w:rsid w:val="005852C4"/>
    <w:rsid w:val="00585B8D"/>
    <w:rsid w:val="0058665C"/>
    <w:rsid w:val="00586B45"/>
    <w:rsid w:val="00590689"/>
    <w:rsid w:val="00591896"/>
    <w:rsid w:val="005918E3"/>
    <w:rsid w:val="005918FF"/>
    <w:rsid w:val="00592D08"/>
    <w:rsid w:val="005939E8"/>
    <w:rsid w:val="00593F6B"/>
    <w:rsid w:val="00594A30"/>
    <w:rsid w:val="00595783"/>
    <w:rsid w:val="00596C63"/>
    <w:rsid w:val="00597221"/>
    <w:rsid w:val="005974D7"/>
    <w:rsid w:val="00597864"/>
    <w:rsid w:val="005A01B0"/>
    <w:rsid w:val="005A052B"/>
    <w:rsid w:val="005A09FE"/>
    <w:rsid w:val="005A16B0"/>
    <w:rsid w:val="005A19CA"/>
    <w:rsid w:val="005A1C31"/>
    <w:rsid w:val="005A3BB5"/>
    <w:rsid w:val="005A421F"/>
    <w:rsid w:val="005A4779"/>
    <w:rsid w:val="005A488A"/>
    <w:rsid w:val="005A4AC1"/>
    <w:rsid w:val="005A508C"/>
    <w:rsid w:val="005A689F"/>
    <w:rsid w:val="005B1238"/>
    <w:rsid w:val="005B1FCD"/>
    <w:rsid w:val="005B4035"/>
    <w:rsid w:val="005B45EB"/>
    <w:rsid w:val="005C04C0"/>
    <w:rsid w:val="005C0F4B"/>
    <w:rsid w:val="005C1431"/>
    <w:rsid w:val="005C28D2"/>
    <w:rsid w:val="005C3AA2"/>
    <w:rsid w:val="005C3E91"/>
    <w:rsid w:val="005C5611"/>
    <w:rsid w:val="005C66B1"/>
    <w:rsid w:val="005C75FB"/>
    <w:rsid w:val="005C77F4"/>
    <w:rsid w:val="005C7F4C"/>
    <w:rsid w:val="005D0000"/>
    <w:rsid w:val="005D02D9"/>
    <w:rsid w:val="005D05FB"/>
    <w:rsid w:val="005D070C"/>
    <w:rsid w:val="005D29A3"/>
    <w:rsid w:val="005D41AE"/>
    <w:rsid w:val="005D5B03"/>
    <w:rsid w:val="005D5BD8"/>
    <w:rsid w:val="005D62DA"/>
    <w:rsid w:val="005D6B71"/>
    <w:rsid w:val="005D7C41"/>
    <w:rsid w:val="005E0922"/>
    <w:rsid w:val="005E1B4E"/>
    <w:rsid w:val="005E3325"/>
    <w:rsid w:val="005E5027"/>
    <w:rsid w:val="005E5DB8"/>
    <w:rsid w:val="005E6DA3"/>
    <w:rsid w:val="005E72E5"/>
    <w:rsid w:val="005F12CB"/>
    <w:rsid w:val="005F2805"/>
    <w:rsid w:val="005F42AC"/>
    <w:rsid w:val="005F4FAC"/>
    <w:rsid w:val="005F52D8"/>
    <w:rsid w:val="005F595C"/>
    <w:rsid w:val="005F5DFC"/>
    <w:rsid w:val="006000C1"/>
    <w:rsid w:val="0060287A"/>
    <w:rsid w:val="00604925"/>
    <w:rsid w:val="00604CD3"/>
    <w:rsid w:val="006059B5"/>
    <w:rsid w:val="006063F3"/>
    <w:rsid w:val="006065AE"/>
    <w:rsid w:val="0060755E"/>
    <w:rsid w:val="0061038A"/>
    <w:rsid w:val="00610DD9"/>
    <w:rsid w:val="00610E06"/>
    <w:rsid w:val="00612E0C"/>
    <w:rsid w:val="006136C9"/>
    <w:rsid w:val="0061466D"/>
    <w:rsid w:val="00615038"/>
    <w:rsid w:val="0061573C"/>
    <w:rsid w:val="00616602"/>
    <w:rsid w:val="006169CE"/>
    <w:rsid w:val="0062013B"/>
    <w:rsid w:val="006207D6"/>
    <w:rsid w:val="006226CB"/>
    <w:rsid w:val="0062296A"/>
    <w:rsid w:val="00623AC1"/>
    <w:rsid w:val="006247D3"/>
    <w:rsid w:val="00625A0A"/>
    <w:rsid w:val="00626ECA"/>
    <w:rsid w:val="006272C3"/>
    <w:rsid w:val="00627D0E"/>
    <w:rsid w:val="00627DCD"/>
    <w:rsid w:val="0063049D"/>
    <w:rsid w:val="00630959"/>
    <w:rsid w:val="00630DF8"/>
    <w:rsid w:val="00631666"/>
    <w:rsid w:val="0063174B"/>
    <w:rsid w:val="006317E8"/>
    <w:rsid w:val="006318FA"/>
    <w:rsid w:val="00631AC9"/>
    <w:rsid w:val="00631F6E"/>
    <w:rsid w:val="0063369B"/>
    <w:rsid w:val="0063377B"/>
    <w:rsid w:val="00633810"/>
    <w:rsid w:val="00634AB5"/>
    <w:rsid w:val="006369AA"/>
    <w:rsid w:val="0063735A"/>
    <w:rsid w:val="006402E6"/>
    <w:rsid w:val="00641447"/>
    <w:rsid w:val="006458FA"/>
    <w:rsid w:val="00646113"/>
    <w:rsid w:val="006467CC"/>
    <w:rsid w:val="00646CC0"/>
    <w:rsid w:val="00646DB3"/>
    <w:rsid w:val="0064791E"/>
    <w:rsid w:val="00647C98"/>
    <w:rsid w:val="00651E44"/>
    <w:rsid w:val="00652DAB"/>
    <w:rsid w:val="00655DEC"/>
    <w:rsid w:val="00656E7A"/>
    <w:rsid w:val="00657AFC"/>
    <w:rsid w:val="0066261B"/>
    <w:rsid w:val="0066297D"/>
    <w:rsid w:val="00664E26"/>
    <w:rsid w:val="00665C8B"/>
    <w:rsid w:val="0066639F"/>
    <w:rsid w:val="00666C5B"/>
    <w:rsid w:val="00666D3C"/>
    <w:rsid w:val="0067112E"/>
    <w:rsid w:val="006716FC"/>
    <w:rsid w:val="006726BE"/>
    <w:rsid w:val="0067291F"/>
    <w:rsid w:val="00672930"/>
    <w:rsid w:val="00672A21"/>
    <w:rsid w:val="00673FBC"/>
    <w:rsid w:val="00674175"/>
    <w:rsid w:val="00675B8B"/>
    <w:rsid w:val="006761DF"/>
    <w:rsid w:val="0067651B"/>
    <w:rsid w:val="00676D02"/>
    <w:rsid w:val="00677FCA"/>
    <w:rsid w:val="00677FE6"/>
    <w:rsid w:val="006810D1"/>
    <w:rsid w:val="00682497"/>
    <w:rsid w:val="00683129"/>
    <w:rsid w:val="006853A4"/>
    <w:rsid w:val="00686A13"/>
    <w:rsid w:val="00687D9B"/>
    <w:rsid w:val="00691099"/>
    <w:rsid w:val="00691628"/>
    <w:rsid w:val="006917EB"/>
    <w:rsid w:val="00693199"/>
    <w:rsid w:val="00693F7B"/>
    <w:rsid w:val="0069452A"/>
    <w:rsid w:val="00694A15"/>
    <w:rsid w:val="00694BA6"/>
    <w:rsid w:val="00694D7D"/>
    <w:rsid w:val="0069710F"/>
    <w:rsid w:val="006A06A2"/>
    <w:rsid w:val="006A26D6"/>
    <w:rsid w:val="006A434D"/>
    <w:rsid w:val="006A6BD4"/>
    <w:rsid w:val="006A7040"/>
    <w:rsid w:val="006A78A9"/>
    <w:rsid w:val="006B0247"/>
    <w:rsid w:val="006B068C"/>
    <w:rsid w:val="006B0B0C"/>
    <w:rsid w:val="006B110D"/>
    <w:rsid w:val="006B2293"/>
    <w:rsid w:val="006B326C"/>
    <w:rsid w:val="006B55A9"/>
    <w:rsid w:val="006B5A3B"/>
    <w:rsid w:val="006B5D02"/>
    <w:rsid w:val="006B5E50"/>
    <w:rsid w:val="006B5E96"/>
    <w:rsid w:val="006B6216"/>
    <w:rsid w:val="006B6D9F"/>
    <w:rsid w:val="006B7C08"/>
    <w:rsid w:val="006B7D67"/>
    <w:rsid w:val="006C00BB"/>
    <w:rsid w:val="006C058A"/>
    <w:rsid w:val="006C05CA"/>
    <w:rsid w:val="006C2968"/>
    <w:rsid w:val="006C2EF9"/>
    <w:rsid w:val="006C4B42"/>
    <w:rsid w:val="006C4F95"/>
    <w:rsid w:val="006C57AA"/>
    <w:rsid w:val="006C7395"/>
    <w:rsid w:val="006D0F0D"/>
    <w:rsid w:val="006D11E3"/>
    <w:rsid w:val="006D215C"/>
    <w:rsid w:val="006D25AB"/>
    <w:rsid w:val="006D2760"/>
    <w:rsid w:val="006D3300"/>
    <w:rsid w:val="006D33D3"/>
    <w:rsid w:val="006D3A27"/>
    <w:rsid w:val="006D4252"/>
    <w:rsid w:val="006D7004"/>
    <w:rsid w:val="006D76BF"/>
    <w:rsid w:val="006E063B"/>
    <w:rsid w:val="006E0D42"/>
    <w:rsid w:val="006E3025"/>
    <w:rsid w:val="006E3510"/>
    <w:rsid w:val="006E5EFC"/>
    <w:rsid w:val="006E7263"/>
    <w:rsid w:val="006E7DCD"/>
    <w:rsid w:val="006E7FA2"/>
    <w:rsid w:val="006F077A"/>
    <w:rsid w:val="006F0A28"/>
    <w:rsid w:val="006F0DDC"/>
    <w:rsid w:val="006F1BFC"/>
    <w:rsid w:val="006F22E4"/>
    <w:rsid w:val="006F3DD5"/>
    <w:rsid w:val="006F484F"/>
    <w:rsid w:val="006F4E98"/>
    <w:rsid w:val="006F4FD7"/>
    <w:rsid w:val="006F5745"/>
    <w:rsid w:val="006F5F4C"/>
    <w:rsid w:val="006F5F51"/>
    <w:rsid w:val="006F60B3"/>
    <w:rsid w:val="006F6355"/>
    <w:rsid w:val="006F75B8"/>
    <w:rsid w:val="0070019F"/>
    <w:rsid w:val="00701C96"/>
    <w:rsid w:val="007022A2"/>
    <w:rsid w:val="007055AD"/>
    <w:rsid w:val="00705F46"/>
    <w:rsid w:val="007070E8"/>
    <w:rsid w:val="00707171"/>
    <w:rsid w:val="00710E13"/>
    <w:rsid w:val="0071181C"/>
    <w:rsid w:val="00711B01"/>
    <w:rsid w:val="00713499"/>
    <w:rsid w:val="00714AF4"/>
    <w:rsid w:val="00715928"/>
    <w:rsid w:val="00716846"/>
    <w:rsid w:val="00716C09"/>
    <w:rsid w:val="007177E1"/>
    <w:rsid w:val="00721918"/>
    <w:rsid w:val="00723D9B"/>
    <w:rsid w:val="0072786A"/>
    <w:rsid w:val="00727A74"/>
    <w:rsid w:val="00731175"/>
    <w:rsid w:val="00732F19"/>
    <w:rsid w:val="00734790"/>
    <w:rsid w:val="007347B1"/>
    <w:rsid w:val="00735381"/>
    <w:rsid w:val="00736022"/>
    <w:rsid w:val="0074004F"/>
    <w:rsid w:val="0074179E"/>
    <w:rsid w:val="00742DFA"/>
    <w:rsid w:val="00743EBA"/>
    <w:rsid w:val="00745A80"/>
    <w:rsid w:val="00747068"/>
    <w:rsid w:val="00747526"/>
    <w:rsid w:val="00747F53"/>
    <w:rsid w:val="00751107"/>
    <w:rsid w:val="00752827"/>
    <w:rsid w:val="007530BB"/>
    <w:rsid w:val="00754501"/>
    <w:rsid w:val="007554DD"/>
    <w:rsid w:val="007566D9"/>
    <w:rsid w:val="00756C07"/>
    <w:rsid w:val="00760E23"/>
    <w:rsid w:val="007615E5"/>
    <w:rsid w:val="0076445B"/>
    <w:rsid w:val="00765D16"/>
    <w:rsid w:val="0077066C"/>
    <w:rsid w:val="00770A0E"/>
    <w:rsid w:val="0077180D"/>
    <w:rsid w:val="0077185B"/>
    <w:rsid w:val="00771A9A"/>
    <w:rsid w:val="007729AB"/>
    <w:rsid w:val="0077585D"/>
    <w:rsid w:val="00775F93"/>
    <w:rsid w:val="0078006F"/>
    <w:rsid w:val="00782F7C"/>
    <w:rsid w:val="007845D2"/>
    <w:rsid w:val="007863E1"/>
    <w:rsid w:val="007863E5"/>
    <w:rsid w:val="00790273"/>
    <w:rsid w:val="00791C09"/>
    <w:rsid w:val="00794ACF"/>
    <w:rsid w:val="007953FF"/>
    <w:rsid w:val="0079595C"/>
    <w:rsid w:val="00795BE4"/>
    <w:rsid w:val="00796032"/>
    <w:rsid w:val="007974DF"/>
    <w:rsid w:val="00797B6F"/>
    <w:rsid w:val="00797D74"/>
    <w:rsid w:val="00797D81"/>
    <w:rsid w:val="007A1A38"/>
    <w:rsid w:val="007A270A"/>
    <w:rsid w:val="007A5547"/>
    <w:rsid w:val="007B058D"/>
    <w:rsid w:val="007B05D4"/>
    <w:rsid w:val="007B1307"/>
    <w:rsid w:val="007B1682"/>
    <w:rsid w:val="007B268A"/>
    <w:rsid w:val="007B2E91"/>
    <w:rsid w:val="007B35D2"/>
    <w:rsid w:val="007B478F"/>
    <w:rsid w:val="007B5C53"/>
    <w:rsid w:val="007B6631"/>
    <w:rsid w:val="007C10C3"/>
    <w:rsid w:val="007C1843"/>
    <w:rsid w:val="007C1ED5"/>
    <w:rsid w:val="007C3917"/>
    <w:rsid w:val="007C5C36"/>
    <w:rsid w:val="007C60AC"/>
    <w:rsid w:val="007C6C97"/>
    <w:rsid w:val="007D0C1A"/>
    <w:rsid w:val="007D2521"/>
    <w:rsid w:val="007D3346"/>
    <w:rsid w:val="007D38B1"/>
    <w:rsid w:val="007D3E67"/>
    <w:rsid w:val="007D45EE"/>
    <w:rsid w:val="007D61CC"/>
    <w:rsid w:val="007E13F5"/>
    <w:rsid w:val="007E156E"/>
    <w:rsid w:val="007E1B6B"/>
    <w:rsid w:val="007E37EA"/>
    <w:rsid w:val="007E4059"/>
    <w:rsid w:val="007E4B03"/>
    <w:rsid w:val="007F02B8"/>
    <w:rsid w:val="007F123E"/>
    <w:rsid w:val="007F321D"/>
    <w:rsid w:val="007F338C"/>
    <w:rsid w:val="007F4C69"/>
    <w:rsid w:val="007F4EAF"/>
    <w:rsid w:val="007F725D"/>
    <w:rsid w:val="007F7289"/>
    <w:rsid w:val="007F75B2"/>
    <w:rsid w:val="0080055D"/>
    <w:rsid w:val="00800845"/>
    <w:rsid w:val="008009A2"/>
    <w:rsid w:val="00800A40"/>
    <w:rsid w:val="008017D8"/>
    <w:rsid w:val="00801C02"/>
    <w:rsid w:val="00801DFC"/>
    <w:rsid w:val="00803CB2"/>
    <w:rsid w:val="0080407B"/>
    <w:rsid w:val="0080474D"/>
    <w:rsid w:val="00804812"/>
    <w:rsid w:val="00804DE0"/>
    <w:rsid w:val="00805C7D"/>
    <w:rsid w:val="00805F1F"/>
    <w:rsid w:val="00806D5E"/>
    <w:rsid w:val="00807410"/>
    <w:rsid w:val="00810B2A"/>
    <w:rsid w:val="00811B8F"/>
    <w:rsid w:val="00812A28"/>
    <w:rsid w:val="00814168"/>
    <w:rsid w:val="00816AEB"/>
    <w:rsid w:val="00820497"/>
    <w:rsid w:val="0082052F"/>
    <w:rsid w:val="00820604"/>
    <w:rsid w:val="00820A10"/>
    <w:rsid w:val="008218E7"/>
    <w:rsid w:val="00821FC1"/>
    <w:rsid w:val="00823F1C"/>
    <w:rsid w:val="008241BD"/>
    <w:rsid w:val="00825392"/>
    <w:rsid w:val="0082674B"/>
    <w:rsid w:val="008268B2"/>
    <w:rsid w:val="0083080C"/>
    <w:rsid w:val="0083146A"/>
    <w:rsid w:val="00831F17"/>
    <w:rsid w:val="00832A52"/>
    <w:rsid w:val="0083401C"/>
    <w:rsid w:val="00834B81"/>
    <w:rsid w:val="00842013"/>
    <w:rsid w:val="00844014"/>
    <w:rsid w:val="00846595"/>
    <w:rsid w:val="00846B11"/>
    <w:rsid w:val="00847691"/>
    <w:rsid w:val="00847BCD"/>
    <w:rsid w:val="00847E85"/>
    <w:rsid w:val="00851958"/>
    <w:rsid w:val="008528B7"/>
    <w:rsid w:val="00852A8E"/>
    <w:rsid w:val="00853E38"/>
    <w:rsid w:val="00854149"/>
    <w:rsid w:val="008560A3"/>
    <w:rsid w:val="00861221"/>
    <w:rsid w:val="00861ED3"/>
    <w:rsid w:val="008637DC"/>
    <w:rsid w:val="00863ECE"/>
    <w:rsid w:val="008640C2"/>
    <w:rsid w:val="008647B4"/>
    <w:rsid w:val="0086657F"/>
    <w:rsid w:val="00870964"/>
    <w:rsid w:val="00870F14"/>
    <w:rsid w:val="008725C0"/>
    <w:rsid w:val="00873FDA"/>
    <w:rsid w:val="00874DEF"/>
    <w:rsid w:val="00875023"/>
    <w:rsid w:val="00875756"/>
    <w:rsid w:val="00875DBA"/>
    <w:rsid w:val="00876AD6"/>
    <w:rsid w:val="00876C39"/>
    <w:rsid w:val="00880F0E"/>
    <w:rsid w:val="00881F5D"/>
    <w:rsid w:val="008820F1"/>
    <w:rsid w:val="0088312D"/>
    <w:rsid w:val="00884024"/>
    <w:rsid w:val="008845CC"/>
    <w:rsid w:val="00884D7A"/>
    <w:rsid w:val="00884EDA"/>
    <w:rsid w:val="00890A1D"/>
    <w:rsid w:val="00891CB1"/>
    <w:rsid w:val="00893AEB"/>
    <w:rsid w:val="00893BC6"/>
    <w:rsid w:val="00893E5D"/>
    <w:rsid w:val="00894500"/>
    <w:rsid w:val="00895302"/>
    <w:rsid w:val="00895BF1"/>
    <w:rsid w:val="0089785F"/>
    <w:rsid w:val="00897AF0"/>
    <w:rsid w:val="008A0055"/>
    <w:rsid w:val="008A1454"/>
    <w:rsid w:val="008A296E"/>
    <w:rsid w:val="008A4AD8"/>
    <w:rsid w:val="008A4C75"/>
    <w:rsid w:val="008A4D6E"/>
    <w:rsid w:val="008A4E88"/>
    <w:rsid w:val="008A5C87"/>
    <w:rsid w:val="008A5ECC"/>
    <w:rsid w:val="008A6343"/>
    <w:rsid w:val="008B08E8"/>
    <w:rsid w:val="008B0D45"/>
    <w:rsid w:val="008B1424"/>
    <w:rsid w:val="008B188F"/>
    <w:rsid w:val="008B1CC4"/>
    <w:rsid w:val="008B1EBD"/>
    <w:rsid w:val="008B20F4"/>
    <w:rsid w:val="008B22B3"/>
    <w:rsid w:val="008B2D7D"/>
    <w:rsid w:val="008B3B9B"/>
    <w:rsid w:val="008B3E9C"/>
    <w:rsid w:val="008B40AF"/>
    <w:rsid w:val="008B4155"/>
    <w:rsid w:val="008B41DF"/>
    <w:rsid w:val="008B5E11"/>
    <w:rsid w:val="008B6308"/>
    <w:rsid w:val="008C077F"/>
    <w:rsid w:val="008C1DFD"/>
    <w:rsid w:val="008C2794"/>
    <w:rsid w:val="008C47C0"/>
    <w:rsid w:val="008C4F83"/>
    <w:rsid w:val="008C5BC1"/>
    <w:rsid w:val="008C5D5A"/>
    <w:rsid w:val="008C6977"/>
    <w:rsid w:val="008C6993"/>
    <w:rsid w:val="008C7427"/>
    <w:rsid w:val="008D154C"/>
    <w:rsid w:val="008D2975"/>
    <w:rsid w:val="008D3D60"/>
    <w:rsid w:val="008D72D2"/>
    <w:rsid w:val="008D7F39"/>
    <w:rsid w:val="008E087C"/>
    <w:rsid w:val="008E1D0D"/>
    <w:rsid w:val="008E25D4"/>
    <w:rsid w:val="008E2D68"/>
    <w:rsid w:val="008E2F6E"/>
    <w:rsid w:val="008E3A19"/>
    <w:rsid w:val="008E4091"/>
    <w:rsid w:val="008E43D0"/>
    <w:rsid w:val="008E4786"/>
    <w:rsid w:val="008E6332"/>
    <w:rsid w:val="008E6469"/>
    <w:rsid w:val="008E722B"/>
    <w:rsid w:val="008E7C20"/>
    <w:rsid w:val="008F1525"/>
    <w:rsid w:val="008F1992"/>
    <w:rsid w:val="008F3268"/>
    <w:rsid w:val="008F34D3"/>
    <w:rsid w:val="008F36A2"/>
    <w:rsid w:val="008F3C82"/>
    <w:rsid w:val="008F4390"/>
    <w:rsid w:val="008F4E0F"/>
    <w:rsid w:val="008F66D1"/>
    <w:rsid w:val="008F7860"/>
    <w:rsid w:val="00900845"/>
    <w:rsid w:val="00902400"/>
    <w:rsid w:val="009051B6"/>
    <w:rsid w:val="00910ECF"/>
    <w:rsid w:val="0091210E"/>
    <w:rsid w:val="00912E1A"/>
    <w:rsid w:val="00914D75"/>
    <w:rsid w:val="009169DF"/>
    <w:rsid w:val="00917E70"/>
    <w:rsid w:val="009211BE"/>
    <w:rsid w:val="009229DD"/>
    <w:rsid w:val="00923A18"/>
    <w:rsid w:val="0092459F"/>
    <w:rsid w:val="009261C2"/>
    <w:rsid w:val="00926482"/>
    <w:rsid w:val="00926554"/>
    <w:rsid w:val="00926E63"/>
    <w:rsid w:val="009320AD"/>
    <w:rsid w:val="00934B11"/>
    <w:rsid w:val="009370EE"/>
    <w:rsid w:val="0093718D"/>
    <w:rsid w:val="009371E5"/>
    <w:rsid w:val="00937B15"/>
    <w:rsid w:val="00942CCE"/>
    <w:rsid w:val="00944961"/>
    <w:rsid w:val="009451A1"/>
    <w:rsid w:val="00945F0D"/>
    <w:rsid w:val="0094766E"/>
    <w:rsid w:val="00947881"/>
    <w:rsid w:val="00950C19"/>
    <w:rsid w:val="0095127C"/>
    <w:rsid w:val="00951BEB"/>
    <w:rsid w:val="00951E4D"/>
    <w:rsid w:val="009522E3"/>
    <w:rsid w:val="009526DE"/>
    <w:rsid w:val="00952C1D"/>
    <w:rsid w:val="0095474B"/>
    <w:rsid w:val="00954876"/>
    <w:rsid w:val="00955E5C"/>
    <w:rsid w:val="00961056"/>
    <w:rsid w:val="00961361"/>
    <w:rsid w:val="00961377"/>
    <w:rsid w:val="00961DBB"/>
    <w:rsid w:val="00962B0D"/>
    <w:rsid w:val="009637F4"/>
    <w:rsid w:val="009638D6"/>
    <w:rsid w:val="00964083"/>
    <w:rsid w:val="00966BFE"/>
    <w:rsid w:val="00966D43"/>
    <w:rsid w:val="0096721D"/>
    <w:rsid w:val="0096734C"/>
    <w:rsid w:val="00967619"/>
    <w:rsid w:val="0097055A"/>
    <w:rsid w:val="0097103A"/>
    <w:rsid w:val="00971DED"/>
    <w:rsid w:val="0097236A"/>
    <w:rsid w:val="009723FE"/>
    <w:rsid w:val="00973EE8"/>
    <w:rsid w:val="00974322"/>
    <w:rsid w:val="00975953"/>
    <w:rsid w:val="00976885"/>
    <w:rsid w:val="00976E68"/>
    <w:rsid w:val="00976F2A"/>
    <w:rsid w:val="0097754F"/>
    <w:rsid w:val="00977BBC"/>
    <w:rsid w:val="009823C2"/>
    <w:rsid w:val="009854B0"/>
    <w:rsid w:val="00985D48"/>
    <w:rsid w:val="009862F4"/>
    <w:rsid w:val="00986A77"/>
    <w:rsid w:val="0098797C"/>
    <w:rsid w:val="00990830"/>
    <w:rsid w:val="00990DEB"/>
    <w:rsid w:val="009912A9"/>
    <w:rsid w:val="009917CF"/>
    <w:rsid w:val="0099244D"/>
    <w:rsid w:val="00992622"/>
    <w:rsid w:val="00993B86"/>
    <w:rsid w:val="00995006"/>
    <w:rsid w:val="00995319"/>
    <w:rsid w:val="00996D27"/>
    <w:rsid w:val="009A01A5"/>
    <w:rsid w:val="009A0368"/>
    <w:rsid w:val="009A1474"/>
    <w:rsid w:val="009A1C25"/>
    <w:rsid w:val="009A1CAF"/>
    <w:rsid w:val="009A2383"/>
    <w:rsid w:val="009A273B"/>
    <w:rsid w:val="009A2CDF"/>
    <w:rsid w:val="009A3338"/>
    <w:rsid w:val="009A376F"/>
    <w:rsid w:val="009A419E"/>
    <w:rsid w:val="009A5583"/>
    <w:rsid w:val="009A5962"/>
    <w:rsid w:val="009A6FC3"/>
    <w:rsid w:val="009A7067"/>
    <w:rsid w:val="009A71E0"/>
    <w:rsid w:val="009A7970"/>
    <w:rsid w:val="009B0DF1"/>
    <w:rsid w:val="009B1F0A"/>
    <w:rsid w:val="009B24E6"/>
    <w:rsid w:val="009B2ED0"/>
    <w:rsid w:val="009B2F46"/>
    <w:rsid w:val="009B30F9"/>
    <w:rsid w:val="009B44EA"/>
    <w:rsid w:val="009B4EEC"/>
    <w:rsid w:val="009B55D2"/>
    <w:rsid w:val="009B570B"/>
    <w:rsid w:val="009B5B79"/>
    <w:rsid w:val="009B688F"/>
    <w:rsid w:val="009B6CE8"/>
    <w:rsid w:val="009C3A39"/>
    <w:rsid w:val="009C41ED"/>
    <w:rsid w:val="009C4597"/>
    <w:rsid w:val="009C4B84"/>
    <w:rsid w:val="009C6814"/>
    <w:rsid w:val="009D1B8C"/>
    <w:rsid w:val="009D1D5C"/>
    <w:rsid w:val="009D2C9E"/>
    <w:rsid w:val="009D3029"/>
    <w:rsid w:val="009D41F1"/>
    <w:rsid w:val="009D5C2F"/>
    <w:rsid w:val="009D6187"/>
    <w:rsid w:val="009D6819"/>
    <w:rsid w:val="009D6B21"/>
    <w:rsid w:val="009E07C5"/>
    <w:rsid w:val="009E2F21"/>
    <w:rsid w:val="009E31EC"/>
    <w:rsid w:val="009E4C19"/>
    <w:rsid w:val="009E563A"/>
    <w:rsid w:val="009E5ECC"/>
    <w:rsid w:val="009E7820"/>
    <w:rsid w:val="009E7B01"/>
    <w:rsid w:val="009E7DD8"/>
    <w:rsid w:val="009F0622"/>
    <w:rsid w:val="009F104E"/>
    <w:rsid w:val="009F2050"/>
    <w:rsid w:val="009F2309"/>
    <w:rsid w:val="009F2353"/>
    <w:rsid w:val="009F2DDE"/>
    <w:rsid w:val="009F3958"/>
    <w:rsid w:val="009F711B"/>
    <w:rsid w:val="00A00C0E"/>
    <w:rsid w:val="00A02A0F"/>
    <w:rsid w:val="00A04BC6"/>
    <w:rsid w:val="00A05692"/>
    <w:rsid w:val="00A05D10"/>
    <w:rsid w:val="00A05D13"/>
    <w:rsid w:val="00A068E1"/>
    <w:rsid w:val="00A06CCD"/>
    <w:rsid w:val="00A10B3A"/>
    <w:rsid w:val="00A113B4"/>
    <w:rsid w:val="00A11DF9"/>
    <w:rsid w:val="00A1230E"/>
    <w:rsid w:val="00A166EB"/>
    <w:rsid w:val="00A168FE"/>
    <w:rsid w:val="00A1762D"/>
    <w:rsid w:val="00A179D7"/>
    <w:rsid w:val="00A227A6"/>
    <w:rsid w:val="00A2332A"/>
    <w:rsid w:val="00A2363E"/>
    <w:rsid w:val="00A23E7B"/>
    <w:rsid w:val="00A24704"/>
    <w:rsid w:val="00A24881"/>
    <w:rsid w:val="00A24FF2"/>
    <w:rsid w:val="00A25721"/>
    <w:rsid w:val="00A279FA"/>
    <w:rsid w:val="00A30348"/>
    <w:rsid w:val="00A316C5"/>
    <w:rsid w:val="00A328F9"/>
    <w:rsid w:val="00A32AAC"/>
    <w:rsid w:val="00A32EE6"/>
    <w:rsid w:val="00A334B2"/>
    <w:rsid w:val="00A347B1"/>
    <w:rsid w:val="00A36D16"/>
    <w:rsid w:val="00A37DB9"/>
    <w:rsid w:val="00A420AD"/>
    <w:rsid w:val="00A432FA"/>
    <w:rsid w:val="00A436EB"/>
    <w:rsid w:val="00A44A55"/>
    <w:rsid w:val="00A4563E"/>
    <w:rsid w:val="00A45737"/>
    <w:rsid w:val="00A4597E"/>
    <w:rsid w:val="00A47913"/>
    <w:rsid w:val="00A47A8C"/>
    <w:rsid w:val="00A53933"/>
    <w:rsid w:val="00A54E35"/>
    <w:rsid w:val="00A550B1"/>
    <w:rsid w:val="00A550F9"/>
    <w:rsid w:val="00A56038"/>
    <w:rsid w:val="00A56275"/>
    <w:rsid w:val="00A5774A"/>
    <w:rsid w:val="00A57ED8"/>
    <w:rsid w:val="00A62D1A"/>
    <w:rsid w:val="00A62DE5"/>
    <w:rsid w:val="00A63EAF"/>
    <w:rsid w:val="00A64348"/>
    <w:rsid w:val="00A658CB"/>
    <w:rsid w:val="00A65976"/>
    <w:rsid w:val="00A659B1"/>
    <w:rsid w:val="00A670B1"/>
    <w:rsid w:val="00A67F5B"/>
    <w:rsid w:val="00A70FD0"/>
    <w:rsid w:val="00A73F53"/>
    <w:rsid w:val="00A7468C"/>
    <w:rsid w:val="00A74A17"/>
    <w:rsid w:val="00A75341"/>
    <w:rsid w:val="00A7553D"/>
    <w:rsid w:val="00A758F8"/>
    <w:rsid w:val="00A77342"/>
    <w:rsid w:val="00A774EE"/>
    <w:rsid w:val="00A776B7"/>
    <w:rsid w:val="00A80267"/>
    <w:rsid w:val="00A808FA"/>
    <w:rsid w:val="00A81F14"/>
    <w:rsid w:val="00A82A0B"/>
    <w:rsid w:val="00A838FB"/>
    <w:rsid w:val="00A83D90"/>
    <w:rsid w:val="00A83F1A"/>
    <w:rsid w:val="00A856E6"/>
    <w:rsid w:val="00A85C0C"/>
    <w:rsid w:val="00A87FF9"/>
    <w:rsid w:val="00A90DE2"/>
    <w:rsid w:val="00A917FD"/>
    <w:rsid w:val="00A91C0A"/>
    <w:rsid w:val="00A94711"/>
    <w:rsid w:val="00A968F3"/>
    <w:rsid w:val="00A96A2A"/>
    <w:rsid w:val="00A96E43"/>
    <w:rsid w:val="00A97396"/>
    <w:rsid w:val="00A976CD"/>
    <w:rsid w:val="00A9773C"/>
    <w:rsid w:val="00AA2EB3"/>
    <w:rsid w:val="00AA38B9"/>
    <w:rsid w:val="00AA5E5D"/>
    <w:rsid w:val="00AA5EA4"/>
    <w:rsid w:val="00AA608B"/>
    <w:rsid w:val="00AA7B7D"/>
    <w:rsid w:val="00AA7CB5"/>
    <w:rsid w:val="00AB0981"/>
    <w:rsid w:val="00AB193C"/>
    <w:rsid w:val="00AB1BB6"/>
    <w:rsid w:val="00AB232A"/>
    <w:rsid w:val="00AB2BAB"/>
    <w:rsid w:val="00AB3BA1"/>
    <w:rsid w:val="00AB3ED9"/>
    <w:rsid w:val="00AB574B"/>
    <w:rsid w:val="00AB57C4"/>
    <w:rsid w:val="00AB6E69"/>
    <w:rsid w:val="00AB74C1"/>
    <w:rsid w:val="00AC05E3"/>
    <w:rsid w:val="00AC074C"/>
    <w:rsid w:val="00AC0B0B"/>
    <w:rsid w:val="00AC0D88"/>
    <w:rsid w:val="00AC2335"/>
    <w:rsid w:val="00AC4C94"/>
    <w:rsid w:val="00AC55EC"/>
    <w:rsid w:val="00AC5E31"/>
    <w:rsid w:val="00AC6502"/>
    <w:rsid w:val="00AC7A9A"/>
    <w:rsid w:val="00AC7CA2"/>
    <w:rsid w:val="00AD0FC3"/>
    <w:rsid w:val="00AD357E"/>
    <w:rsid w:val="00AD3C1E"/>
    <w:rsid w:val="00AD50A7"/>
    <w:rsid w:val="00AD5B12"/>
    <w:rsid w:val="00AD6C05"/>
    <w:rsid w:val="00AD6DE5"/>
    <w:rsid w:val="00AE136B"/>
    <w:rsid w:val="00AE1A91"/>
    <w:rsid w:val="00AE26E0"/>
    <w:rsid w:val="00AE2A4E"/>
    <w:rsid w:val="00AE2D87"/>
    <w:rsid w:val="00AE40F1"/>
    <w:rsid w:val="00AE615E"/>
    <w:rsid w:val="00AE6380"/>
    <w:rsid w:val="00AE6E74"/>
    <w:rsid w:val="00AF06D5"/>
    <w:rsid w:val="00AF098C"/>
    <w:rsid w:val="00AF100B"/>
    <w:rsid w:val="00AF1C45"/>
    <w:rsid w:val="00AF239D"/>
    <w:rsid w:val="00AF2D28"/>
    <w:rsid w:val="00AF3152"/>
    <w:rsid w:val="00AF470E"/>
    <w:rsid w:val="00B01247"/>
    <w:rsid w:val="00B014BB"/>
    <w:rsid w:val="00B019F2"/>
    <w:rsid w:val="00B02C44"/>
    <w:rsid w:val="00B041BD"/>
    <w:rsid w:val="00B05D89"/>
    <w:rsid w:val="00B07826"/>
    <w:rsid w:val="00B102C1"/>
    <w:rsid w:val="00B11034"/>
    <w:rsid w:val="00B1190F"/>
    <w:rsid w:val="00B11A30"/>
    <w:rsid w:val="00B1248B"/>
    <w:rsid w:val="00B129A7"/>
    <w:rsid w:val="00B130E7"/>
    <w:rsid w:val="00B16589"/>
    <w:rsid w:val="00B16747"/>
    <w:rsid w:val="00B20F5F"/>
    <w:rsid w:val="00B21866"/>
    <w:rsid w:val="00B21A16"/>
    <w:rsid w:val="00B21CFF"/>
    <w:rsid w:val="00B235AD"/>
    <w:rsid w:val="00B23A1E"/>
    <w:rsid w:val="00B25C84"/>
    <w:rsid w:val="00B25E87"/>
    <w:rsid w:val="00B30207"/>
    <w:rsid w:val="00B3077C"/>
    <w:rsid w:val="00B319AB"/>
    <w:rsid w:val="00B33108"/>
    <w:rsid w:val="00B332AD"/>
    <w:rsid w:val="00B34981"/>
    <w:rsid w:val="00B35297"/>
    <w:rsid w:val="00B36D02"/>
    <w:rsid w:val="00B378B4"/>
    <w:rsid w:val="00B407DD"/>
    <w:rsid w:val="00B43353"/>
    <w:rsid w:val="00B456EB"/>
    <w:rsid w:val="00B45913"/>
    <w:rsid w:val="00B46A43"/>
    <w:rsid w:val="00B4798E"/>
    <w:rsid w:val="00B50422"/>
    <w:rsid w:val="00B51905"/>
    <w:rsid w:val="00B5261B"/>
    <w:rsid w:val="00B527FB"/>
    <w:rsid w:val="00B5360D"/>
    <w:rsid w:val="00B537D9"/>
    <w:rsid w:val="00B53E9A"/>
    <w:rsid w:val="00B53F9B"/>
    <w:rsid w:val="00B5404B"/>
    <w:rsid w:val="00B5522C"/>
    <w:rsid w:val="00B55D4F"/>
    <w:rsid w:val="00B56521"/>
    <w:rsid w:val="00B56EA8"/>
    <w:rsid w:val="00B56FAD"/>
    <w:rsid w:val="00B57189"/>
    <w:rsid w:val="00B575FC"/>
    <w:rsid w:val="00B605AF"/>
    <w:rsid w:val="00B62115"/>
    <w:rsid w:val="00B63685"/>
    <w:rsid w:val="00B64154"/>
    <w:rsid w:val="00B64843"/>
    <w:rsid w:val="00B6572A"/>
    <w:rsid w:val="00B661F8"/>
    <w:rsid w:val="00B66B82"/>
    <w:rsid w:val="00B67325"/>
    <w:rsid w:val="00B7021C"/>
    <w:rsid w:val="00B70B36"/>
    <w:rsid w:val="00B70BD2"/>
    <w:rsid w:val="00B71665"/>
    <w:rsid w:val="00B7174A"/>
    <w:rsid w:val="00B71DD7"/>
    <w:rsid w:val="00B72C87"/>
    <w:rsid w:val="00B72D56"/>
    <w:rsid w:val="00B73CB0"/>
    <w:rsid w:val="00B740D3"/>
    <w:rsid w:val="00B74608"/>
    <w:rsid w:val="00B7546C"/>
    <w:rsid w:val="00B7558C"/>
    <w:rsid w:val="00B76E77"/>
    <w:rsid w:val="00B77940"/>
    <w:rsid w:val="00B80C75"/>
    <w:rsid w:val="00B812FE"/>
    <w:rsid w:val="00B820BB"/>
    <w:rsid w:val="00B8220A"/>
    <w:rsid w:val="00B83052"/>
    <w:rsid w:val="00B8340B"/>
    <w:rsid w:val="00B839F3"/>
    <w:rsid w:val="00B844C1"/>
    <w:rsid w:val="00B84799"/>
    <w:rsid w:val="00B84F3E"/>
    <w:rsid w:val="00B8579B"/>
    <w:rsid w:val="00B9329C"/>
    <w:rsid w:val="00B93E90"/>
    <w:rsid w:val="00B9437F"/>
    <w:rsid w:val="00B94DFC"/>
    <w:rsid w:val="00B95628"/>
    <w:rsid w:val="00B96202"/>
    <w:rsid w:val="00B975AB"/>
    <w:rsid w:val="00B97F71"/>
    <w:rsid w:val="00BA1525"/>
    <w:rsid w:val="00BA3A4C"/>
    <w:rsid w:val="00BA3F83"/>
    <w:rsid w:val="00BA6D64"/>
    <w:rsid w:val="00BB03DD"/>
    <w:rsid w:val="00BB0505"/>
    <w:rsid w:val="00BB09FC"/>
    <w:rsid w:val="00BB15E8"/>
    <w:rsid w:val="00BB1A19"/>
    <w:rsid w:val="00BB21A6"/>
    <w:rsid w:val="00BB2C84"/>
    <w:rsid w:val="00BB36CD"/>
    <w:rsid w:val="00BB46A5"/>
    <w:rsid w:val="00BB5413"/>
    <w:rsid w:val="00BB5445"/>
    <w:rsid w:val="00BB6AD8"/>
    <w:rsid w:val="00BC1264"/>
    <w:rsid w:val="00BC2B13"/>
    <w:rsid w:val="00BC3978"/>
    <w:rsid w:val="00BC4965"/>
    <w:rsid w:val="00BC5794"/>
    <w:rsid w:val="00BC5961"/>
    <w:rsid w:val="00BC620A"/>
    <w:rsid w:val="00BC647C"/>
    <w:rsid w:val="00BC7A20"/>
    <w:rsid w:val="00BC7E78"/>
    <w:rsid w:val="00BD2817"/>
    <w:rsid w:val="00BD4664"/>
    <w:rsid w:val="00BD468B"/>
    <w:rsid w:val="00BD51CD"/>
    <w:rsid w:val="00BD54B1"/>
    <w:rsid w:val="00BD64C4"/>
    <w:rsid w:val="00BD6D8F"/>
    <w:rsid w:val="00BD78DF"/>
    <w:rsid w:val="00BE00F1"/>
    <w:rsid w:val="00BE1270"/>
    <w:rsid w:val="00BE244A"/>
    <w:rsid w:val="00BE31D9"/>
    <w:rsid w:val="00BE5ED4"/>
    <w:rsid w:val="00BE6AA4"/>
    <w:rsid w:val="00C00C85"/>
    <w:rsid w:val="00C01AE4"/>
    <w:rsid w:val="00C03189"/>
    <w:rsid w:val="00C03718"/>
    <w:rsid w:val="00C038D4"/>
    <w:rsid w:val="00C060AD"/>
    <w:rsid w:val="00C06234"/>
    <w:rsid w:val="00C06765"/>
    <w:rsid w:val="00C07A9F"/>
    <w:rsid w:val="00C12790"/>
    <w:rsid w:val="00C12F4E"/>
    <w:rsid w:val="00C130A1"/>
    <w:rsid w:val="00C1551D"/>
    <w:rsid w:val="00C15F3F"/>
    <w:rsid w:val="00C177B3"/>
    <w:rsid w:val="00C17ABE"/>
    <w:rsid w:val="00C22071"/>
    <w:rsid w:val="00C23197"/>
    <w:rsid w:val="00C24582"/>
    <w:rsid w:val="00C24BE1"/>
    <w:rsid w:val="00C264ED"/>
    <w:rsid w:val="00C26B23"/>
    <w:rsid w:val="00C30D47"/>
    <w:rsid w:val="00C31ABB"/>
    <w:rsid w:val="00C31D04"/>
    <w:rsid w:val="00C32016"/>
    <w:rsid w:val="00C32235"/>
    <w:rsid w:val="00C33302"/>
    <w:rsid w:val="00C33C4E"/>
    <w:rsid w:val="00C345B9"/>
    <w:rsid w:val="00C37B04"/>
    <w:rsid w:val="00C37CB9"/>
    <w:rsid w:val="00C401F8"/>
    <w:rsid w:val="00C4028C"/>
    <w:rsid w:val="00C40AD0"/>
    <w:rsid w:val="00C416AD"/>
    <w:rsid w:val="00C42A35"/>
    <w:rsid w:val="00C42F10"/>
    <w:rsid w:val="00C43D82"/>
    <w:rsid w:val="00C443E6"/>
    <w:rsid w:val="00C44ADA"/>
    <w:rsid w:val="00C44FBA"/>
    <w:rsid w:val="00C4749E"/>
    <w:rsid w:val="00C4783C"/>
    <w:rsid w:val="00C50002"/>
    <w:rsid w:val="00C51776"/>
    <w:rsid w:val="00C518C7"/>
    <w:rsid w:val="00C5190A"/>
    <w:rsid w:val="00C52BA5"/>
    <w:rsid w:val="00C54814"/>
    <w:rsid w:val="00C55BF9"/>
    <w:rsid w:val="00C5629C"/>
    <w:rsid w:val="00C60218"/>
    <w:rsid w:val="00C60B73"/>
    <w:rsid w:val="00C616A7"/>
    <w:rsid w:val="00C62F0A"/>
    <w:rsid w:val="00C631A2"/>
    <w:rsid w:val="00C63381"/>
    <w:rsid w:val="00C636CE"/>
    <w:rsid w:val="00C65C52"/>
    <w:rsid w:val="00C67F98"/>
    <w:rsid w:val="00C72179"/>
    <w:rsid w:val="00C721F2"/>
    <w:rsid w:val="00C727FB"/>
    <w:rsid w:val="00C72C7C"/>
    <w:rsid w:val="00C72F3B"/>
    <w:rsid w:val="00C7424B"/>
    <w:rsid w:val="00C75005"/>
    <w:rsid w:val="00C753D4"/>
    <w:rsid w:val="00C76664"/>
    <w:rsid w:val="00C773E1"/>
    <w:rsid w:val="00C77AC5"/>
    <w:rsid w:val="00C77ED1"/>
    <w:rsid w:val="00C80289"/>
    <w:rsid w:val="00C82084"/>
    <w:rsid w:val="00C82F10"/>
    <w:rsid w:val="00C85E03"/>
    <w:rsid w:val="00C85FFD"/>
    <w:rsid w:val="00C9125E"/>
    <w:rsid w:val="00C9138B"/>
    <w:rsid w:val="00C91B70"/>
    <w:rsid w:val="00C94BB0"/>
    <w:rsid w:val="00C95579"/>
    <w:rsid w:val="00C9612D"/>
    <w:rsid w:val="00C9612E"/>
    <w:rsid w:val="00CA0A6F"/>
    <w:rsid w:val="00CA21B9"/>
    <w:rsid w:val="00CA2BF2"/>
    <w:rsid w:val="00CA2C19"/>
    <w:rsid w:val="00CA5D50"/>
    <w:rsid w:val="00CA6655"/>
    <w:rsid w:val="00CA6CFD"/>
    <w:rsid w:val="00CA7C2C"/>
    <w:rsid w:val="00CB0A57"/>
    <w:rsid w:val="00CB134A"/>
    <w:rsid w:val="00CB2372"/>
    <w:rsid w:val="00CB2581"/>
    <w:rsid w:val="00CB3FAD"/>
    <w:rsid w:val="00CB67A2"/>
    <w:rsid w:val="00CB73EC"/>
    <w:rsid w:val="00CC14F3"/>
    <w:rsid w:val="00CC1CC7"/>
    <w:rsid w:val="00CC354F"/>
    <w:rsid w:val="00CC3735"/>
    <w:rsid w:val="00CC453D"/>
    <w:rsid w:val="00CC5317"/>
    <w:rsid w:val="00CC5C38"/>
    <w:rsid w:val="00CC6969"/>
    <w:rsid w:val="00CC7C1D"/>
    <w:rsid w:val="00CD0FF4"/>
    <w:rsid w:val="00CD2686"/>
    <w:rsid w:val="00CD2E2E"/>
    <w:rsid w:val="00CD3153"/>
    <w:rsid w:val="00CD3A88"/>
    <w:rsid w:val="00CD540B"/>
    <w:rsid w:val="00CD5C31"/>
    <w:rsid w:val="00CD66D8"/>
    <w:rsid w:val="00CD7694"/>
    <w:rsid w:val="00CE0FAC"/>
    <w:rsid w:val="00CE1FC6"/>
    <w:rsid w:val="00CE3440"/>
    <w:rsid w:val="00CE40EB"/>
    <w:rsid w:val="00CE4A94"/>
    <w:rsid w:val="00CE53FE"/>
    <w:rsid w:val="00CE54ED"/>
    <w:rsid w:val="00CE5CBC"/>
    <w:rsid w:val="00CE680F"/>
    <w:rsid w:val="00CE6814"/>
    <w:rsid w:val="00CF04EA"/>
    <w:rsid w:val="00CF07AA"/>
    <w:rsid w:val="00CF2321"/>
    <w:rsid w:val="00CF2534"/>
    <w:rsid w:val="00CF6A3B"/>
    <w:rsid w:val="00D00941"/>
    <w:rsid w:val="00D00B12"/>
    <w:rsid w:val="00D02200"/>
    <w:rsid w:val="00D02CEF"/>
    <w:rsid w:val="00D03D99"/>
    <w:rsid w:val="00D0446A"/>
    <w:rsid w:val="00D044EA"/>
    <w:rsid w:val="00D055A9"/>
    <w:rsid w:val="00D10A74"/>
    <w:rsid w:val="00D10EE9"/>
    <w:rsid w:val="00D1164E"/>
    <w:rsid w:val="00D1265A"/>
    <w:rsid w:val="00D12DB6"/>
    <w:rsid w:val="00D13862"/>
    <w:rsid w:val="00D14AE4"/>
    <w:rsid w:val="00D15959"/>
    <w:rsid w:val="00D20116"/>
    <w:rsid w:val="00D203BB"/>
    <w:rsid w:val="00D205B1"/>
    <w:rsid w:val="00D23634"/>
    <w:rsid w:val="00D246F7"/>
    <w:rsid w:val="00D24E0E"/>
    <w:rsid w:val="00D30ACA"/>
    <w:rsid w:val="00D32AFC"/>
    <w:rsid w:val="00D330B7"/>
    <w:rsid w:val="00D369A4"/>
    <w:rsid w:val="00D41CB2"/>
    <w:rsid w:val="00D423D3"/>
    <w:rsid w:val="00D43EBA"/>
    <w:rsid w:val="00D467E9"/>
    <w:rsid w:val="00D52A26"/>
    <w:rsid w:val="00D52F4A"/>
    <w:rsid w:val="00D54931"/>
    <w:rsid w:val="00D552E8"/>
    <w:rsid w:val="00D55A08"/>
    <w:rsid w:val="00D56052"/>
    <w:rsid w:val="00D579C0"/>
    <w:rsid w:val="00D61286"/>
    <w:rsid w:val="00D61B6F"/>
    <w:rsid w:val="00D61EBD"/>
    <w:rsid w:val="00D6219B"/>
    <w:rsid w:val="00D6371E"/>
    <w:rsid w:val="00D63ED3"/>
    <w:rsid w:val="00D64972"/>
    <w:rsid w:val="00D64AA7"/>
    <w:rsid w:val="00D65204"/>
    <w:rsid w:val="00D65725"/>
    <w:rsid w:val="00D7032B"/>
    <w:rsid w:val="00D70E6E"/>
    <w:rsid w:val="00D7159B"/>
    <w:rsid w:val="00D7190F"/>
    <w:rsid w:val="00D71D29"/>
    <w:rsid w:val="00D7285F"/>
    <w:rsid w:val="00D739D2"/>
    <w:rsid w:val="00D74FAF"/>
    <w:rsid w:val="00D74FE1"/>
    <w:rsid w:val="00D779D3"/>
    <w:rsid w:val="00D8082F"/>
    <w:rsid w:val="00D816B4"/>
    <w:rsid w:val="00D818D2"/>
    <w:rsid w:val="00D832C4"/>
    <w:rsid w:val="00D835A6"/>
    <w:rsid w:val="00D8371A"/>
    <w:rsid w:val="00D84256"/>
    <w:rsid w:val="00D843B5"/>
    <w:rsid w:val="00D861CF"/>
    <w:rsid w:val="00D8636E"/>
    <w:rsid w:val="00D87689"/>
    <w:rsid w:val="00D87B39"/>
    <w:rsid w:val="00D90399"/>
    <w:rsid w:val="00D90449"/>
    <w:rsid w:val="00D92C45"/>
    <w:rsid w:val="00D939E7"/>
    <w:rsid w:val="00D93DAF"/>
    <w:rsid w:val="00D945CD"/>
    <w:rsid w:val="00D97759"/>
    <w:rsid w:val="00DA0EF5"/>
    <w:rsid w:val="00DA1550"/>
    <w:rsid w:val="00DA1D28"/>
    <w:rsid w:val="00DA2D63"/>
    <w:rsid w:val="00DA38D1"/>
    <w:rsid w:val="00DA3F8D"/>
    <w:rsid w:val="00DA3FA5"/>
    <w:rsid w:val="00DA74E8"/>
    <w:rsid w:val="00DB0F4D"/>
    <w:rsid w:val="00DB1A3B"/>
    <w:rsid w:val="00DB2A75"/>
    <w:rsid w:val="00DB3293"/>
    <w:rsid w:val="00DB3E0B"/>
    <w:rsid w:val="00DB6780"/>
    <w:rsid w:val="00DB71BA"/>
    <w:rsid w:val="00DC09D1"/>
    <w:rsid w:val="00DC0E5D"/>
    <w:rsid w:val="00DC2C34"/>
    <w:rsid w:val="00DC344F"/>
    <w:rsid w:val="00DC3EA9"/>
    <w:rsid w:val="00DC4D50"/>
    <w:rsid w:val="00DC6AED"/>
    <w:rsid w:val="00DC7081"/>
    <w:rsid w:val="00DD01A1"/>
    <w:rsid w:val="00DD07AA"/>
    <w:rsid w:val="00DD13AF"/>
    <w:rsid w:val="00DD1C7D"/>
    <w:rsid w:val="00DD203C"/>
    <w:rsid w:val="00DD24C5"/>
    <w:rsid w:val="00DD2A1A"/>
    <w:rsid w:val="00DD2CD3"/>
    <w:rsid w:val="00DD2E87"/>
    <w:rsid w:val="00DD3423"/>
    <w:rsid w:val="00DD4210"/>
    <w:rsid w:val="00DD5595"/>
    <w:rsid w:val="00DD6CD7"/>
    <w:rsid w:val="00DD7872"/>
    <w:rsid w:val="00DD7E07"/>
    <w:rsid w:val="00DE0721"/>
    <w:rsid w:val="00DE0F3E"/>
    <w:rsid w:val="00DE19EA"/>
    <w:rsid w:val="00DE1A50"/>
    <w:rsid w:val="00DE2F9B"/>
    <w:rsid w:val="00DE37FD"/>
    <w:rsid w:val="00DE47D6"/>
    <w:rsid w:val="00DE6BD7"/>
    <w:rsid w:val="00DE6D22"/>
    <w:rsid w:val="00DF1046"/>
    <w:rsid w:val="00DF1FF3"/>
    <w:rsid w:val="00DF2234"/>
    <w:rsid w:val="00DF2F32"/>
    <w:rsid w:val="00DF3F75"/>
    <w:rsid w:val="00DF58D8"/>
    <w:rsid w:val="00DF601F"/>
    <w:rsid w:val="00DF6AFE"/>
    <w:rsid w:val="00DF713F"/>
    <w:rsid w:val="00DF796E"/>
    <w:rsid w:val="00E00215"/>
    <w:rsid w:val="00E00E94"/>
    <w:rsid w:val="00E02EA1"/>
    <w:rsid w:val="00E03DB6"/>
    <w:rsid w:val="00E05172"/>
    <w:rsid w:val="00E061CA"/>
    <w:rsid w:val="00E117BE"/>
    <w:rsid w:val="00E12119"/>
    <w:rsid w:val="00E12A1F"/>
    <w:rsid w:val="00E12DDE"/>
    <w:rsid w:val="00E12F5F"/>
    <w:rsid w:val="00E13711"/>
    <w:rsid w:val="00E1423C"/>
    <w:rsid w:val="00E1578D"/>
    <w:rsid w:val="00E16C20"/>
    <w:rsid w:val="00E17607"/>
    <w:rsid w:val="00E17D71"/>
    <w:rsid w:val="00E21D85"/>
    <w:rsid w:val="00E21FA3"/>
    <w:rsid w:val="00E236AE"/>
    <w:rsid w:val="00E24BE5"/>
    <w:rsid w:val="00E24DF9"/>
    <w:rsid w:val="00E25AEF"/>
    <w:rsid w:val="00E267BA"/>
    <w:rsid w:val="00E31078"/>
    <w:rsid w:val="00E317AD"/>
    <w:rsid w:val="00E31868"/>
    <w:rsid w:val="00E32844"/>
    <w:rsid w:val="00E32C52"/>
    <w:rsid w:val="00E36668"/>
    <w:rsid w:val="00E36BB5"/>
    <w:rsid w:val="00E402B5"/>
    <w:rsid w:val="00E40AC2"/>
    <w:rsid w:val="00E419CE"/>
    <w:rsid w:val="00E42665"/>
    <w:rsid w:val="00E42B73"/>
    <w:rsid w:val="00E42FA2"/>
    <w:rsid w:val="00E430DF"/>
    <w:rsid w:val="00E43568"/>
    <w:rsid w:val="00E440C5"/>
    <w:rsid w:val="00E4443D"/>
    <w:rsid w:val="00E44979"/>
    <w:rsid w:val="00E468A4"/>
    <w:rsid w:val="00E4785F"/>
    <w:rsid w:val="00E52294"/>
    <w:rsid w:val="00E52CF2"/>
    <w:rsid w:val="00E52DC8"/>
    <w:rsid w:val="00E533AD"/>
    <w:rsid w:val="00E5478A"/>
    <w:rsid w:val="00E54C22"/>
    <w:rsid w:val="00E56C36"/>
    <w:rsid w:val="00E56C5D"/>
    <w:rsid w:val="00E573AD"/>
    <w:rsid w:val="00E57C13"/>
    <w:rsid w:val="00E601B1"/>
    <w:rsid w:val="00E6080F"/>
    <w:rsid w:val="00E6172A"/>
    <w:rsid w:val="00E6344C"/>
    <w:rsid w:val="00E63638"/>
    <w:rsid w:val="00E63905"/>
    <w:rsid w:val="00E65B9A"/>
    <w:rsid w:val="00E65C27"/>
    <w:rsid w:val="00E65F4A"/>
    <w:rsid w:val="00E66A44"/>
    <w:rsid w:val="00E66C8E"/>
    <w:rsid w:val="00E671ED"/>
    <w:rsid w:val="00E67E19"/>
    <w:rsid w:val="00E70D10"/>
    <w:rsid w:val="00E71613"/>
    <w:rsid w:val="00E719F1"/>
    <w:rsid w:val="00E74260"/>
    <w:rsid w:val="00E74562"/>
    <w:rsid w:val="00E75FC8"/>
    <w:rsid w:val="00E7620F"/>
    <w:rsid w:val="00E7687C"/>
    <w:rsid w:val="00E77E0A"/>
    <w:rsid w:val="00E8055D"/>
    <w:rsid w:val="00E80F02"/>
    <w:rsid w:val="00E810CA"/>
    <w:rsid w:val="00E81956"/>
    <w:rsid w:val="00E81ED6"/>
    <w:rsid w:val="00E84340"/>
    <w:rsid w:val="00E85407"/>
    <w:rsid w:val="00E85CF7"/>
    <w:rsid w:val="00E8688A"/>
    <w:rsid w:val="00E870D6"/>
    <w:rsid w:val="00E874D0"/>
    <w:rsid w:val="00E8767B"/>
    <w:rsid w:val="00E9071A"/>
    <w:rsid w:val="00E91794"/>
    <w:rsid w:val="00E93084"/>
    <w:rsid w:val="00E937B9"/>
    <w:rsid w:val="00E94DDC"/>
    <w:rsid w:val="00E96A04"/>
    <w:rsid w:val="00EA0A54"/>
    <w:rsid w:val="00EA2337"/>
    <w:rsid w:val="00EA2DD6"/>
    <w:rsid w:val="00EA3733"/>
    <w:rsid w:val="00EA3A0E"/>
    <w:rsid w:val="00EA6235"/>
    <w:rsid w:val="00EA69E3"/>
    <w:rsid w:val="00EA7A48"/>
    <w:rsid w:val="00EB1759"/>
    <w:rsid w:val="00EB1D75"/>
    <w:rsid w:val="00EB372C"/>
    <w:rsid w:val="00EB4671"/>
    <w:rsid w:val="00EB4680"/>
    <w:rsid w:val="00EB4E2E"/>
    <w:rsid w:val="00EB56D9"/>
    <w:rsid w:val="00EB6D4E"/>
    <w:rsid w:val="00EB6FC1"/>
    <w:rsid w:val="00EB7344"/>
    <w:rsid w:val="00EC0633"/>
    <w:rsid w:val="00EC066A"/>
    <w:rsid w:val="00EC0CB7"/>
    <w:rsid w:val="00EC0D7E"/>
    <w:rsid w:val="00EC45F2"/>
    <w:rsid w:val="00EC4BE7"/>
    <w:rsid w:val="00EC4D00"/>
    <w:rsid w:val="00EC6264"/>
    <w:rsid w:val="00ED010E"/>
    <w:rsid w:val="00ED0CB9"/>
    <w:rsid w:val="00ED2041"/>
    <w:rsid w:val="00ED208F"/>
    <w:rsid w:val="00ED330A"/>
    <w:rsid w:val="00ED5A43"/>
    <w:rsid w:val="00ED74F2"/>
    <w:rsid w:val="00ED7653"/>
    <w:rsid w:val="00EE00D6"/>
    <w:rsid w:val="00EE0DC0"/>
    <w:rsid w:val="00EE2220"/>
    <w:rsid w:val="00EE3FA3"/>
    <w:rsid w:val="00EE40F6"/>
    <w:rsid w:val="00EF03D5"/>
    <w:rsid w:val="00EF2C88"/>
    <w:rsid w:val="00EF3ADE"/>
    <w:rsid w:val="00EF4B9B"/>
    <w:rsid w:val="00EF4BB4"/>
    <w:rsid w:val="00EF4CCC"/>
    <w:rsid w:val="00EF52A6"/>
    <w:rsid w:val="00EF564C"/>
    <w:rsid w:val="00EF5C08"/>
    <w:rsid w:val="00EF7C84"/>
    <w:rsid w:val="00F066AF"/>
    <w:rsid w:val="00F07609"/>
    <w:rsid w:val="00F07D95"/>
    <w:rsid w:val="00F07ECD"/>
    <w:rsid w:val="00F10B8B"/>
    <w:rsid w:val="00F1145C"/>
    <w:rsid w:val="00F11A4C"/>
    <w:rsid w:val="00F11C32"/>
    <w:rsid w:val="00F128C5"/>
    <w:rsid w:val="00F13B6C"/>
    <w:rsid w:val="00F1548F"/>
    <w:rsid w:val="00F16441"/>
    <w:rsid w:val="00F16673"/>
    <w:rsid w:val="00F16CC9"/>
    <w:rsid w:val="00F171FF"/>
    <w:rsid w:val="00F17E6B"/>
    <w:rsid w:val="00F17FD3"/>
    <w:rsid w:val="00F2026B"/>
    <w:rsid w:val="00F2178D"/>
    <w:rsid w:val="00F2277C"/>
    <w:rsid w:val="00F22A2C"/>
    <w:rsid w:val="00F22F0C"/>
    <w:rsid w:val="00F242A5"/>
    <w:rsid w:val="00F251C4"/>
    <w:rsid w:val="00F25819"/>
    <w:rsid w:val="00F25A64"/>
    <w:rsid w:val="00F275A5"/>
    <w:rsid w:val="00F30180"/>
    <w:rsid w:val="00F31C9E"/>
    <w:rsid w:val="00F31E8C"/>
    <w:rsid w:val="00F31F6F"/>
    <w:rsid w:val="00F34237"/>
    <w:rsid w:val="00F356C4"/>
    <w:rsid w:val="00F366DF"/>
    <w:rsid w:val="00F37ABC"/>
    <w:rsid w:val="00F4027A"/>
    <w:rsid w:val="00F407FD"/>
    <w:rsid w:val="00F41B1E"/>
    <w:rsid w:val="00F41DD8"/>
    <w:rsid w:val="00F4595A"/>
    <w:rsid w:val="00F477DC"/>
    <w:rsid w:val="00F50D29"/>
    <w:rsid w:val="00F51088"/>
    <w:rsid w:val="00F53D1A"/>
    <w:rsid w:val="00F5690F"/>
    <w:rsid w:val="00F60DDE"/>
    <w:rsid w:val="00F610CE"/>
    <w:rsid w:val="00F61D0B"/>
    <w:rsid w:val="00F6202A"/>
    <w:rsid w:val="00F63208"/>
    <w:rsid w:val="00F63606"/>
    <w:rsid w:val="00F6376D"/>
    <w:rsid w:val="00F63F5D"/>
    <w:rsid w:val="00F65F72"/>
    <w:rsid w:val="00F669C9"/>
    <w:rsid w:val="00F676C2"/>
    <w:rsid w:val="00F72F82"/>
    <w:rsid w:val="00F74B9A"/>
    <w:rsid w:val="00F8166C"/>
    <w:rsid w:val="00F8183F"/>
    <w:rsid w:val="00F82A8D"/>
    <w:rsid w:val="00F8399B"/>
    <w:rsid w:val="00F83E81"/>
    <w:rsid w:val="00F86387"/>
    <w:rsid w:val="00F8779F"/>
    <w:rsid w:val="00F87E25"/>
    <w:rsid w:val="00F87E9E"/>
    <w:rsid w:val="00F9034C"/>
    <w:rsid w:val="00F90496"/>
    <w:rsid w:val="00F90546"/>
    <w:rsid w:val="00F91196"/>
    <w:rsid w:val="00F919EB"/>
    <w:rsid w:val="00F9353F"/>
    <w:rsid w:val="00F94268"/>
    <w:rsid w:val="00F95A8C"/>
    <w:rsid w:val="00F96140"/>
    <w:rsid w:val="00F96EAE"/>
    <w:rsid w:val="00F979FA"/>
    <w:rsid w:val="00F97DDE"/>
    <w:rsid w:val="00F97FDA"/>
    <w:rsid w:val="00FA074D"/>
    <w:rsid w:val="00FA2158"/>
    <w:rsid w:val="00FA3015"/>
    <w:rsid w:val="00FA306F"/>
    <w:rsid w:val="00FA3657"/>
    <w:rsid w:val="00FA50BD"/>
    <w:rsid w:val="00FA572B"/>
    <w:rsid w:val="00FA668E"/>
    <w:rsid w:val="00FA7072"/>
    <w:rsid w:val="00FA714E"/>
    <w:rsid w:val="00FB0650"/>
    <w:rsid w:val="00FB1C0D"/>
    <w:rsid w:val="00FB240F"/>
    <w:rsid w:val="00FB2FA8"/>
    <w:rsid w:val="00FB4275"/>
    <w:rsid w:val="00FB7503"/>
    <w:rsid w:val="00FC272C"/>
    <w:rsid w:val="00FC3147"/>
    <w:rsid w:val="00FC33D2"/>
    <w:rsid w:val="00FC36C0"/>
    <w:rsid w:val="00FC6F3F"/>
    <w:rsid w:val="00FC7468"/>
    <w:rsid w:val="00FC7A43"/>
    <w:rsid w:val="00FC7D6B"/>
    <w:rsid w:val="00FC7F6D"/>
    <w:rsid w:val="00FD4DA6"/>
    <w:rsid w:val="00FD4ED7"/>
    <w:rsid w:val="00FD548B"/>
    <w:rsid w:val="00FD5FCA"/>
    <w:rsid w:val="00FD7F65"/>
    <w:rsid w:val="00FD7FD4"/>
    <w:rsid w:val="00FE04D3"/>
    <w:rsid w:val="00FE0ADC"/>
    <w:rsid w:val="00FE19A6"/>
    <w:rsid w:val="00FE2E1A"/>
    <w:rsid w:val="00FE2F66"/>
    <w:rsid w:val="00FE3E1A"/>
    <w:rsid w:val="00FE764C"/>
    <w:rsid w:val="00FE7830"/>
    <w:rsid w:val="00FF1831"/>
    <w:rsid w:val="00FF1F57"/>
    <w:rsid w:val="00FF67DA"/>
    <w:rsid w:val="00FF6C25"/>
    <w:rsid w:val="00FF6D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3804D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annotation text" w:locked="1"/>
    <w:lsdException w:name="caption" w:locked="1" w:semiHidden="1" w:unhideWhenUsed="1" w:qFormat="1"/>
    <w:lsdException w:name="annotation reference" w:locked="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B0A57"/>
    <w:rPr>
      <w:sz w:val="24"/>
      <w:szCs w:val="24"/>
    </w:rPr>
  </w:style>
  <w:style w:type="paragraph" w:styleId="Nadpis1">
    <w:name w:val="heading 1"/>
    <w:basedOn w:val="Normln"/>
    <w:next w:val="Normln"/>
    <w:link w:val="Nadpis1Char"/>
    <w:qFormat/>
    <w:locked/>
    <w:rsid w:val="000B7E3A"/>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semiHidden/>
    <w:unhideWhenUsed/>
    <w:qFormat/>
    <w:locked/>
    <w:rsid w:val="00DE6D22"/>
    <w:pPr>
      <w:keepNext/>
      <w:spacing w:before="240" w:after="60"/>
      <w:outlineLvl w:val="1"/>
    </w:pPr>
    <w:rPr>
      <w:rFonts w:ascii="Calibri Light" w:hAnsi="Calibri Light"/>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CB0A57"/>
    <w:pPr>
      <w:overflowPunct w:val="0"/>
      <w:autoSpaceDE w:val="0"/>
      <w:autoSpaceDN w:val="0"/>
      <w:adjustRightInd w:val="0"/>
      <w:spacing w:after="120" w:line="280" w:lineRule="atLeast"/>
      <w:jc w:val="both"/>
      <w:textAlignment w:val="baseline"/>
    </w:pPr>
    <w:rPr>
      <w:szCs w:val="20"/>
      <w:lang w:eastAsia="en-US"/>
    </w:rPr>
  </w:style>
  <w:style w:type="paragraph" w:styleId="Zpat">
    <w:name w:val="footer"/>
    <w:basedOn w:val="Normln"/>
    <w:link w:val="ZpatChar"/>
    <w:rsid w:val="00CB0A57"/>
    <w:pPr>
      <w:tabs>
        <w:tab w:val="center" w:pos="4536"/>
        <w:tab w:val="right" w:pos="9072"/>
      </w:tabs>
    </w:pPr>
  </w:style>
  <w:style w:type="character" w:styleId="slostrnky">
    <w:name w:val="page number"/>
    <w:rsid w:val="00CB0A57"/>
    <w:rPr>
      <w:rFonts w:cs="Times New Roman"/>
    </w:rPr>
  </w:style>
  <w:style w:type="paragraph" w:styleId="Zhlav">
    <w:name w:val="header"/>
    <w:basedOn w:val="Normln"/>
    <w:link w:val="ZhlavChar"/>
    <w:rsid w:val="00CB0A57"/>
    <w:pPr>
      <w:tabs>
        <w:tab w:val="center" w:pos="4536"/>
        <w:tab w:val="right" w:pos="9072"/>
      </w:tabs>
    </w:pPr>
  </w:style>
  <w:style w:type="paragraph" w:styleId="Nzev">
    <w:name w:val="Title"/>
    <w:basedOn w:val="Normln"/>
    <w:qFormat/>
    <w:rsid w:val="00CB0A57"/>
    <w:pPr>
      <w:widowControl w:val="0"/>
      <w:autoSpaceDE w:val="0"/>
      <w:autoSpaceDN w:val="0"/>
      <w:adjustRightInd w:val="0"/>
      <w:spacing w:before="120"/>
      <w:jc w:val="center"/>
    </w:pPr>
    <w:rPr>
      <w:rFonts w:ascii="Arial" w:hAnsi="Arial" w:cs="Arial"/>
      <w:b/>
      <w:bCs/>
      <w:sz w:val="28"/>
      <w:szCs w:val="28"/>
    </w:rPr>
  </w:style>
  <w:style w:type="character" w:customStyle="1" w:styleId="ZhlavChar">
    <w:name w:val="Záhlaví Char"/>
    <w:link w:val="Zhlav"/>
    <w:locked/>
    <w:rsid w:val="00CB0A57"/>
    <w:rPr>
      <w:rFonts w:cs="Times New Roman"/>
      <w:sz w:val="24"/>
      <w:szCs w:val="24"/>
      <w:lang w:val="cs-CZ" w:eastAsia="cs-CZ" w:bidi="ar-SA"/>
    </w:rPr>
  </w:style>
  <w:style w:type="paragraph" w:customStyle="1" w:styleId="cpNzevsmlouvy">
    <w:name w:val="cp_Název smlouvy"/>
    <w:basedOn w:val="Normln"/>
    <w:qFormat/>
    <w:rsid w:val="00CB0A57"/>
    <w:pPr>
      <w:spacing w:after="300" w:line="420" w:lineRule="exact"/>
      <w:jc w:val="center"/>
    </w:pPr>
    <w:rPr>
      <w:rFonts w:ascii="Arial" w:hAnsi="Arial" w:cs="Arial"/>
      <w:b/>
      <w:sz w:val="36"/>
      <w:szCs w:val="36"/>
      <w:lang w:eastAsia="en-US"/>
    </w:rPr>
  </w:style>
  <w:style w:type="character" w:customStyle="1" w:styleId="platne1">
    <w:name w:val="platne1"/>
    <w:rsid w:val="00CB0A57"/>
    <w:rPr>
      <w:rFonts w:cs="Times New Roman"/>
    </w:rPr>
  </w:style>
  <w:style w:type="paragraph" w:customStyle="1" w:styleId="cpslosmlouvy">
    <w:name w:val="cp_Číslo smlouvy"/>
    <w:basedOn w:val="Normln"/>
    <w:qFormat/>
    <w:rsid w:val="00CB0A57"/>
    <w:pPr>
      <w:spacing w:after="260" w:line="260" w:lineRule="exact"/>
      <w:jc w:val="center"/>
    </w:pPr>
    <w:rPr>
      <w:sz w:val="22"/>
      <w:szCs w:val="22"/>
      <w:lang w:eastAsia="en-US"/>
    </w:rPr>
  </w:style>
  <w:style w:type="paragraph" w:customStyle="1" w:styleId="cpTabulkasmluvnistrany">
    <w:name w:val="cp_Tabulka smluvni strany"/>
    <w:basedOn w:val="Normln"/>
    <w:qFormat/>
    <w:rsid w:val="00CB0A57"/>
    <w:pPr>
      <w:framePr w:hSpace="141" w:wrap="around" w:vAnchor="text" w:hAnchor="margin" w:y="501"/>
      <w:spacing w:after="120" w:line="260" w:lineRule="exact"/>
    </w:pPr>
    <w:rPr>
      <w:bCs/>
      <w:sz w:val="22"/>
      <w:szCs w:val="22"/>
      <w:lang w:eastAsia="en-US"/>
    </w:rPr>
  </w:style>
  <w:style w:type="character" w:styleId="Odkaznakoment">
    <w:name w:val="annotation reference"/>
    <w:rsid w:val="00CB0A57"/>
    <w:rPr>
      <w:rFonts w:cs="Times New Roman"/>
      <w:sz w:val="16"/>
      <w:szCs w:val="16"/>
    </w:rPr>
  </w:style>
  <w:style w:type="paragraph" w:styleId="Textkomente">
    <w:name w:val="annotation text"/>
    <w:basedOn w:val="Normln"/>
    <w:link w:val="TextkomenteChar"/>
    <w:rsid w:val="00CB0A57"/>
    <w:rPr>
      <w:sz w:val="20"/>
      <w:szCs w:val="20"/>
    </w:rPr>
  </w:style>
  <w:style w:type="character" w:customStyle="1" w:styleId="TextkomenteChar">
    <w:name w:val="Text komentáře Char"/>
    <w:link w:val="Textkomente"/>
    <w:locked/>
    <w:rsid w:val="00CB0A57"/>
    <w:rPr>
      <w:rFonts w:cs="Times New Roman"/>
      <w:lang w:val="cs-CZ" w:eastAsia="cs-CZ" w:bidi="ar-SA"/>
    </w:rPr>
  </w:style>
  <w:style w:type="paragraph" w:customStyle="1" w:styleId="Odstavecseseznamem1">
    <w:name w:val="Odstavec se seznamem1"/>
    <w:basedOn w:val="Normln"/>
    <w:rsid w:val="00CB0A57"/>
    <w:pPr>
      <w:ind w:left="708"/>
    </w:pPr>
  </w:style>
  <w:style w:type="paragraph" w:styleId="Zkladntextodsazen3">
    <w:name w:val="Body Text Indent 3"/>
    <w:basedOn w:val="Normln"/>
    <w:link w:val="Zkladntextodsazen3Char"/>
    <w:rsid w:val="00CB0A57"/>
    <w:pPr>
      <w:spacing w:after="120"/>
      <w:ind w:left="283"/>
    </w:pPr>
    <w:rPr>
      <w:sz w:val="16"/>
      <w:szCs w:val="16"/>
    </w:rPr>
  </w:style>
  <w:style w:type="character" w:customStyle="1" w:styleId="Zkladntextodsazen3Char">
    <w:name w:val="Základní text odsazený 3 Char"/>
    <w:link w:val="Zkladntextodsazen3"/>
    <w:locked/>
    <w:rsid w:val="00CB0A57"/>
    <w:rPr>
      <w:rFonts w:cs="Times New Roman"/>
      <w:sz w:val="16"/>
      <w:szCs w:val="16"/>
      <w:lang w:val="cs-CZ" w:eastAsia="cs-CZ" w:bidi="ar-SA"/>
    </w:rPr>
  </w:style>
  <w:style w:type="character" w:customStyle="1" w:styleId="ZpatChar">
    <w:name w:val="Zápatí Char"/>
    <w:link w:val="Zpat"/>
    <w:uiPriority w:val="99"/>
    <w:locked/>
    <w:rsid w:val="00CB0A57"/>
    <w:rPr>
      <w:rFonts w:cs="Times New Roman"/>
      <w:sz w:val="24"/>
      <w:szCs w:val="24"/>
      <w:lang w:val="cs-CZ" w:eastAsia="cs-CZ" w:bidi="ar-SA"/>
    </w:rPr>
  </w:style>
  <w:style w:type="paragraph" w:customStyle="1" w:styleId="cpodstavecslovan1">
    <w:name w:val="cp_odstavec číslovaný 1"/>
    <w:basedOn w:val="Normln"/>
    <w:qFormat/>
    <w:rsid w:val="006065AE"/>
    <w:pPr>
      <w:numPr>
        <w:ilvl w:val="1"/>
        <w:numId w:val="35"/>
      </w:numPr>
      <w:spacing w:before="120" w:after="120" w:line="260" w:lineRule="exact"/>
      <w:jc w:val="both"/>
      <w:outlineLvl w:val="1"/>
    </w:pPr>
    <w:rPr>
      <w:sz w:val="22"/>
      <w:szCs w:val="22"/>
    </w:rPr>
  </w:style>
  <w:style w:type="paragraph" w:customStyle="1" w:styleId="cplnekslovan">
    <w:name w:val="cp_Článek číslovaný"/>
    <w:basedOn w:val="Normln"/>
    <w:next w:val="Normln"/>
    <w:qFormat/>
    <w:rsid w:val="004C5D52"/>
    <w:pPr>
      <w:keepNext/>
      <w:numPr>
        <w:numId w:val="35"/>
      </w:numPr>
      <w:spacing w:before="360" w:after="240" w:line="260" w:lineRule="exact"/>
      <w:jc w:val="center"/>
      <w:outlineLvl w:val="0"/>
    </w:pPr>
    <w:rPr>
      <w:b/>
      <w:sz w:val="22"/>
      <w:szCs w:val="22"/>
    </w:rPr>
  </w:style>
  <w:style w:type="paragraph" w:styleId="Textbubliny">
    <w:name w:val="Balloon Text"/>
    <w:basedOn w:val="Normln"/>
    <w:link w:val="TextbublinyChar"/>
    <w:semiHidden/>
    <w:rsid w:val="00CB0A57"/>
    <w:rPr>
      <w:rFonts w:ascii="Tahoma" w:hAnsi="Tahoma" w:cs="Tahoma"/>
      <w:sz w:val="16"/>
      <w:szCs w:val="16"/>
    </w:rPr>
  </w:style>
  <w:style w:type="paragraph" w:styleId="Normlnodsazen">
    <w:name w:val="Normal Indent"/>
    <w:basedOn w:val="Normln"/>
    <w:rsid w:val="00EF3ADE"/>
    <w:pPr>
      <w:numPr>
        <w:ilvl w:val="1"/>
        <w:numId w:val="4"/>
      </w:numPr>
    </w:pPr>
  </w:style>
  <w:style w:type="paragraph" w:customStyle="1" w:styleId="Identifikacestran">
    <w:name w:val="Identifikace stran"/>
    <w:basedOn w:val="Normln"/>
    <w:rsid w:val="005205B5"/>
    <w:pPr>
      <w:overflowPunct w:val="0"/>
      <w:autoSpaceDE w:val="0"/>
      <w:autoSpaceDN w:val="0"/>
      <w:adjustRightInd w:val="0"/>
      <w:spacing w:line="280" w:lineRule="atLeast"/>
      <w:jc w:val="both"/>
      <w:textAlignment w:val="baseline"/>
    </w:pPr>
    <w:rPr>
      <w:szCs w:val="20"/>
      <w:lang w:eastAsia="en-US"/>
    </w:rPr>
  </w:style>
  <w:style w:type="paragraph" w:styleId="Zkladntext3">
    <w:name w:val="Body Text 3"/>
    <w:basedOn w:val="Normln"/>
    <w:rsid w:val="005205B5"/>
    <w:pPr>
      <w:spacing w:after="120"/>
    </w:pPr>
    <w:rPr>
      <w:sz w:val="16"/>
      <w:szCs w:val="16"/>
    </w:rPr>
  </w:style>
  <w:style w:type="paragraph" w:styleId="Zkladntextodsazen2">
    <w:name w:val="Body Text Indent 2"/>
    <w:basedOn w:val="Normln"/>
    <w:rsid w:val="005205B5"/>
    <w:pPr>
      <w:spacing w:after="120" w:line="480" w:lineRule="auto"/>
      <w:ind w:left="283"/>
    </w:pPr>
    <w:rPr>
      <w:sz w:val="20"/>
      <w:szCs w:val="20"/>
    </w:rPr>
  </w:style>
  <w:style w:type="paragraph" w:customStyle="1" w:styleId="Odstavec">
    <w:name w:val="Odstavec"/>
    <w:basedOn w:val="Normln"/>
    <w:rsid w:val="005205B5"/>
    <w:pPr>
      <w:widowControl w:val="0"/>
      <w:autoSpaceDE w:val="0"/>
      <w:autoSpaceDN w:val="0"/>
      <w:adjustRightInd w:val="0"/>
      <w:ind w:firstLine="480"/>
    </w:pPr>
  </w:style>
  <w:style w:type="character" w:customStyle="1" w:styleId="TextbublinyChar">
    <w:name w:val="Text bubliny Char"/>
    <w:link w:val="Textbubliny"/>
    <w:locked/>
    <w:rsid w:val="005205B5"/>
    <w:rPr>
      <w:rFonts w:ascii="Tahoma" w:hAnsi="Tahoma" w:cs="Tahoma"/>
      <w:sz w:val="16"/>
      <w:szCs w:val="16"/>
      <w:lang w:val="cs-CZ" w:eastAsia="cs-CZ" w:bidi="ar-SA"/>
    </w:rPr>
  </w:style>
  <w:style w:type="paragraph" w:styleId="Pedmtkomente">
    <w:name w:val="annotation subject"/>
    <w:basedOn w:val="Textkomente"/>
    <w:next w:val="Textkomente"/>
    <w:link w:val="PedmtkomenteChar"/>
    <w:rsid w:val="005205B5"/>
    <w:rPr>
      <w:b/>
      <w:bCs/>
    </w:rPr>
  </w:style>
  <w:style w:type="character" w:customStyle="1" w:styleId="PedmtkomenteChar">
    <w:name w:val="Předmět komentáře Char"/>
    <w:link w:val="Pedmtkomente"/>
    <w:locked/>
    <w:rsid w:val="005205B5"/>
    <w:rPr>
      <w:rFonts w:cs="Times New Roman"/>
      <w:b/>
      <w:bCs/>
      <w:lang w:val="cs-CZ" w:eastAsia="cs-CZ" w:bidi="ar-SA"/>
    </w:rPr>
  </w:style>
  <w:style w:type="paragraph" w:customStyle="1" w:styleId="Revize1">
    <w:name w:val="Revize1"/>
    <w:hidden/>
    <w:semiHidden/>
    <w:rsid w:val="00655DEC"/>
    <w:rPr>
      <w:sz w:val="24"/>
      <w:szCs w:val="24"/>
    </w:rPr>
  </w:style>
  <w:style w:type="character" w:styleId="Hypertextovodkaz">
    <w:name w:val="Hyperlink"/>
    <w:rsid w:val="004573D4"/>
    <w:rPr>
      <w:color w:val="0000FF"/>
      <w:u w:val="single"/>
    </w:rPr>
  </w:style>
  <w:style w:type="paragraph" w:styleId="Revize">
    <w:name w:val="Revision"/>
    <w:hidden/>
    <w:uiPriority w:val="99"/>
    <w:semiHidden/>
    <w:rsid w:val="0011312F"/>
    <w:rPr>
      <w:sz w:val="24"/>
      <w:szCs w:val="24"/>
    </w:rPr>
  </w:style>
  <w:style w:type="character" w:customStyle="1" w:styleId="CommentTextChar">
    <w:name w:val="Comment Text Char"/>
    <w:locked/>
    <w:rsid w:val="00C06234"/>
    <w:rPr>
      <w:rFonts w:cs="Times New Roman"/>
      <w:lang w:val="cs-CZ" w:eastAsia="cs-CZ" w:bidi="ar-SA"/>
    </w:rPr>
  </w:style>
  <w:style w:type="character" w:customStyle="1" w:styleId="Nadpis1Char">
    <w:name w:val="Nadpis 1 Char"/>
    <w:link w:val="Nadpis1"/>
    <w:rsid w:val="000B7E3A"/>
    <w:rPr>
      <w:rFonts w:ascii="Cambria" w:eastAsia="Times New Roman" w:hAnsi="Cambria" w:cs="Times New Roman"/>
      <w:b/>
      <w:bCs/>
      <w:kern w:val="32"/>
      <w:sz w:val="32"/>
      <w:szCs w:val="32"/>
    </w:rPr>
  </w:style>
  <w:style w:type="paragraph" w:styleId="Odstavecseseznamem">
    <w:name w:val="List Paragraph"/>
    <w:basedOn w:val="Normln"/>
    <w:uiPriority w:val="34"/>
    <w:qFormat/>
    <w:rsid w:val="00A166EB"/>
    <w:pPr>
      <w:ind w:left="708"/>
    </w:pPr>
  </w:style>
  <w:style w:type="character" w:customStyle="1" w:styleId="DeltaViewInsertion">
    <w:name w:val="DeltaView Insertion"/>
    <w:rsid w:val="000104E5"/>
    <w:rPr>
      <w:color w:val="0000FF"/>
      <w:spacing w:val="0"/>
      <w:u w:val="double"/>
    </w:rPr>
  </w:style>
  <w:style w:type="character" w:customStyle="1" w:styleId="TextkomenteChar1">
    <w:name w:val="Text komentáře Char1"/>
    <w:semiHidden/>
    <w:rsid w:val="00651E44"/>
  </w:style>
  <w:style w:type="paragraph" w:customStyle="1" w:styleId="Zkladntextodsazen31">
    <w:name w:val="Základní text odsazený 31"/>
    <w:basedOn w:val="Normln"/>
    <w:rsid w:val="0011386A"/>
    <w:pPr>
      <w:spacing w:after="120"/>
      <w:ind w:left="283"/>
      <w:jc w:val="both"/>
    </w:pPr>
    <w:rPr>
      <w:sz w:val="16"/>
      <w:szCs w:val="16"/>
    </w:rPr>
  </w:style>
  <w:style w:type="paragraph" w:customStyle="1" w:styleId="cpodstavecslovan2">
    <w:name w:val="cp_odstavec číslovaný 2"/>
    <w:basedOn w:val="Normln"/>
    <w:link w:val="cpodstavecslovan2Char"/>
    <w:qFormat/>
    <w:rsid w:val="006065AE"/>
    <w:pPr>
      <w:numPr>
        <w:ilvl w:val="2"/>
        <w:numId w:val="35"/>
      </w:numPr>
      <w:spacing w:before="120" w:after="120" w:line="260" w:lineRule="exact"/>
      <w:jc w:val="both"/>
      <w:outlineLvl w:val="2"/>
    </w:pPr>
    <w:rPr>
      <w:sz w:val="22"/>
      <w:szCs w:val="22"/>
    </w:rPr>
  </w:style>
  <w:style w:type="paragraph" w:customStyle="1" w:styleId="cpodrky1">
    <w:name w:val="cp_odrážky1"/>
    <w:basedOn w:val="Normln"/>
    <w:qFormat/>
    <w:rsid w:val="004F007B"/>
    <w:pPr>
      <w:numPr>
        <w:ilvl w:val="5"/>
        <w:numId w:val="35"/>
      </w:numPr>
      <w:spacing w:after="120" w:line="260" w:lineRule="exact"/>
      <w:jc w:val="both"/>
    </w:pPr>
    <w:rPr>
      <w:rFonts w:eastAsia="Calibri"/>
      <w:sz w:val="22"/>
      <w:szCs w:val="22"/>
      <w:lang w:eastAsia="en-US"/>
    </w:rPr>
  </w:style>
  <w:style w:type="paragraph" w:customStyle="1" w:styleId="cpodrky2">
    <w:name w:val="cp_odrážky2"/>
    <w:basedOn w:val="Normln"/>
    <w:qFormat/>
    <w:rsid w:val="004F007B"/>
    <w:pPr>
      <w:numPr>
        <w:ilvl w:val="6"/>
        <w:numId w:val="35"/>
      </w:numPr>
      <w:spacing w:after="120" w:line="260" w:lineRule="exact"/>
      <w:jc w:val="both"/>
    </w:pPr>
    <w:rPr>
      <w:rFonts w:eastAsia="Calibri"/>
      <w:sz w:val="22"/>
      <w:szCs w:val="22"/>
      <w:lang w:eastAsia="en-US"/>
    </w:rPr>
  </w:style>
  <w:style w:type="paragraph" w:customStyle="1" w:styleId="cpslovnpsmennkodstavci1">
    <w:name w:val="cp_číslování písmenné k odstavci 1"/>
    <w:basedOn w:val="Normln"/>
    <w:qFormat/>
    <w:rsid w:val="004F007B"/>
    <w:pPr>
      <w:numPr>
        <w:ilvl w:val="3"/>
        <w:numId w:val="35"/>
      </w:numPr>
      <w:spacing w:before="120" w:after="120" w:line="260" w:lineRule="exact"/>
      <w:jc w:val="both"/>
    </w:pPr>
    <w:rPr>
      <w:rFonts w:eastAsia="Calibri"/>
      <w:sz w:val="22"/>
      <w:szCs w:val="22"/>
      <w:lang w:eastAsia="en-US"/>
    </w:rPr>
  </w:style>
  <w:style w:type="paragraph" w:customStyle="1" w:styleId="cpslovnpsmennkodstavci2">
    <w:name w:val="cp_číslování písmenné k odstavci 2"/>
    <w:basedOn w:val="Normln"/>
    <w:qFormat/>
    <w:rsid w:val="006065AE"/>
    <w:pPr>
      <w:numPr>
        <w:ilvl w:val="4"/>
        <w:numId w:val="35"/>
      </w:numPr>
      <w:spacing w:before="120" w:after="120" w:line="260" w:lineRule="exact"/>
      <w:jc w:val="both"/>
      <w:outlineLvl w:val="3"/>
    </w:pPr>
    <w:rPr>
      <w:rFonts w:eastAsia="Calibri"/>
      <w:sz w:val="22"/>
      <w:szCs w:val="22"/>
      <w:lang w:eastAsia="en-US"/>
    </w:rPr>
  </w:style>
  <w:style w:type="character" w:customStyle="1" w:styleId="Nadpis2Char">
    <w:name w:val="Nadpis 2 Char"/>
    <w:link w:val="Nadpis2"/>
    <w:semiHidden/>
    <w:rsid w:val="00DE6D22"/>
    <w:rPr>
      <w:rFonts w:ascii="Calibri Light" w:eastAsia="Times New Roman" w:hAnsi="Calibri Light" w:cs="Times New Roman"/>
      <w:b/>
      <w:bCs/>
      <w:i/>
      <w:iCs/>
      <w:sz w:val="28"/>
      <w:szCs w:val="28"/>
    </w:rPr>
  </w:style>
  <w:style w:type="paragraph" w:customStyle="1" w:styleId="Normlntitulnstrana">
    <w:name w:val="Normální titulní strana"/>
    <w:basedOn w:val="Normln"/>
    <w:qFormat/>
    <w:rsid w:val="00CC354F"/>
    <w:pPr>
      <w:spacing w:before="480" w:after="480" w:line="260" w:lineRule="exact"/>
      <w:jc w:val="both"/>
    </w:pPr>
    <w:rPr>
      <w:rFonts w:eastAsia="Calibri"/>
      <w:sz w:val="22"/>
      <w:szCs w:val="22"/>
      <w:lang w:eastAsia="en-US"/>
    </w:rPr>
  </w:style>
  <w:style w:type="character" w:customStyle="1" w:styleId="cpodstavecslovan2Char">
    <w:name w:val="cp_odstavec číslovaný 2 Char"/>
    <w:link w:val="cpodstavecslovan2"/>
    <w:rsid w:val="006065AE"/>
    <w:rPr>
      <w:sz w:val="22"/>
      <w:szCs w:val="22"/>
    </w:rPr>
  </w:style>
  <w:style w:type="paragraph" w:customStyle="1" w:styleId="cpnormln">
    <w:name w:val="cp_normální"/>
    <w:basedOn w:val="Normln"/>
    <w:qFormat/>
    <w:rsid w:val="006065AE"/>
    <w:pPr>
      <w:spacing w:before="120" w:after="120" w:line="260" w:lineRule="exact"/>
      <w:ind w:left="567"/>
      <w:jc w:val="both"/>
    </w:pPr>
    <w:rPr>
      <w:sz w:val="22"/>
      <w:szCs w:val="22"/>
    </w:rPr>
  </w:style>
  <w:style w:type="character" w:styleId="Nevyeenzmnka">
    <w:name w:val="Unresolved Mention"/>
    <w:basedOn w:val="Standardnpsmoodstavce"/>
    <w:uiPriority w:val="99"/>
    <w:semiHidden/>
    <w:unhideWhenUsed/>
    <w:rsid w:val="000A29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100"/>
          <w:marBottom w:val="10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100"/>
          <w:marBottom w:val="10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68854">
      <w:bodyDiv w:val="1"/>
      <w:marLeft w:val="0"/>
      <w:marRight w:val="0"/>
      <w:marTop w:val="0"/>
      <w:marBottom w:val="0"/>
      <w:divBdr>
        <w:top w:val="none" w:sz="0" w:space="0" w:color="auto"/>
        <w:left w:val="none" w:sz="0" w:space="0" w:color="auto"/>
        <w:bottom w:val="none" w:sz="0" w:space="0" w:color="auto"/>
        <w:right w:val="none" w:sz="0" w:space="0" w:color="auto"/>
      </w:divBdr>
    </w:div>
    <w:div w:id="132255287">
      <w:bodyDiv w:val="1"/>
      <w:marLeft w:val="0"/>
      <w:marRight w:val="0"/>
      <w:marTop w:val="0"/>
      <w:marBottom w:val="0"/>
      <w:divBdr>
        <w:top w:val="none" w:sz="0" w:space="0" w:color="auto"/>
        <w:left w:val="none" w:sz="0" w:space="0" w:color="auto"/>
        <w:bottom w:val="none" w:sz="0" w:space="0" w:color="auto"/>
        <w:right w:val="none" w:sz="0" w:space="0" w:color="auto"/>
      </w:divBdr>
    </w:div>
    <w:div w:id="182286898">
      <w:bodyDiv w:val="1"/>
      <w:marLeft w:val="0"/>
      <w:marRight w:val="0"/>
      <w:marTop w:val="0"/>
      <w:marBottom w:val="0"/>
      <w:divBdr>
        <w:top w:val="none" w:sz="0" w:space="0" w:color="auto"/>
        <w:left w:val="none" w:sz="0" w:space="0" w:color="auto"/>
        <w:bottom w:val="none" w:sz="0" w:space="0" w:color="auto"/>
        <w:right w:val="none" w:sz="0" w:space="0" w:color="auto"/>
      </w:divBdr>
    </w:div>
    <w:div w:id="219170953">
      <w:bodyDiv w:val="1"/>
      <w:marLeft w:val="0"/>
      <w:marRight w:val="0"/>
      <w:marTop w:val="0"/>
      <w:marBottom w:val="0"/>
      <w:divBdr>
        <w:top w:val="none" w:sz="0" w:space="0" w:color="auto"/>
        <w:left w:val="none" w:sz="0" w:space="0" w:color="auto"/>
        <w:bottom w:val="none" w:sz="0" w:space="0" w:color="auto"/>
        <w:right w:val="none" w:sz="0" w:space="0" w:color="auto"/>
      </w:divBdr>
    </w:div>
    <w:div w:id="260535074">
      <w:bodyDiv w:val="1"/>
      <w:marLeft w:val="0"/>
      <w:marRight w:val="0"/>
      <w:marTop w:val="0"/>
      <w:marBottom w:val="0"/>
      <w:divBdr>
        <w:top w:val="none" w:sz="0" w:space="0" w:color="auto"/>
        <w:left w:val="none" w:sz="0" w:space="0" w:color="auto"/>
        <w:bottom w:val="none" w:sz="0" w:space="0" w:color="auto"/>
        <w:right w:val="none" w:sz="0" w:space="0" w:color="auto"/>
      </w:divBdr>
    </w:div>
    <w:div w:id="272446906">
      <w:bodyDiv w:val="1"/>
      <w:marLeft w:val="0"/>
      <w:marRight w:val="0"/>
      <w:marTop w:val="0"/>
      <w:marBottom w:val="0"/>
      <w:divBdr>
        <w:top w:val="none" w:sz="0" w:space="0" w:color="auto"/>
        <w:left w:val="none" w:sz="0" w:space="0" w:color="auto"/>
        <w:bottom w:val="none" w:sz="0" w:space="0" w:color="auto"/>
        <w:right w:val="none" w:sz="0" w:space="0" w:color="auto"/>
      </w:divBdr>
    </w:div>
    <w:div w:id="284391399">
      <w:bodyDiv w:val="1"/>
      <w:marLeft w:val="0"/>
      <w:marRight w:val="0"/>
      <w:marTop w:val="0"/>
      <w:marBottom w:val="0"/>
      <w:divBdr>
        <w:top w:val="none" w:sz="0" w:space="0" w:color="auto"/>
        <w:left w:val="none" w:sz="0" w:space="0" w:color="auto"/>
        <w:bottom w:val="none" w:sz="0" w:space="0" w:color="auto"/>
        <w:right w:val="none" w:sz="0" w:space="0" w:color="auto"/>
      </w:divBdr>
    </w:div>
    <w:div w:id="298416112">
      <w:bodyDiv w:val="1"/>
      <w:marLeft w:val="0"/>
      <w:marRight w:val="0"/>
      <w:marTop w:val="0"/>
      <w:marBottom w:val="0"/>
      <w:divBdr>
        <w:top w:val="none" w:sz="0" w:space="0" w:color="auto"/>
        <w:left w:val="none" w:sz="0" w:space="0" w:color="auto"/>
        <w:bottom w:val="none" w:sz="0" w:space="0" w:color="auto"/>
        <w:right w:val="none" w:sz="0" w:space="0" w:color="auto"/>
      </w:divBdr>
    </w:div>
    <w:div w:id="346518802">
      <w:bodyDiv w:val="1"/>
      <w:marLeft w:val="0"/>
      <w:marRight w:val="0"/>
      <w:marTop w:val="0"/>
      <w:marBottom w:val="0"/>
      <w:divBdr>
        <w:top w:val="none" w:sz="0" w:space="0" w:color="auto"/>
        <w:left w:val="none" w:sz="0" w:space="0" w:color="auto"/>
        <w:bottom w:val="none" w:sz="0" w:space="0" w:color="auto"/>
        <w:right w:val="none" w:sz="0" w:space="0" w:color="auto"/>
      </w:divBdr>
    </w:div>
    <w:div w:id="390811552">
      <w:bodyDiv w:val="1"/>
      <w:marLeft w:val="0"/>
      <w:marRight w:val="0"/>
      <w:marTop w:val="0"/>
      <w:marBottom w:val="0"/>
      <w:divBdr>
        <w:top w:val="none" w:sz="0" w:space="0" w:color="auto"/>
        <w:left w:val="none" w:sz="0" w:space="0" w:color="auto"/>
        <w:bottom w:val="none" w:sz="0" w:space="0" w:color="auto"/>
        <w:right w:val="none" w:sz="0" w:space="0" w:color="auto"/>
      </w:divBdr>
    </w:div>
    <w:div w:id="423653018">
      <w:bodyDiv w:val="1"/>
      <w:marLeft w:val="0"/>
      <w:marRight w:val="0"/>
      <w:marTop w:val="0"/>
      <w:marBottom w:val="0"/>
      <w:divBdr>
        <w:top w:val="none" w:sz="0" w:space="0" w:color="auto"/>
        <w:left w:val="none" w:sz="0" w:space="0" w:color="auto"/>
        <w:bottom w:val="none" w:sz="0" w:space="0" w:color="auto"/>
        <w:right w:val="none" w:sz="0" w:space="0" w:color="auto"/>
      </w:divBdr>
    </w:div>
    <w:div w:id="442383666">
      <w:bodyDiv w:val="1"/>
      <w:marLeft w:val="0"/>
      <w:marRight w:val="0"/>
      <w:marTop w:val="0"/>
      <w:marBottom w:val="0"/>
      <w:divBdr>
        <w:top w:val="none" w:sz="0" w:space="0" w:color="auto"/>
        <w:left w:val="none" w:sz="0" w:space="0" w:color="auto"/>
        <w:bottom w:val="none" w:sz="0" w:space="0" w:color="auto"/>
        <w:right w:val="none" w:sz="0" w:space="0" w:color="auto"/>
      </w:divBdr>
    </w:div>
    <w:div w:id="485322273">
      <w:bodyDiv w:val="1"/>
      <w:marLeft w:val="0"/>
      <w:marRight w:val="0"/>
      <w:marTop w:val="0"/>
      <w:marBottom w:val="0"/>
      <w:divBdr>
        <w:top w:val="none" w:sz="0" w:space="0" w:color="auto"/>
        <w:left w:val="none" w:sz="0" w:space="0" w:color="auto"/>
        <w:bottom w:val="none" w:sz="0" w:space="0" w:color="auto"/>
        <w:right w:val="none" w:sz="0" w:space="0" w:color="auto"/>
      </w:divBdr>
    </w:div>
    <w:div w:id="507061833">
      <w:bodyDiv w:val="1"/>
      <w:marLeft w:val="0"/>
      <w:marRight w:val="0"/>
      <w:marTop w:val="0"/>
      <w:marBottom w:val="0"/>
      <w:divBdr>
        <w:top w:val="none" w:sz="0" w:space="0" w:color="auto"/>
        <w:left w:val="none" w:sz="0" w:space="0" w:color="auto"/>
        <w:bottom w:val="none" w:sz="0" w:space="0" w:color="auto"/>
        <w:right w:val="none" w:sz="0" w:space="0" w:color="auto"/>
      </w:divBdr>
    </w:div>
    <w:div w:id="563881572">
      <w:bodyDiv w:val="1"/>
      <w:marLeft w:val="0"/>
      <w:marRight w:val="0"/>
      <w:marTop w:val="0"/>
      <w:marBottom w:val="0"/>
      <w:divBdr>
        <w:top w:val="none" w:sz="0" w:space="0" w:color="auto"/>
        <w:left w:val="none" w:sz="0" w:space="0" w:color="auto"/>
        <w:bottom w:val="none" w:sz="0" w:space="0" w:color="auto"/>
        <w:right w:val="none" w:sz="0" w:space="0" w:color="auto"/>
      </w:divBdr>
    </w:div>
    <w:div w:id="623736516">
      <w:bodyDiv w:val="1"/>
      <w:marLeft w:val="0"/>
      <w:marRight w:val="0"/>
      <w:marTop w:val="0"/>
      <w:marBottom w:val="0"/>
      <w:divBdr>
        <w:top w:val="none" w:sz="0" w:space="0" w:color="auto"/>
        <w:left w:val="none" w:sz="0" w:space="0" w:color="auto"/>
        <w:bottom w:val="none" w:sz="0" w:space="0" w:color="auto"/>
        <w:right w:val="none" w:sz="0" w:space="0" w:color="auto"/>
      </w:divBdr>
    </w:div>
    <w:div w:id="702901868">
      <w:bodyDiv w:val="1"/>
      <w:marLeft w:val="0"/>
      <w:marRight w:val="0"/>
      <w:marTop w:val="0"/>
      <w:marBottom w:val="0"/>
      <w:divBdr>
        <w:top w:val="none" w:sz="0" w:space="0" w:color="auto"/>
        <w:left w:val="none" w:sz="0" w:space="0" w:color="auto"/>
        <w:bottom w:val="none" w:sz="0" w:space="0" w:color="auto"/>
        <w:right w:val="none" w:sz="0" w:space="0" w:color="auto"/>
      </w:divBdr>
    </w:div>
    <w:div w:id="722142589">
      <w:bodyDiv w:val="1"/>
      <w:marLeft w:val="0"/>
      <w:marRight w:val="0"/>
      <w:marTop w:val="0"/>
      <w:marBottom w:val="0"/>
      <w:divBdr>
        <w:top w:val="none" w:sz="0" w:space="0" w:color="auto"/>
        <w:left w:val="none" w:sz="0" w:space="0" w:color="auto"/>
        <w:bottom w:val="none" w:sz="0" w:space="0" w:color="auto"/>
        <w:right w:val="none" w:sz="0" w:space="0" w:color="auto"/>
      </w:divBdr>
    </w:div>
    <w:div w:id="753430083">
      <w:bodyDiv w:val="1"/>
      <w:marLeft w:val="0"/>
      <w:marRight w:val="0"/>
      <w:marTop w:val="0"/>
      <w:marBottom w:val="0"/>
      <w:divBdr>
        <w:top w:val="none" w:sz="0" w:space="0" w:color="auto"/>
        <w:left w:val="none" w:sz="0" w:space="0" w:color="auto"/>
        <w:bottom w:val="none" w:sz="0" w:space="0" w:color="auto"/>
        <w:right w:val="none" w:sz="0" w:space="0" w:color="auto"/>
      </w:divBdr>
    </w:div>
    <w:div w:id="776292861">
      <w:bodyDiv w:val="1"/>
      <w:marLeft w:val="0"/>
      <w:marRight w:val="0"/>
      <w:marTop w:val="0"/>
      <w:marBottom w:val="0"/>
      <w:divBdr>
        <w:top w:val="none" w:sz="0" w:space="0" w:color="auto"/>
        <w:left w:val="none" w:sz="0" w:space="0" w:color="auto"/>
        <w:bottom w:val="none" w:sz="0" w:space="0" w:color="auto"/>
        <w:right w:val="none" w:sz="0" w:space="0" w:color="auto"/>
      </w:divBdr>
    </w:div>
    <w:div w:id="812136158">
      <w:bodyDiv w:val="1"/>
      <w:marLeft w:val="0"/>
      <w:marRight w:val="0"/>
      <w:marTop w:val="0"/>
      <w:marBottom w:val="0"/>
      <w:divBdr>
        <w:top w:val="none" w:sz="0" w:space="0" w:color="auto"/>
        <w:left w:val="none" w:sz="0" w:space="0" w:color="auto"/>
        <w:bottom w:val="none" w:sz="0" w:space="0" w:color="auto"/>
        <w:right w:val="none" w:sz="0" w:space="0" w:color="auto"/>
      </w:divBdr>
    </w:div>
    <w:div w:id="858128984">
      <w:bodyDiv w:val="1"/>
      <w:marLeft w:val="0"/>
      <w:marRight w:val="0"/>
      <w:marTop w:val="0"/>
      <w:marBottom w:val="0"/>
      <w:divBdr>
        <w:top w:val="none" w:sz="0" w:space="0" w:color="auto"/>
        <w:left w:val="none" w:sz="0" w:space="0" w:color="auto"/>
        <w:bottom w:val="none" w:sz="0" w:space="0" w:color="auto"/>
        <w:right w:val="none" w:sz="0" w:space="0" w:color="auto"/>
      </w:divBdr>
    </w:div>
    <w:div w:id="966742724">
      <w:bodyDiv w:val="1"/>
      <w:marLeft w:val="0"/>
      <w:marRight w:val="0"/>
      <w:marTop w:val="0"/>
      <w:marBottom w:val="0"/>
      <w:divBdr>
        <w:top w:val="none" w:sz="0" w:space="0" w:color="auto"/>
        <w:left w:val="none" w:sz="0" w:space="0" w:color="auto"/>
        <w:bottom w:val="none" w:sz="0" w:space="0" w:color="auto"/>
        <w:right w:val="none" w:sz="0" w:space="0" w:color="auto"/>
      </w:divBdr>
    </w:div>
    <w:div w:id="1012146363">
      <w:bodyDiv w:val="1"/>
      <w:marLeft w:val="0"/>
      <w:marRight w:val="0"/>
      <w:marTop w:val="0"/>
      <w:marBottom w:val="0"/>
      <w:divBdr>
        <w:top w:val="none" w:sz="0" w:space="0" w:color="auto"/>
        <w:left w:val="none" w:sz="0" w:space="0" w:color="auto"/>
        <w:bottom w:val="none" w:sz="0" w:space="0" w:color="auto"/>
        <w:right w:val="none" w:sz="0" w:space="0" w:color="auto"/>
      </w:divBdr>
    </w:div>
    <w:div w:id="1051343367">
      <w:bodyDiv w:val="1"/>
      <w:marLeft w:val="0"/>
      <w:marRight w:val="0"/>
      <w:marTop w:val="0"/>
      <w:marBottom w:val="0"/>
      <w:divBdr>
        <w:top w:val="none" w:sz="0" w:space="0" w:color="auto"/>
        <w:left w:val="none" w:sz="0" w:space="0" w:color="auto"/>
        <w:bottom w:val="none" w:sz="0" w:space="0" w:color="auto"/>
        <w:right w:val="none" w:sz="0" w:space="0" w:color="auto"/>
      </w:divBdr>
    </w:div>
    <w:div w:id="1084493009">
      <w:bodyDiv w:val="1"/>
      <w:marLeft w:val="0"/>
      <w:marRight w:val="0"/>
      <w:marTop w:val="0"/>
      <w:marBottom w:val="0"/>
      <w:divBdr>
        <w:top w:val="none" w:sz="0" w:space="0" w:color="auto"/>
        <w:left w:val="none" w:sz="0" w:space="0" w:color="auto"/>
        <w:bottom w:val="none" w:sz="0" w:space="0" w:color="auto"/>
        <w:right w:val="none" w:sz="0" w:space="0" w:color="auto"/>
      </w:divBdr>
    </w:div>
    <w:div w:id="1284115654">
      <w:bodyDiv w:val="1"/>
      <w:marLeft w:val="0"/>
      <w:marRight w:val="0"/>
      <w:marTop w:val="0"/>
      <w:marBottom w:val="0"/>
      <w:divBdr>
        <w:top w:val="none" w:sz="0" w:space="0" w:color="auto"/>
        <w:left w:val="none" w:sz="0" w:space="0" w:color="auto"/>
        <w:bottom w:val="none" w:sz="0" w:space="0" w:color="auto"/>
        <w:right w:val="none" w:sz="0" w:space="0" w:color="auto"/>
      </w:divBdr>
    </w:div>
    <w:div w:id="1446584404">
      <w:bodyDiv w:val="1"/>
      <w:marLeft w:val="0"/>
      <w:marRight w:val="0"/>
      <w:marTop w:val="0"/>
      <w:marBottom w:val="0"/>
      <w:divBdr>
        <w:top w:val="none" w:sz="0" w:space="0" w:color="auto"/>
        <w:left w:val="none" w:sz="0" w:space="0" w:color="auto"/>
        <w:bottom w:val="none" w:sz="0" w:space="0" w:color="auto"/>
        <w:right w:val="none" w:sz="0" w:space="0" w:color="auto"/>
      </w:divBdr>
    </w:div>
    <w:div w:id="1462844214">
      <w:bodyDiv w:val="1"/>
      <w:marLeft w:val="0"/>
      <w:marRight w:val="0"/>
      <w:marTop w:val="0"/>
      <w:marBottom w:val="0"/>
      <w:divBdr>
        <w:top w:val="none" w:sz="0" w:space="0" w:color="auto"/>
        <w:left w:val="none" w:sz="0" w:space="0" w:color="auto"/>
        <w:bottom w:val="none" w:sz="0" w:space="0" w:color="auto"/>
        <w:right w:val="none" w:sz="0" w:space="0" w:color="auto"/>
      </w:divBdr>
    </w:div>
    <w:div w:id="1476558231">
      <w:bodyDiv w:val="1"/>
      <w:marLeft w:val="0"/>
      <w:marRight w:val="0"/>
      <w:marTop w:val="0"/>
      <w:marBottom w:val="0"/>
      <w:divBdr>
        <w:top w:val="none" w:sz="0" w:space="0" w:color="auto"/>
        <w:left w:val="none" w:sz="0" w:space="0" w:color="auto"/>
        <w:bottom w:val="none" w:sz="0" w:space="0" w:color="auto"/>
        <w:right w:val="none" w:sz="0" w:space="0" w:color="auto"/>
      </w:divBdr>
    </w:div>
    <w:div w:id="1504588944">
      <w:bodyDiv w:val="1"/>
      <w:marLeft w:val="0"/>
      <w:marRight w:val="0"/>
      <w:marTop w:val="0"/>
      <w:marBottom w:val="0"/>
      <w:divBdr>
        <w:top w:val="none" w:sz="0" w:space="0" w:color="auto"/>
        <w:left w:val="none" w:sz="0" w:space="0" w:color="auto"/>
        <w:bottom w:val="none" w:sz="0" w:space="0" w:color="auto"/>
        <w:right w:val="none" w:sz="0" w:space="0" w:color="auto"/>
      </w:divBdr>
    </w:div>
    <w:div w:id="1569144782">
      <w:bodyDiv w:val="1"/>
      <w:marLeft w:val="0"/>
      <w:marRight w:val="0"/>
      <w:marTop w:val="0"/>
      <w:marBottom w:val="0"/>
      <w:divBdr>
        <w:top w:val="none" w:sz="0" w:space="0" w:color="auto"/>
        <w:left w:val="none" w:sz="0" w:space="0" w:color="auto"/>
        <w:bottom w:val="none" w:sz="0" w:space="0" w:color="auto"/>
        <w:right w:val="none" w:sz="0" w:space="0" w:color="auto"/>
      </w:divBdr>
    </w:div>
    <w:div w:id="1708524584">
      <w:bodyDiv w:val="1"/>
      <w:marLeft w:val="0"/>
      <w:marRight w:val="0"/>
      <w:marTop w:val="0"/>
      <w:marBottom w:val="0"/>
      <w:divBdr>
        <w:top w:val="none" w:sz="0" w:space="0" w:color="auto"/>
        <w:left w:val="none" w:sz="0" w:space="0" w:color="auto"/>
        <w:bottom w:val="none" w:sz="0" w:space="0" w:color="auto"/>
        <w:right w:val="none" w:sz="0" w:space="0" w:color="auto"/>
      </w:divBdr>
    </w:div>
    <w:div w:id="1855997123">
      <w:bodyDiv w:val="1"/>
      <w:marLeft w:val="0"/>
      <w:marRight w:val="0"/>
      <w:marTop w:val="0"/>
      <w:marBottom w:val="0"/>
      <w:divBdr>
        <w:top w:val="none" w:sz="0" w:space="0" w:color="auto"/>
        <w:left w:val="none" w:sz="0" w:space="0" w:color="auto"/>
        <w:bottom w:val="none" w:sz="0" w:space="0" w:color="auto"/>
        <w:right w:val="none" w:sz="0" w:space="0" w:color="auto"/>
      </w:divBdr>
    </w:div>
    <w:div w:id="195370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ancnianalytickyurad.cz/sankce-proti-rusku-a-belorusk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0CA39-58DD-4908-9B95-CAC9F608E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6698</Words>
  <Characters>39459</Characters>
  <Application>Microsoft Office Word</Application>
  <DocSecurity>0</DocSecurity>
  <Lines>328</Lines>
  <Paragraphs>92</Paragraphs>
  <ScaleCrop>false</ScaleCrop>
  <HeadingPairs>
    <vt:vector size="2" baseType="variant">
      <vt:variant>
        <vt:lpstr>Název</vt:lpstr>
      </vt:variant>
      <vt:variant>
        <vt:i4>1</vt:i4>
      </vt:variant>
    </vt:vector>
  </HeadingPairs>
  <TitlesOfParts>
    <vt:vector size="1" baseType="lpstr">
      <vt:lpstr>Kupní smlouva a Nájemní smlouva</vt:lpstr>
    </vt:vector>
  </TitlesOfParts>
  <Company/>
  <LinksUpToDate>false</LinksUpToDate>
  <CharactersWithSpaces>46065</CharactersWithSpaces>
  <SharedDoc>false</SharedDoc>
  <HLinks>
    <vt:vector size="30" baseType="variant">
      <vt:variant>
        <vt:i4>6684770</vt:i4>
      </vt:variant>
      <vt:variant>
        <vt:i4>333</vt:i4>
      </vt:variant>
      <vt:variant>
        <vt:i4>0</vt:i4>
      </vt:variant>
      <vt:variant>
        <vt:i4>5</vt:i4>
      </vt:variant>
      <vt:variant>
        <vt:lpwstr>https://www.ceskaposta.cz/o-ceske-poste/ochrana-osobnich-udaju-gdpr</vt:lpwstr>
      </vt:variant>
      <vt:variant>
        <vt:lpwstr/>
      </vt:variant>
      <vt:variant>
        <vt:i4>6684770</vt:i4>
      </vt:variant>
      <vt:variant>
        <vt:i4>330</vt:i4>
      </vt:variant>
      <vt:variant>
        <vt:i4>0</vt:i4>
      </vt:variant>
      <vt:variant>
        <vt:i4>5</vt:i4>
      </vt:variant>
      <vt:variant>
        <vt:lpwstr>https://www.ceskaposta.cz/o-ceske-poste/ochrana-osobnich-udaju-gdpr</vt:lpwstr>
      </vt:variant>
      <vt:variant>
        <vt:lpwstr/>
      </vt:variant>
      <vt:variant>
        <vt:i4>6684770</vt:i4>
      </vt:variant>
      <vt:variant>
        <vt:i4>312</vt:i4>
      </vt:variant>
      <vt:variant>
        <vt:i4>0</vt:i4>
      </vt:variant>
      <vt:variant>
        <vt:i4>5</vt:i4>
      </vt:variant>
      <vt:variant>
        <vt:lpwstr>https://www.ceskaposta.cz/o-ceske-poste/ochrana-osobnich-udaju-gdpr</vt:lpwstr>
      </vt:variant>
      <vt:variant>
        <vt:lpwstr/>
      </vt:variant>
      <vt:variant>
        <vt:i4>6946821</vt:i4>
      </vt:variant>
      <vt:variant>
        <vt:i4>3</vt:i4>
      </vt:variant>
      <vt:variant>
        <vt:i4>0</vt:i4>
      </vt:variant>
      <vt:variant>
        <vt:i4>5</vt:i4>
      </vt:variant>
      <vt:variant>
        <vt:lpwstr>http://wwwinfo.mfcr.cz/ares/ares_es.html.cz</vt:lpwstr>
      </vt:variant>
      <vt:variant>
        <vt:lpwstr/>
      </vt:variant>
      <vt:variant>
        <vt:i4>7471206</vt:i4>
      </vt:variant>
      <vt:variant>
        <vt:i4>0</vt:i4>
      </vt:variant>
      <vt:variant>
        <vt:i4>0</vt:i4>
      </vt:variant>
      <vt:variant>
        <vt:i4>5</vt:i4>
      </vt:variant>
      <vt:variant>
        <vt:lpwstr>http://www.justice.cz/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a Nájemní smlouva</dc:title>
  <dc:subject/>
  <dc:creator/>
  <cp:keywords/>
  <dc:description>Vždy konzultujte s PR a MÚD</dc:description>
  <cp:lastModifiedBy/>
  <cp:revision>1</cp:revision>
  <dcterms:created xsi:type="dcterms:W3CDTF">2023-03-13T14:23:00Z</dcterms:created>
  <dcterms:modified xsi:type="dcterms:W3CDTF">2023-03-13T14:23:00Z</dcterms:modified>
  <cp:category>vzor;kupní;nájemní</cp:category>
</cp:coreProperties>
</file>