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551617F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</w:t>
      </w:r>
      <w:r w:rsidR="0018596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KE SMLOUVĚ O NÁJMU PROSTORU ZE DNE </w:t>
      </w:r>
      <w:r>
        <w:rPr>
          <w:b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.2018</w:t>
      </w:r>
    </w:p>
    <w:p w14:paraId="00000002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03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  <w:color w:val="000000"/>
        </w:rPr>
        <w:t>Smluvní strany</w:t>
      </w:r>
    </w:p>
    <w:p w14:paraId="00000004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05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r>
        <w:rPr>
          <w:b/>
          <w:color w:val="000000"/>
        </w:rPr>
        <w:t>Naturfyt</w:t>
      </w:r>
      <w:proofErr w:type="spellEnd"/>
      <w:r>
        <w:rPr>
          <w:b/>
          <w:color w:val="000000"/>
        </w:rPr>
        <w:t xml:space="preserve"> – Bio, s.r.o., IČ: 27849431,</w:t>
      </w:r>
    </w:p>
    <w:p w14:paraId="00000006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Beskydská 1301/2, 790 01 Jeseník,</w:t>
      </w:r>
    </w:p>
    <w:p w14:paraId="00000007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14:paraId="00000008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oddíl C, vložka 43399,</w:t>
      </w:r>
    </w:p>
    <w:p w14:paraId="00000009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 xml:space="preserve">. PharmDr. Rodanem </w:t>
      </w:r>
      <w:proofErr w:type="spellStart"/>
      <w:r>
        <w:rPr>
          <w:color w:val="000000"/>
        </w:rPr>
        <w:t>Hojgrem</w:t>
      </w:r>
      <w:proofErr w:type="spellEnd"/>
      <w:r>
        <w:rPr>
          <w:color w:val="000000"/>
        </w:rPr>
        <w:t>, prokuristou</w:t>
      </w:r>
    </w:p>
    <w:p w14:paraId="0000000A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(dále též jen </w:t>
      </w:r>
      <w:r>
        <w:rPr>
          <w:b/>
          <w:color w:val="000000"/>
        </w:rPr>
        <w:t>„pronajímatel”),</w:t>
      </w:r>
    </w:p>
    <w:p w14:paraId="0000000B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0C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</w:t>
      </w:r>
    </w:p>
    <w:p w14:paraId="0000000D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0E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ind w:right="484"/>
        <w:rPr>
          <w:color w:val="000000"/>
        </w:rPr>
      </w:pPr>
      <w:r>
        <w:rPr>
          <w:b/>
          <w:color w:val="000000"/>
        </w:rPr>
        <w:t>Vlastivědné muzeum Jesenicka, příspěvková organizace, IČ: 64095410,</w:t>
      </w:r>
    </w:p>
    <w:p w14:paraId="0000000F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Zámecké náměstí 120/1, 790 01 Jeseník,</w:t>
      </w:r>
    </w:p>
    <w:p w14:paraId="00000010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14:paraId="00000011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oddíl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, vložka 725,</w:t>
      </w:r>
    </w:p>
    <w:p w14:paraId="00000012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ind w:right="484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 xml:space="preserve">. Mgr. Pavlem </w:t>
      </w:r>
      <w:proofErr w:type="spellStart"/>
      <w:r>
        <w:rPr>
          <w:color w:val="000000"/>
        </w:rPr>
        <w:t>Rušarem</w:t>
      </w:r>
      <w:proofErr w:type="spellEnd"/>
      <w:r>
        <w:rPr>
          <w:color w:val="000000"/>
        </w:rPr>
        <w:t>, ředitelem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3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(dále též jen </w:t>
      </w:r>
      <w:r>
        <w:rPr>
          <w:b/>
          <w:color w:val="000000"/>
        </w:rPr>
        <w:t>„nájemce“)</w:t>
      </w:r>
    </w:p>
    <w:p w14:paraId="00000014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15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pronajímatel a nájemce společně jako „</w:t>
      </w:r>
      <w:r>
        <w:rPr>
          <w:b/>
          <w:color w:val="000000"/>
        </w:rPr>
        <w:t>smluvní strany</w:t>
      </w:r>
      <w:r>
        <w:rPr>
          <w:color w:val="000000"/>
        </w:rPr>
        <w:t>“</w:t>
      </w:r>
    </w:p>
    <w:p w14:paraId="00000016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17" w14:textId="4CC14744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 xml:space="preserve">uzavřely níže uvedeného dne, měsíce a roku tento Dodatek č. </w:t>
      </w:r>
      <w:r w:rsidR="00185968">
        <w:rPr>
          <w:color w:val="000000"/>
        </w:rPr>
        <w:t>6</w:t>
      </w:r>
      <w:r>
        <w:rPr>
          <w:color w:val="000000"/>
        </w:rPr>
        <w:t xml:space="preserve">) </w:t>
      </w:r>
    </w:p>
    <w:p w14:paraId="00000018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 xml:space="preserve">ke smlouvě o nájmu </w:t>
      </w:r>
      <w:proofErr w:type="gramStart"/>
      <w:r>
        <w:rPr>
          <w:color w:val="000000"/>
        </w:rPr>
        <w:t>prostoru  ze</w:t>
      </w:r>
      <w:proofErr w:type="gramEnd"/>
      <w:r>
        <w:rPr>
          <w:color w:val="000000"/>
        </w:rPr>
        <w:t xml:space="preserve">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.2018, včetně všech platných dodatků (dále jen „</w:t>
      </w:r>
      <w:r>
        <w:rPr>
          <w:b/>
          <w:color w:val="000000"/>
        </w:rPr>
        <w:t>dodatek</w:t>
      </w:r>
      <w:r>
        <w:rPr>
          <w:color w:val="000000"/>
        </w:rPr>
        <w:t>“)</w:t>
      </w:r>
      <w:r>
        <w:t xml:space="preserve"> </w:t>
      </w:r>
      <w:r>
        <w:rPr>
          <w:color w:val="000000"/>
        </w:rPr>
        <w:t>podle příslušných ustanovení zákona č. 89/2012 Sb., občanský zákoník, ve znění pozdějších předpisů (dále jen „</w:t>
      </w:r>
      <w:r>
        <w:rPr>
          <w:b/>
          <w:color w:val="000000"/>
        </w:rPr>
        <w:t>občanský zákoník</w:t>
      </w:r>
      <w:r>
        <w:rPr>
          <w:color w:val="000000"/>
        </w:rPr>
        <w:t xml:space="preserve">“) </w:t>
      </w:r>
    </w:p>
    <w:p w14:paraId="00000019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A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I. Úvodní ustanovení</w:t>
      </w:r>
      <w:r>
        <w:rPr>
          <w:color w:val="000000"/>
        </w:rPr>
        <w:t xml:space="preserve"> </w:t>
      </w:r>
    </w:p>
    <w:p w14:paraId="0000001B" w14:textId="4CFF9D78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"/>
        <w:jc w:val="both"/>
        <w:rPr>
          <w:color w:val="000000"/>
        </w:rPr>
      </w:pPr>
      <w:r>
        <w:rPr>
          <w:color w:val="000000"/>
        </w:rPr>
        <w:t xml:space="preserve">Účelem tohoto dodatku č. </w:t>
      </w:r>
      <w:r w:rsidR="00185968">
        <w:rPr>
          <w:color w:val="000000"/>
        </w:rPr>
        <w:t>6</w:t>
      </w:r>
      <w:r>
        <w:rPr>
          <w:color w:val="000000"/>
        </w:rPr>
        <w:t xml:space="preserve">) ke smlouvě o nájmu prostoru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je upravit další vzájemná práva a povinnosti smluvních stran po dobu trvání této smlouvy v souvislosti s nájmem prostorů, které budou sloužit k provozování předmětu činnosti nájemce.</w:t>
      </w:r>
    </w:p>
    <w:p w14:paraId="0000001C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ind w:left="540" w:hanging="540"/>
        <w:jc w:val="both"/>
        <w:rPr>
          <w:color w:val="000000"/>
        </w:rPr>
      </w:pPr>
    </w:p>
    <w:p w14:paraId="0000001D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II.  Předmět dodatku</w:t>
      </w:r>
    </w:p>
    <w:p w14:paraId="0000001F" w14:textId="185464CC" w:rsidR="00F64A7D" w:rsidRDefault="00517E84" w:rsidP="001859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b/>
        </w:rPr>
      </w:pPr>
      <w:r>
        <w:rPr>
          <w:b/>
        </w:rPr>
        <w:t xml:space="preserve">Smluvní strany se dohodly, že </w:t>
      </w:r>
      <w:r w:rsidR="00185968">
        <w:rPr>
          <w:b/>
        </w:rPr>
        <w:t>se účet pro platbu nájemného a veškerých plateb souvisejících s nájmem, sjednaný v čl. IV. odst. 2 smlouvy, mění od 1.3.2023 na účet vedený u Československé obchodní banky, a.s. č. 320263547/0300.</w:t>
      </w:r>
    </w:p>
    <w:p w14:paraId="00000021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ind w:left="1060"/>
        <w:jc w:val="both"/>
        <w:rPr>
          <w:b/>
        </w:rPr>
      </w:pPr>
    </w:p>
    <w:p w14:paraId="6AC83A4F" w14:textId="77777777" w:rsidR="00185968" w:rsidRDefault="0018596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b/>
          <w:color w:val="000000"/>
        </w:rPr>
      </w:pPr>
    </w:p>
    <w:p w14:paraId="00000022" w14:textId="78AB9D8E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III. Závěrečná ustanovení</w:t>
      </w:r>
    </w:p>
    <w:p w14:paraId="00000023" w14:textId="0EF5E63A" w:rsidR="00F64A7D" w:rsidRDefault="00517E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Tento dodatek č. </w:t>
      </w:r>
      <w:r w:rsidR="00185968">
        <w:rPr>
          <w:color w:val="000000"/>
        </w:rPr>
        <w:t>6</w:t>
      </w:r>
      <w:r>
        <w:rPr>
          <w:color w:val="000000"/>
        </w:rPr>
        <w:t xml:space="preserve">) nabývá platnosti i účinnosti dnem jeho podpisu a je vyhotoven ve dvou identických stejnopisech, z nichž každý z účastníků obdrží po jednom vyhotovení. </w:t>
      </w:r>
      <w:r>
        <w:t>Smluvní strany prohlašují, že obsah tohoto dodatku nepovažují za obchodní tajemství dle § 504 zákona č. 89/2012 Sb., občanský zákoník a souhlasí s případným zveřejněním jeho textu v souladu s ustanovením zákona č. 106/1999 Sb., o svobodném přístupu k informacím, ve znění pozdějších předpisů.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nájemce.</w:t>
      </w:r>
    </w:p>
    <w:p w14:paraId="00000024" w14:textId="77777777" w:rsidR="00F64A7D" w:rsidRDefault="00517E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Smluvní strany závěrem shodně prohlašují, že si tento dodatek přečetly, na jeho obsahu se dohodly, že byl sepsána a uzavřen podle jejich pravé a svobodné vůle, určitě, vážně a srozumitelně, nikoli zneužívaje t</w:t>
      </w:r>
      <w:r>
        <w:rPr>
          <w:color w:val="000000"/>
          <w:highlight w:val="white"/>
        </w:rPr>
        <w:t>ísně, nezkušenosti, rozumové slabosti, rozrušení nebo lehkomyslnosti druhé strany</w:t>
      </w:r>
      <w:r>
        <w:rPr>
          <w:color w:val="000000"/>
        </w:rPr>
        <w:t xml:space="preserve"> ani za jinak nápadně jednostranně nevýhodných podmínek. Strany rovněž prohlašují, že nejsou omezeni právními předpisy, rozhodnutím soudu nebo rozhodnutím státního orgánu ve své smluvní volnosti.</w:t>
      </w:r>
    </w:p>
    <w:p w14:paraId="00000025" w14:textId="77777777" w:rsidR="00F64A7D" w:rsidRDefault="00517E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Současně smluvní strany svými podpisy stvrzují, že veškeré údaje uvedené v tomto dodatku jsou pravdivé a že jsou si vědomy právních důsledků nepravdivých údajů</w:t>
      </w:r>
    </w:p>
    <w:p w14:paraId="00000026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***</w:t>
      </w:r>
    </w:p>
    <w:p w14:paraId="00000027" w14:textId="37DCD00D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 xml:space="preserve">V Jeseníku dne </w:t>
      </w:r>
      <w:r w:rsidR="00185968">
        <w:rPr>
          <w:b/>
          <w:color w:val="000000"/>
        </w:rPr>
        <w:t>24</w:t>
      </w:r>
      <w:r>
        <w:rPr>
          <w:b/>
        </w:rPr>
        <w:t>.</w:t>
      </w:r>
      <w:r w:rsidR="00185968">
        <w:rPr>
          <w:b/>
        </w:rPr>
        <w:t>2.</w:t>
      </w:r>
      <w:r>
        <w:rPr>
          <w:b/>
        </w:rPr>
        <w:t>202</w:t>
      </w:r>
      <w:r w:rsidR="00185968">
        <w:rPr>
          <w:b/>
        </w:rPr>
        <w:t>3</w:t>
      </w:r>
      <w:bookmarkStart w:id="1" w:name="_GoBack"/>
      <w:bookmarkEnd w:id="1"/>
    </w:p>
    <w:p w14:paraId="00000028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ab/>
      </w:r>
      <w:r>
        <w:tab/>
      </w:r>
    </w:p>
    <w:p w14:paraId="0000002B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</w:rPr>
        <w:t>………………………………</w:t>
      </w:r>
      <w:r>
        <w:tab/>
      </w:r>
      <w:r>
        <w:tab/>
      </w:r>
      <w:r>
        <w:tab/>
      </w:r>
      <w:r>
        <w:rPr>
          <w:color w:val="000000"/>
        </w:rPr>
        <w:t xml:space="preserve"> ……………………………….</w:t>
      </w:r>
    </w:p>
    <w:p w14:paraId="0000002C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b/>
          <w:color w:val="000000"/>
        </w:rPr>
        <w:t xml:space="preserve">       </w:t>
      </w:r>
      <w:proofErr w:type="spellStart"/>
      <w:r>
        <w:rPr>
          <w:b/>
          <w:color w:val="000000"/>
        </w:rPr>
        <w:t>Naturfyt</w:t>
      </w:r>
      <w:proofErr w:type="spellEnd"/>
      <w:r>
        <w:rPr>
          <w:b/>
          <w:color w:val="000000"/>
        </w:rPr>
        <w:t xml:space="preserve"> – Bio, s.r.o. 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Vlastivědné muzeum Jesenicka, příspěvková</w:t>
      </w:r>
      <w:r>
        <w:rPr>
          <w:b/>
        </w:rPr>
        <w:t xml:space="preserve"> </w:t>
      </w:r>
      <w:r>
        <w:rPr>
          <w:b/>
          <w:color w:val="000000"/>
        </w:rPr>
        <w:t>organizace</w:t>
      </w:r>
    </w:p>
    <w:p w14:paraId="0000002D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            (pronajímatel) </w:t>
      </w:r>
      <w:r>
        <w:rPr>
          <w:color w:val="000000"/>
        </w:rPr>
        <w:tab/>
        <w:t xml:space="preserve">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nájemce)</w:t>
      </w:r>
    </w:p>
    <w:sectPr w:rsidR="00F64A7D">
      <w:headerReference w:type="default" r:id="rId7"/>
      <w:footerReference w:type="even" r:id="rId8"/>
      <w:footerReference w:type="default" r:id="rId9"/>
      <w:pgSz w:w="11906" w:h="16838"/>
      <w:pgMar w:top="963" w:right="963" w:bottom="963" w:left="96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0137" w14:textId="77777777" w:rsidR="008422FB" w:rsidRDefault="008422FB">
      <w:r>
        <w:separator/>
      </w:r>
    </w:p>
  </w:endnote>
  <w:endnote w:type="continuationSeparator" w:id="0">
    <w:p w14:paraId="4EBE0C6D" w14:textId="77777777" w:rsidR="008422FB" w:rsidRDefault="008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F64A7D" w:rsidRDefault="00517E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1" w14:textId="77777777" w:rsidR="00F64A7D" w:rsidRDefault="00F64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223A7CB2" w:rsidR="00F64A7D" w:rsidRDefault="00517E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5E09">
      <w:rPr>
        <w:noProof/>
        <w:color w:val="000000"/>
      </w:rPr>
      <w:t>1</w:t>
    </w:r>
    <w:r>
      <w:rPr>
        <w:color w:val="000000"/>
      </w:rPr>
      <w:fldChar w:fldCharType="end"/>
    </w:r>
  </w:p>
  <w:p w14:paraId="00000033" w14:textId="77777777" w:rsidR="00F64A7D" w:rsidRDefault="00F64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0102" w14:textId="77777777" w:rsidR="008422FB" w:rsidRDefault="008422FB">
      <w:r>
        <w:separator/>
      </w:r>
    </w:p>
  </w:footnote>
  <w:footnote w:type="continuationSeparator" w:id="0">
    <w:p w14:paraId="26AFF1A2" w14:textId="77777777" w:rsidR="008422FB" w:rsidRDefault="008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F64A7D" w:rsidRDefault="00F64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0000002F" w14:textId="77777777" w:rsidR="00F64A7D" w:rsidRDefault="00F64A7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5E8B"/>
    <w:multiLevelType w:val="multilevel"/>
    <w:tmpl w:val="9B2A250E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6EF4"/>
    <w:multiLevelType w:val="multilevel"/>
    <w:tmpl w:val="8F10EBE6"/>
    <w:lvl w:ilvl="0">
      <w:start w:val="6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54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9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98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7D"/>
    <w:rsid w:val="000E4EA6"/>
    <w:rsid w:val="00185968"/>
    <w:rsid w:val="00517E84"/>
    <w:rsid w:val="008422FB"/>
    <w:rsid w:val="00D35E09"/>
    <w:rsid w:val="00F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7FC4"/>
  <w15:docId w15:val="{92E66807-D1B8-4E1D-8DB6-D21500AB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2023-03-13T13:07:00Z</dcterms:created>
  <dcterms:modified xsi:type="dcterms:W3CDTF">2023-03-13T13:11:00Z</dcterms:modified>
</cp:coreProperties>
</file>