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85" w:rsidRDefault="00EA3785" w:rsidP="00EA3785">
      <w:pPr>
        <w:jc w:val="right"/>
        <w:rPr>
          <w:rFonts w:ascii="Arial" w:hAnsi="Arial" w:cs="Arial"/>
          <w:b/>
          <w:bCs/>
        </w:rPr>
      </w:pPr>
    </w:p>
    <w:p w:rsidR="006331C8" w:rsidRDefault="006331C8" w:rsidP="00C5623C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221F80">
        <w:rPr>
          <w:rFonts w:ascii="Cambria" w:hAnsi="Cambria"/>
          <w:b/>
          <w:sz w:val="24"/>
          <w:szCs w:val="24"/>
        </w:rPr>
        <w:t>80</w:t>
      </w:r>
      <w:r w:rsidR="00066951">
        <w:rPr>
          <w:rFonts w:ascii="Cambria" w:hAnsi="Cambria"/>
          <w:b/>
          <w:sz w:val="24"/>
          <w:szCs w:val="24"/>
        </w:rPr>
        <w:t>/20</w:t>
      </w:r>
      <w:r w:rsidR="008D1FDE">
        <w:rPr>
          <w:rFonts w:ascii="Cambria" w:hAnsi="Cambria"/>
          <w:b/>
          <w:sz w:val="24"/>
          <w:szCs w:val="24"/>
        </w:rPr>
        <w:t>2</w:t>
      </w:r>
      <w:r w:rsidR="00A538BA">
        <w:rPr>
          <w:rFonts w:ascii="Cambria" w:hAnsi="Cambria"/>
          <w:b/>
          <w:sz w:val="24"/>
          <w:szCs w:val="24"/>
        </w:rPr>
        <w:t>3</w:t>
      </w:r>
      <w:r w:rsidR="00066951">
        <w:rPr>
          <w:rFonts w:ascii="Cambria" w:hAnsi="Cambria"/>
          <w:b/>
          <w:sz w:val="24"/>
          <w:szCs w:val="24"/>
        </w:rPr>
        <w:t>/01</w:t>
      </w:r>
      <w:r w:rsidR="008E540A">
        <w:rPr>
          <w:rFonts w:ascii="Cambria" w:hAnsi="Cambria"/>
          <w:b/>
          <w:sz w:val="24"/>
          <w:szCs w:val="24"/>
        </w:rPr>
        <w:t xml:space="preserve"> </w:t>
      </w:r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 xml:space="preserve"> ust.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E540A">
      <w:pPr>
        <w:widowControl w:val="0"/>
        <w:tabs>
          <w:tab w:val="right" w:pos="9354"/>
        </w:tabs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917EEA">
        <w:rPr>
          <w:rFonts w:ascii="Cambria" w:hAnsi="Cambria"/>
          <w:sz w:val="22"/>
          <w:szCs w:val="22"/>
        </w:rPr>
        <w:t>Pavlem Podlipným, vedoucím TO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  <w:r w:rsidR="008E540A">
        <w:rPr>
          <w:rFonts w:ascii="Cambria" w:hAnsi="Cambria"/>
          <w:color w:val="BFBFBF"/>
          <w:sz w:val="22"/>
          <w:szCs w:val="22"/>
        </w:rPr>
        <w:tab/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IČO: 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5829C0" w:rsidRDefault="00AA1408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b/>
          <w:sz w:val="22"/>
          <w:szCs w:val="22"/>
          <w:u w:val="single"/>
        </w:rPr>
      </w:pPr>
      <w:r w:rsidRPr="005829C0">
        <w:rPr>
          <w:rFonts w:ascii="Cambria" w:hAnsi="Cambria"/>
          <w:b/>
          <w:sz w:val="22"/>
          <w:szCs w:val="22"/>
          <w:u w:val="single"/>
        </w:rPr>
        <w:t>UNIARCH CZ, spol. s r.o.</w:t>
      </w:r>
    </w:p>
    <w:p w:rsidR="00905876" w:rsidRPr="005829C0" w:rsidRDefault="004005D2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i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se sídlem</w:t>
      </w:r>
      <w:r w:rsidR="00AA1408" w:rsidRPr="005829C0">
        <w:rPr>
          <w:rFonts w:ascii="Cambria" w:hAnsi="Cambria"/>
          <w:sz w:val="22"/>
          <w:szCs w:val="22"/>
        </w:rPr>
        <w:t>: Vesecká 97, 460 06 Liberec 6</w:t>
      </w:r>
    </w:p>
    <w:p w:rsidR="00C25A1A" w:rsidRPr="005829C0" w:rsidRDefault="00001FD9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zastoupená</w:t>
      </w:r>
      <w:r w:rsidR="00AA1408" w:rsidRPr="005829C0">
        <w:rPr>
          <w:rFonts w:ascii="Cambria" w:hAnsi="Cambria"/>
          <w:sz w:val="22"/>
          <w:szCs w:val="22"/>
        </w:rPr>
        <w:t>: Ing. Radovanem Novotným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IČ: </w:t>
      </w:r>
      <w:r w:rsidR="00AA1408" w:rsidRPr="005829C0">
        <w:rPr>
          <w:rFonts w:ascii="Cambria" w:hAnsi="Cambria"/>
          <w:sz w:val="22"/>
          <w:szCs w:val="22"/>
        </w:rPr>
        <w:t>01833014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DIČ: </w:t>
      </w:r>
      <w:r w:rsidR="00AA1408" w:rsidRPr="005829C0">
        <w:rPr>
          <w:rFonts w:ascii="Cambria" w:hAnsi="Cambria"/>
          <w:sz w:val="22"/>
          <w:szCs w:val="22"/>
        </w:rPr>
        <w:t>CZ01833014</w:t>
      </w:r>
    </w:p>
    <w:p w:rsidR="00B913AB" w:rsidRPr="005829C0" w:rsidRDefault="00905876" w:rsidP="005829C0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5829C0">
        <w:rPr>
          <w:rFonts w:asciiTheme="majorHAnsi" w:hAnsiTheme="majorHAnsi"/>
          <w:sz w:val="22"/>
          <w:szCs w:val="22"/>
        </w:rPr>
        <w:t xml:space="preserve">bankovní spojení: </w:t>
      </w:r>
      <w:r w:rsidR="00B913AB" w:rsidRPr="005829C0">
        <w:rPr>
          <w:rFonts w:asciiTheme="majorHAnsi" w:hAnsiTheme="majorHAnsi"/>
          <w:sz w:val="22"/>
          <w:szCs w:val="22"/>
        </w:rPr>
        <w:t>‎</w:t>
      </w:r>
      <w:r w:rsidR="00AA1408" w:rsidRPr="005829C0">
        <w:rPr>
          <w:rFonts w:asciiTheme="majorHAnsi" w:hAnsiTheme="majorHAnsi"/>
          <w:sz w:val="22"/>
          <w:szCs w:val="22"/>
        </w:rPr>
        <w:t>ČSOB a.s. Liberec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číslo účtu: </w:t>
      </w:r>
      <w:r w:rsidR="00AA1408" w:rsidRPr="005829C0">
        <w:rPr>
          <w:rFonts w:ascii="Cambria" w:hAnsi="Cambria"/>
          <w:sz w:val="22"/>
          <w:szCs w:val="22"/>
        </w:rPr>
        <w:t>277619607/0300</w:t>
      </w:r>
    </w:p>
    <w:p w:rsidR="00905876" w:rsidRPr="005829C0" w:rsidRDefault="00B913AB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zapsaná/ý u </w:t>
      </w:r>
      <w:r w:rsidR="00905876" w:rsidRPr="005829C0">
        <w:rPr>
          <w:rFonts w:ascii="Cambria" w:hAnsi="Cambria"/>
          <w:sz w:val="22"/>
          <w:szCs w:val="22"/>
        </w:rPr>
        <w:t xml:space="preserve"> </w:t>
      </w:r>
      <w:r w:rsidR="00AA1408" w:rsidRPr="005829C0">
        <w:rPr>
          <w:rFonts w:ascii="Cambria" w:hAnsi="Cambria"/>
          <w:sz w:val="22"/>
          <w:szCs w:val="22"/>
        </w:rPr>
        <w:t xml:space="preserve">Krajského soudu v Ústí nad Labem - C38504 </w:t>
      </w:r>
    </w:p>
    <w:p w:rsidR="001A689D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lastRenderedPageBreak/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001FD9">
        <w:rPr>
          <w:rFonts w:ascii="Cambria" w:hAnsi="Cambria"/>
          <w:i/>
          <w:sz w:val="22"/>
          <w:szCs w:val="22"/>
        </w:rPr>
        <w:br/>
      </w:r>
      <w:r w:rsidR="00264CB5" w:rsidRPr="00EA3785">
        <w:rPr>
          <w:rFonts w:ascii="Cambria" w:hAnsi="Cambria"/>
          <w:i/>
          <w:sz w:val="22"/>
          <w:szCs w:val="22"/>
        </w:rPr>
        <w:t xml:space="preserve">v 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 </w:t>
      </w:r>
      <w:r w:rsidR="00A25A32">
        <w:rPr>
          <w:rFonts w:ascii="Cambria" w:hAnsi="Cambria"/>
          <w:b/>
          <w:i/>
          <w:sz w:val="22"/>
          <w:szCs w:val="22"/>
        </w:rPr>
        <w:t>P</w:t>
      </w:r>
      <w:r w:rsidR="00221F80">
        <w:rPr>
          <w:rFonts w:ascii="Cambria" w:hAnsi="Cambria"/>
          <w:b/>
          <w:i/>
          <w:sz w:val="22"/>
          <w:szCs w:val="22"/>
        </w:rPr>
        <w:t>rovedení IČ k územnímu a stavebnímu povolení na akci „Zpracování projektové dokumentace r</w:t>
      </w:r>
      <w:r w:rsidR="00830092">
        <w:rPr>
          <w:rFonts w:ascii="Cambria" w:hAnsi="Cambria"/>
          <w:b/>
          <w:i/>
          <w:sz w:val="22"/>
          <w:szCs w:val="22"/>
        </w:rPr>
        <w:t>ozšíření sokolovny</w:t>
      </w:r>
      <w:r w:rsidR="00A25A32">
        <w:rPr>
          <w:rFonts w:ascii="Cambria" w:hAnsi="Cambria"/>
          <w:b/>
          <w:i/>
          <w:sz w:val="22"/>
          <w:szCs w:val="22"/>
        </w:rPr>
        <w:t xml:space="preserve"> Vratislavice n.</w:t>
      </w:r>
      <w:r w:rsidR="00001FD9">
        <w:rPr>
          <w:rFonts w:ascii="Cambria" w:hAnsi="Cambria"/>
          <w:b/>
          <w:i/>
          <w:sz w:val="22"/>
          <w:szCs w:val="22"/>
        </w:rPr>
        <w:t xml:space="preserve"> </w:t>
      </w:r>
      <w:r w:rsidR="00A25A32">
        <w:rPr>
          <w:rFonts w:ascii="Cambria" w:hAnsi="Cambria"/>
          <w:b/>
          <w:i/>
          <w:sz w:val="22"/>
          <w:szCs w:val="22"/>
        </w:rPr>
        <w:t>N.</w:t>
      </w:r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871B9F" w:rsidRPr="00A60359" w:rsidRDefault="00377932" w:rsidP="00A60359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dílo.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740673" w:rsidRPr="0017165E" w:rsidRDefault="0089172A" w:rsidP="0089172A">
      <w:pPr>
        <w:pStyle w:val="NADPISCENNETUC"/>
        <w:widowControl w:val="0"/>
        <w:spacing w:after="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    </w:t>
      </w:r>
      <w:r w:rsidR="007907A2" w:rsidRPr="0017165E">
        <w:rPr>
          <w:rFonts w:asciiTheme="majorHAnsi" w:hAnsiTheme="majorHAnsi"/>
          <w:sz w:val="22"/>
          <w:szCs w:val="22"/>
        </w:rPr>
        <w:t xml:space="preserve">Zhotovitel se zavazuje </w:t>
      </w:r>
      <w:r w:rsidR="007C268D" w:rsidRPr="0017165E">
        <w:rPr>
          <w:rFonts w:asciiTheme="majorHAnsi" w:hAnsiTheme="majorHAnsi"/>
          <w:i/>
          <w:sz w:val="22"/>
          <w:szCs w:val="22"/>
        </w:rPr>
        <w:t>z</w:t>
      </w:r>
      <w:r w:rsidR="00FA3F8E">
        <w:rPr>
          <w:rFonts w:asciiTheme="majorHAnsi" w:hAnsiTheme="majorHAnsi"/>
          <w:i/>
          <w:sz w:val="22"/>
          <w:szCs w:val="22"/>
        </w:rPr>
        <w:t>ajistit územní rozhodnutí a stavební povolení</w:t>
      </w:r>
      <w:r w:rsidR="00537134" w:rsidRPr="0017165E">
        <w:rPr>
          <w:rFonts w:asciiTheme="majorHAnsi" w:hAnsiTheme="majorHAnsi"/>
          <w:i/>
          <w:sz w:val="22"/>
          <w:szCs w:val="22"/>
        </w:rPr>
        <w:t xml:space="preserve"> </w:t>
      </w:r>
      <w:r w:rsidRPr="0017165E">
        <w:rPr>
          <w:rFonts w:asciiTheme="majorHAnsi" w:hAnsiTheme="majorHAnsi"/>
          <w:i/>
          <w:sz w:val="22"/>
          <w:szCs w:val="22"/>
        </w:rPr>
        <w:t xml:space="preserve">na </w:t>
      </w:r>
      <w:r w:rsidR="00E266A1">
        <w:rPr>
          <w:rFonts w:asciiTheme="majorHAnsi" w:hAnsiTheme="majorHAnsi"/>
          <w:i/>
          <w:sz w:val="22"/>
          <w:szCs w:val="22"/>
        </w:rPr>
        <w:t xml:space="preserve">rozšíření </w:t>
      </w:r>
      <w:r w:rsidR="00365D3D">
        <w:rPr>
          <w:rFonts w:asciiTheme="majorHAnsi" w:hAnsiTheme="majorHAnsi"/>
          <w:i/>
          <w:sz w:val="22"/>
          <w:szCs w:val="22"/>
        </w:rPr>
        <w:t xml:space="preserve">objektu stávající </w:t>
      </w:r>
      <w:r w:rsidR="00E266A1">
        <w:rPr>
          <w:rFonts w:asciiTheme="majorHAnsi" w:hAnsiTheme="majorHAnsi"/>
          <w:i/>
          <w:sz w:val="22"/>
          <w:szCs w:val="22"/>
        </w:rPr>
        <w:t>sokolovny</w:t>
      </w:r>
      <w:r w:rsidR="00537134" w:rsidRPr="0017165E">
        <w:rPr>
          <w:rFonts w:asciiTheme="majorHAnsi" w:hAnsiTheme="majorHAnsi"/>
          <w:i/>
          <w:sz w:val="22"/>
          <w:szCs w:val="22"/>
        </w:rPr>
        <w:t xml:space="preserve"> ve Vratislavicích nad Nisou</w:t>
      </w:r>
      <w:r w:rsidRPr="0017165E">
        <w:rPr>
          <w:rFonts w:asciiTheme="majorHAnsi" w:hAnsiTheme="majorHAnsi"/>
          <w:i/>
          <w:sz w:val="22"/>
          <w:szCs w:val="22"/>
        </w:rPr>
        <w:t>: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7907A2" w:rsidRPr="00FA3F8E" w:rsidRDefault="00FA3F8E" w:rsidP="001560E5">
      <w:pPr>
        <w:pStyle w:val="NADPISCENNETUC"/>
        <w:keepNext w:val="0"/>
        <w:keepLines w:val="0"/>
        <w:widowControl w:val="0"/>
        <w:tabs>
          <w:tab w:val="left" w:pos="5445"/>
        </w:tabs>
        <w:spacing w:before="0" w:after="0"/>
        <w:jc w:val="both"/>
        <w:rPr>
          <w:rFonts w:ascii="Cambria" w:hAnsi="Cambria"/>
          <w:sz w:val="22"/>
          <w:szCs w:val="22"/>
        </w:rPr>
      </w:pPr>
      <w:r w:rsidRPr="00FA3F8E">
        <w:rPr>
          <w:rFonts w:ascii="Cambria" w:hAnsi="Cambria"/>
          <w:sz w:val="22"/>
          <w:szCs w:val="22"/>
        </w:rPr>
        <w:t xml:space="preserve">             Zajistí územní rozhodnutí a stavební povolení projektu</w:t>
      </w:r>
      <w:r w:rsidR="0095191E" w:rsidRPr="00FA3F8E">
        <w:rPr>
          <w:rFonts w:ascii="Cambria" w:hAnsi="Cambria"/>
          <w:sz w:val="22"/>
          <w:szCs w:val="22"/>
        </w:rPr>
        <w:tab/>
      </w:r>
    </w:p>
    <w:p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205EE1" w:rsidRDefault="0077559B" w:rsidP="00117ABE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D97272" w:rsidRPr="00EA3785" w:rsidRDefault="00D97272" w:rsidP="001560E5">
      <w:pPr>
        <w:pStyle w:val="ind11"/>
        <w:widowControl w:val="0"/>
        <w:spacing w:before="120" w:beforeAutospacing="0" w:after="0" w:line="276" w:lineRule="auto"/>
        <w:ind w:firstLine="0"/>
        <w:rPr>
          <w:rFonts w:ascii="Cambria" w:hAnsi="Cambria"/>
          <w:sz w:val="22"/>
          <w:szCs w:val="22"/>
        </w:rPr>
      </w:pPr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E27CC7" w:rsidRPr="00E27CC7" w:rsidRDefault="0050230B" w:rsidP="0017165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b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001FD9">
        <w:rPr>
          <w:rFonts w:ascii="Cambria" w:hAnsi="Cambria"/>
          <w:sz w:val="22"/>
          <w:szCs w:val="22"/>
        </w:rPr>
        <w:t>a jeho etapy</w:t>
      </w:r>
      <w:r w:rsidR="00E27CC7">
        <w:rPr>
          <w:rFonts w:ascii="Cambria" w:hAnsi="Cambria"/>
          <w:sz w:val="22"/>
          <w:szCs w:val="22"/>
        </w:rPr>
        <w:t>:</w:t>
      </w:r>
    </w:p>
    <w:p w:rsidR="0017165E" w:rsidRPr="00E27CC7" w:rsidRDefault="00E27CC7" w:rsidP="00E27CC7">
      <w:pPr>
        <w:pStyle w:val="ind11"/>
        <w:widowControl w:val="0"/>
        <w:numPr>
          <w:ilvl w:val="0"/>
          <w:numId w:val="29"/>
        </w:numPr>
        <w:spacing w:before="120" w:beforeAutospacing="0" w:after="0"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DUR + DSP </w:t>
      </w:r>
      <w:r w:rsidR="0050230B" w:rsidRPr="00E27CC7">
        <w:rPr>
          <w:rFonts w:ascii="Cambria" w:hAnsi="Cambria"/>
          <w:sz w:val="22"/>
          <w:szCs w:val="22"/>
        </w:rPr>
        <w:t xml:space="preserve">nejpozději do </w:t>
      </w:r>
      <w:r w:rsidR="00FA3F8E">
        <w:rPr>
          <w:rFonts w:ascii="Cambria" w:hAnsi="Cambria"/>
          <w:sz w:val="22"/>
          <w:szCs w:val="22"/>
        </w:rPr>
        <w:t xml:space="preserve">120 dnů od vydání změny územního plánu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17165E" w:rsidRPr="00E27CC7">
        <w:rPr>
          <w:rFonts w:ascii="Cambria" w:hAnsi="Cambria"/>
          <w:b/>
          <w:sz w:val="22"/>
          <w:szCs w:val="22"/>
        </w:rPr>
        <w:t xml:space="preserve"> </w:t>
      </w:r>
    </w:p>
    <w:p w:rsidR="0089172A" w:rsidRPr="00EA3785" w:rsidRDefault="0089172A" w:rsidP="00537134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FA3F8E" w:rsidRDefault="00FA3F8E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17EEA" w:rsidRDefault="00917EEA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FA3F8E" w:rsidRPr="00EA3785" w:rsidRDefault="00FA3F8E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lastRenderedPageBreak/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Pr="00EA3785">
        <w:rPr>
          <w:rFonts w:ascii="Cambria" w:hAnsi="Cambria"/>
          <w:sz w:val="22"/>
          <w:szCs w:val="22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871B9F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127A7C" w:rsidRDefault="00127A7C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A60359" w:rsidRPr="00EA3785" w:rsidRDefault="00A6035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 xml:space="preserve">obecně platným právním předpisům ČR, ve smlouvě uvedeným dokumentům a příslušným technickým normám, jejichž závaznost si smluvní strany </w:t>
      </w:r>
      <w:r w:rsidRPr="00EA3785">
        <w:rPr>
          <w:rFonts w:ascii="Cambria" w:hAnsi="Cambria"/>
          <w:sz w:val="22"/>
          <w:szCs w:val="22"/>
        </w:rPr>
        <w:lastRenderedPageBreak/>
        <w:t>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1E00F7" w:rsidRPr="00A60359" w:rsidRDefault="00C419A6" w:rsidP="00A60359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Default="00AA1408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 w:rsidRPr="00AA1408">
        <w:rPr>
          <w:rFonts w:ascii="Cambria" w:hAnsi="Cambria"/>
          <w:sz w:val="22"/>
          <w:szCs w:val="22"/>
        </w:rPr>
        <w:t>1</w:t>
      </w:r>
      <w:r w:rsidR="00FA3F8E">
        <w:rPr>
          <w:rFonts w:ascii="Cambria" w:hAnsi="Cambria"/>
          <w:sz w:val="22"/>
          <w:szCs w:val="22"/>
        </w:rPr>
        <w:t>36</w:t>
      </w:r>
      <w:r>
        <w:rPr>
          <w:rFonts w:ascii="Cambria" w:hAnsi="Cambria"/>
          <w:sz w:val="22"/>
          <w:szCs w:val="22"/>
        </w:rPr>
        <w:t>.</w:t>
      </w:r>
      <w:r w:rsidR="00FA3F8E">
        <w:rPr>
          <w:rFonts w:ascii="Cambria" w:hAnsi="Cambria"/>
          <w:sz w:val="22"/>
          <w:szCs w:val="22"/>
        </w:rPr>
        <w:t>7</w:t>
      </w:r>
      <w:r w:rsidRPr="00AA1408">
        <w:rPr>
          <w:rFonts w:ascii="Cambria" w:hAnsi="Cambria"/>
          <w:sz w:val="22"/>
          <w:szCs w:val="22"/>
        </w:rPr>
        <w:t>00</w:t>
      </w:r>
      <w:r w:rsidR="00DE20AE" w:rsidRPr="00F618AE">
        <w:rPr>
          <w:rFonts w:ascii="Cambria" w:hAnsi="Cambria"/>
          <w:sz w:val="22"/>
          <w:szCs w:val="22"/>
        </w:rPr>
        <w:t>,</w:t>
      </w:r>
      <w:r w:rsidR="00753397">
        <w:rPr>
          <w:rFonts w:ascii="Cambria" w:hAnsi="Cambria"/>
          <w:sz w:val="22"/>
          <w:szCs w:val="22"/>
        </w:rPr>
        <w:t>00</w:t>
      </w:r>
      <w:r w:rsidR="00DE20AE" w:rsidRPr="00F618AE">
        <w:rPr>
          <w:rFonts w:ascii="Cambria" w:hAnsi="Cambria"/>
          <w:sz w:val="22"/>
          <w:szCs w:val="22"/>
        </w:rPr>
        <w:t xml:space="preserve">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</w:t>
      </w:r>
      <w:r w:rsidRPr="00AA14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proofErr w:type="spellStart"/>
      <w:r w:rsidR="00FA3F8E">
        <w:rPr>
          <w:rFonts w:ascii="Cambria" w:hAnsi="Cambria"/>
          <w:sz w:val="22"/>
          <w:szCs w:val="22"/>
        </w:rPr>
        <w:t>stotřicetšesttisícsedmset</w:t>
      </w:r>
      <w:r w:rsidR="0017165E">
        <w:rPr>
          <w:rFonts w:ascii="Cambria" w:hAnsi="Cambria"/>
          <w:sz w:val="22"/>
          <w:szCs w:val="22"/>
        </w:rPr>
        <w:t>korun</w:t>
      </w:r>
      <w:proofErr w:type="spellEnd"/>
      <w:r w:rsidR="0017165E">
        <w:rPr>
          <w:rFonts w:ascii="Cambria" w:hAnsi="Cambria"/>
          <w:sz w:val="22"/>
          <w:szCs w:val="22"/>
        </w:rPr>
        <w:t>) bez DPH</w:t>
      </w:r>
    </w:p>
    <w:p w:rsidR="0017165E" w:rsidRDefault="00FA3F8E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25</w:t>
      </w:r>
      <w:r w:rsidR="00AA1408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284</w:t>
      </w:r>
      <w:r w:rsidR="0017165E" w:rsidRPr="00F618AE">
        <w:rPr>
          <w:rFonts w:ascii="Cambria" w:hAnsi="Cambria"/>
          <w:sz w:val="22"/>
          <w:szCs w:val="22"/>
        </w:rPr>
        <w:t>,</w:t>
      </w:r>
      <w:r w:rsidR="00830092">
        <w:rPr>
          <w:rFonts w:ascii="Cambria" w:hAnsi="Cambria"/>
          <w:sz w:val="22"/>
          <w:szCs w:val="22"/>
        </w:rPr>
        <w:t>0</w:t>
      </w:r>
      <w:r w:rsidR="00753397">
        <w:rPr>
          <w:rFonts w:ascii="Cambria" w:hAnsi="Cambria"/>
          <w:sz w:val="22"/>
          <w:szCs w:val="22"/>
        </w:rPr>
        <w:t>0</w:t>
      </w:r>
      <w:r w:rsidR="0017165E" w:rsidRPr="00F618AE">
        <w:rPr>
          <w:rFonts w:ascii="Cambria" w:hAnsi="Cambria"/>
          <w:sz w:val="22"/>
          <w:szCs w:val="22"/>
        </w:rPr>
        <w:t xml:space="preserve"> Kč (slovy: </w:t>
      </w:r>
      <w:r w:rsidR="0017165E"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dvacetpěttisícdvěstěosmdesátčtyřik</w:t>
      </w:r>
      <w:r w:rsidR="0017165E">
        <w:rPr>
          <w:rFonts w:ascii="Cambria" w:hAnsi="Cambria"/>
          <w:sz w:val="22"/>
          <w:szCs w:val="22"/>
        </w:rPr>
        <w:t>orun</w:t>
      </w:r>
      <w:proofErr w:type="spellEnd"/>
      <w:r w:rsidR="0017165E">
        <w:rPr>
          <w:rFonts w:ascii="Cambria" w:hAnsi="Cambria"/>
          <w:sz w:val="22"/>
          <w:szCs w:val="22"/>
        </w:rPr>
        <w:t xml:space="preserve">) </w:t>
      </w:r>
      <w:r w:rsidR="00753397">
        <w:rPr>
          <w:rFonts w:ascii="Cambria" w:hAnsi="Cambria"/>
          <w:sz w:val="22"/>
          <w:szCs w:val="22"/>
        </w:rPr>
        <w:t>DPH</w:t>
      </w:r>
    </w:p>
    <w:p w:rsidR="0017165E" w:rsidRPr="00AA1408" w:rsidRDefault="001264F6" w:rsidP="005829C0">
      <w:pPr>
        <w:pStyle w:val="AJAKO1"/>
        <w:widowControl w:val="0"/>
        <w:numPr>
          <w:ilvl w:val="0"/>
          <w:numId w:val="29"/>
        </w:numPr>
        <w:shd w:val="clear" w:color="auto" w:fill="FFFFFF" w:themeFill="background1"/>
        <w:spacing w:after="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145</w:t>
      </w:r>
      <w:r w:rsidR="00AA1408" w:rsidRPr="00AA1408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684</w:t>
      </w:r>
      <w:r w:rsidR="0017165E" w:rsidRPr="00AA1408">
        <w:rPr>
          <w:rFonts w:ascii="Cambria" w:hAnsi="Cambria"/>
          <w:b/>
          <w:sz w:val="22"/>
          <w:szCs w:val="22"/>
        </w:rPr>
        <w:t>,</w:t>
      </w:r>
      <w:r w:rsidR="00830092" w:rsidRPr="00AA1408">
        <w:rPr>
          <w:rFonts w:ascii="Cambria" w:hAnsi="Cambria"/>
          <w:b/>
          <w:sz w:val="22"/>
          <w:szCs w:val="22"/>
        </w:rPr>
        <w:t>0</w:t>
      </w:r>
      <w:r w:rsidR="00753397" w:rsidRPr="00AA1408">
        <w:rPr>
          <w:rFonts w:ascii="Cambria" w:hAnsi="Cambria"/>
          <w:b/>
          <w:sz w:val="22"/>
          <w:szCs w:val="22"/>
        </w:rPr>
        <w:t>0</w:t>
      </w:r>
      <w:r w:rsidR="0017165E" w:rsidRPr="00AA1408">
        <w:rPr>
          <w:rFonts w:ascii="Cambria" w:hAnsi="Cambria"/>
          <w:b/>
          <w:sz w:val="22"/>
          <w:szCs w:val="22"/>
        </w:rPr>
        <w:t xml:space="preserve"> Kč (slovy: (</w:t>
      </w:r>
      <w:proofErr w:type="spellStart"/>
      <w:r>
        <w:rPr>
          <w:rFonts w:ascii="Cambria" w:hAnsi="Cambria"/>
          <w:b/>
          <w:sz w:val="22"/>
          <w:szCs w:val="22"/>
        </w:rPr>
        <w:t>stočtyřicetpěttisícšestsetosmdesátčtyři</w:t>
      </w:r>
      <w:r w:rsidR="0017165E" w:rsidRPr="00AA1408">
        <w:rPr>
          <w:rFonts w:ascii="Cambria" w:hAnsi="Cambria"/>
          <w:b/>
          <w:sz w:val="22"/>
          <w:szCs w:val="22"/>
        </w:rPr>
        <w:t>korun</w:t>
      </w:r>
      <w:proofErr w:type="spellEnd"/>
      <w:r w:rsidR="0017165E" w:rsidRPr="00AA1408">
        <w:rPr>
          <w:rFonts w:ascii="Cambria" w:hAnsi="Cambria"/>
          <w:b/>
          <w:sz w:val="22"/>
          <w:szCs w:val="22"/>
        </w:rPr>
        <w:t>) vč. DPH</w:t>
      </w:r>
    </w:p>
    <w:p w:rsidR="0017165E" w:rsidRPr="0017165E" w:rsidRDefault="0017165E" w:rsidP="0017165E">
      <w:pPr>
        <w:pStyle w:val="BODY1"/>
      </w:pPr>
    </w:p>
    <w:p w:rsidR="00A217D1" w:rsidRPr="00EA3785" w:rsidRDefault="00A217D1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17165E" w:rsidRDefault="00E43588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17165E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17165E" w:rsidRDefault="00FE4435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>cenu</w:t>
      </w:r>
      <w:r w:rsidR="0017165E">
        <w:rPr>
          <w:rFonts w:ascii="Cambria" w:hAnsi="Cambria"/>
          <w:sz w:val="22"/>
          <w:szCs w:val="22"/>
        </w:rPr>
        <w:t>:</w:t>
      </w:r>
    </w:p>
    <w:p w:rsidR="00034CA8" w:rsidRPr="00146167" w:rsidRDefault="0017165E" w:rsidP="006A3FF0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46167">
        <w:rPr>
          <w:rFonts w:asciiTheme="majorHAnsi" w:hAnsiTheme="majorHAnsi" w:cstheme="minorHAnsi"/>
          <w:bCs/>
        </w:rPr>
        <w:t xml:space="preserve">po předložení </w:t>
      </w:r>
      <w:r w:rsidR="001264F6" w:rsidRPr="00146167">
        <w:rPr>
          <w:rFonts w:asciiTheme="majorHAnsi" w:hAnsiTheme="majorHAnsi" w:cstheme="minorHAnsi"/>
          <w:bCs/>
        </w:rPr>
        <w:t xml:space="preserve">stavebního povolení v právní moci vystaví fakturu na částku </w:t>
      </w:r>
      <w:r w:rsidRPr="00146167">
        <w:rPr>
          <w:rFonts w:asciiTheme="majorHAnsi" w:hAnsiTheme="majorHAnsi" w:cstheme="minorHAnsi"/>
          <w:bCs/>
        </w:rPr>
        <w:t xml:space="preserve"> bez DPH po vzájemném odsouhlasení zjišťovacího protokolu. Doba splatnosti faktur bude stanovena na 30 kalendářních dnů ode dne doručení daňového dokladu zadavateli</w:t>
      </w:r>
      <w:r w:rsidR="006A3FF0" w:rsidRPr="00146167">
        <w:rPr>
          <w:rFonts w:asciiTheme="majorHAnsi" w:hAnsiTheme="majorHAnsi" w:cstheme="minorHAnsi"/>
          <w:bCs/>
        </w:rPr>
        <w:t xml:space="preserve"> </w:t>
      </w:r>
      <w:r w:rsidR="00740673" w:rsidRPr="00146167">
        <w:rPr>
          <w:rFonts w:ascii="Cambria" w:hAnsi="Cambria"/>
        </w:rPr>
        <w:t xml:space="preserve">a </w:t>
      </w:r>
      <w:r w:rsidR="00101CD5" w:rsidRPr="00146167">
        <w:rPr>
          <w:rFonts w:ascii="Cambria" w:hAnsi="Cambria"/>
        </w:rPr>
        <w:t xml:space="preserve">po předání díla </w:t>
      </w:r>
      <w:r w:rsidR="00A3515C" w:rsidRPr="00146167">
        <w:rPr>
          <w:rFonts w:ascii="Cambria" w:hAnsi="Cambria"/>
        </w:rPr>
        <w:t xml:space="preserve">za předpokladu, že </w:t>
      </w:r>
      <w:r w:rsidR="00800979" w:rsidRPr="00146167">
        <w:rPr>
          <w:rFonts w:ascii="Cambria" w:hAnsi="Cambria"/>
        </w:rPr>
        <w:t>podle článku V. této smlouvy je dílo akceptováno bez výhrad</w:t>
      </w:r>
      <w:r w:rsidR="004F3FEC" w:rsidRPr="00146167">
        <w:rPr>
          <w:rFonts w:ascii="Cambria" w:hAnsi="Cambria"/>
        </w:rPr>
        <w:t xml:space="preserve"> a zhotovitel řádně splnil další závazky vyplývající z této smlouvy</w:t>
      </w:r>
      <w:r w:rsidR="00800979" w:rsidRPr="00146167">
        <w:rPr>
          <w:rFonts w:ascii="Cambria" w:hAnsi="Cambria"/>
        </w:rPr>
        <w:t xml:space="preserve">. </w:t>
      </w:r>
      <w:r w:rsidR="002B002E" w:rsidRPr="00146167">
        <w:rPr>
          <w:rFonts w:ascii="Cambria" w:hAnsi="Cambria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7F4515" w:rsidRPr="00A60359" w:rsidRDefault="00A3228D" w:rsidP="00A60359">
      <w:pPr>
        <w:pStyle w:val="BODY1"/>
        <w:widowControl w:val="0"/>
        <w:numPr>
          <w:ilvl w:val="0"/>
          <w:numId w:val="1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</w:t>
      </w:r>
      <w:r w:rsidR="00001FD9">
        <w:rPr>
          <w:rFonts w:ascii="Cambria" w:hAnsi="Cambria"/>
          <w:sz w:val="22"/>
          <w:szCs w:val="22"/>
        </w:rPr>
        <w:br/>
      </w:r>
      <w:r w:rsidR="00B20142" w:rsidRPr="00EA3785">
        <w:rPr>
          <w:rFonts w:ascii="Cambria" w:hAnsi="Cambria"/>
          <w:sz w:val="22"/>
          <w:szCs w:val="22"/>
        </w:rPr>
        <w:t xml:space="preserve">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66759A" w:rsidRPr="00A60359" w:rsidRDefault="000D0F97" w:rsidP="00A60359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výstavby.</w:t>
      </w:r>
    </w:p>
    <w:p w:rsidR="00127A7C" w:rsidRPr="006A3FF0" w:rsidRDefault="004471D2" w:rsidP="006A3FF0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127A7C" w:rsidRPr="00EA3785" w:rsidRDefault="00127A7C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 xml:space="preserve">dílo,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>smluvní pokutu ve výši 0,5%</w:t>
      </w:r>
      <w:r w:rsidR="00F56868" w:rsidRPr="00EA3785">
        <w:rPr>
          <w:rFonts w:ascii="Cambria" w:hAnsi="Cambria"/>
          <w:sz w:val="22"/>
          <w:szCs w:val="22"/>
        </w:rPr>
        <w:t xml:space="preserve"> z</w:t>
      </w:r>
      <w:r w:rsidR="00B033F7" w:rsidRPr="00EA3785">
        <w:rPr>
          <w:rFonts w:ascii="Cambria" w:hAnsi="Cambria"/>
          <w:sz w:val="22"/>
          <w:szCs w:val="22"/>
        </w:rPr>
        <w:t xml:space="preserve"> ceny za dílo </w:t>
      </w:r>
      <w:r w:rsidR="00E92768" w:rsidRPr="00EA3785">
        <w:rPr>
          <w:rFonts w:ascii="Cambria" w:hAnsi="Cambria"/>
          <w:sz w:val="22"/>
          <w:szCs w:val="22"/>
        </w:rPr>
        <w:t xml:space="preserve">včetně DPH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FE0B87" w:rsidRPr="00EA3785" w:rsidRDefault="00FE0B87" w:rsidP="00FE0B87">
      <w:pPr>
        <w:pStyle w:val="BODY1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E03D51" w:rsidP="005829C0">
      <w:pPr>
        <w:pStyle w:val="AJAKO1"/>
        <w:widowControl w:val="0"/>
        <w:numPr>
          <w:ilvl w:val="0"/>
          <w:numId w:val="22"/>
        </w:numPr>
        <w:shd w:val="clear" w:color="auto" w:fill="FFFFFF" w:themeFill="background1"/>
        <w:spacing w:after="0" w:line="276" w:lineRule="auto"/>
        <w:ind w:left="1276"/>
        <w:rPr>
          <w:rFonts w:ascii="Cambria" w:hAnsi="Cambria"/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 xml:space="preserve">tel.: </w:t>
      </w:r>
      <w:r w:rsidR="00AA1408">
        <w:rPr>
          <w:rFonts w:ascii="Cambria" w:hAnsi="Cambria"/>
          <w:sz w:val="22"/>
          <w:szCs w:val="22"/>
        </w:rPr>
        <w:t>+420 602 433 611</w:t>
      </w:r>
      <w:r w:rsidRPr="00F618AE">
        <w:rPr>
          <w:rFonts w:ascii="Cambria" w:hAnsi="Cambria"/>
          <w:sz w:val="22"/>
          <w:szCs w:val="22"/>
        </w:rPr>
        <w:t xml:space="preserve">, e-mail: </w:t>
      </w:r>
      <w:hyperlink r:id="rId8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novotny@unirelax.cz</w:t>
        </w:r>
      </w:hyperlink>
      <w:r w:rsidR="00AA1408">
        <w:rPr>
          <w:rFonts w:ascii="Cambria" w:hAnsi="Cambria"/>
          <w:sz w:val="22"/>
          <w:szCs w:val="22"/>
        </w:rPr>
        <w:t xml:space="preserve">, </w:t>
      </w:r>
      <w:hyperlink r:id="rId9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info@uniarch.cz</w:t>
        </w:r>
      </w:hyperlink>
      <w:r w:rsidR="00AA1408">
        <w:rPr>
          <w:rFonts w:ascii="Cambria" w:hAnsi="Cambria"/>
          <w:sz w:val="22"/>
          <w:szCs w:val="22"/>
        </w:rPr>
        <w:t xml:space="preserve"> 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3F5AA0" w:rsidRPr="00A60359" w:rsidRDefault="00276A9B" w:rsidP="00A60359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vedena v evidenci smluv, která je veřejně přístupná a která obsahuje údaje zejména </w:t>
      </w:r>
      <w:r w:rsidR="00001FD9">
        <w:rPr>
          <w:rFonts w:ascii="Cambria" w:hAnsi="Cambria"/>
        </w:rPr>
        <w:br/>
      </w:r>
      <w:r w:rsidR="00B30384" w:rsidRPr="00EA3785">
        <w:rPr>
          <w:rFonts w:ascii="Cambria" w:hAnsi="Cambria"/>
        </w:rPr>
        <w:t>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</w:t>
      </w:r>
      <w:r w:rsidR="00001FD9">
        <w:rPr>
          <w:rFonts w:ascii="Cambria" w:hAnsi="Cambria"/>
        </w:rPr>
        <w:br/>
      </w:r>
      <w:r w:rsidR="00B30384" w:rsidRPr="00EA3785">
        <w:rPr>
          <w:rFonts w:ascii="Cambria" w:hAnsi="Cambria"/>
        </w:rPr>
        <w:t xml:space="preserve">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84222D" w:rsidRPr="00A60359" w:rsidRDefault="00D31AAA" w:rsidP="00A60359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0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560E5" w:rsidRPr="00EA3785" w:rsidRDefault="001560E5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r w:rsidR="001C5A12">
        <w:rPr>
          <w:rFonts w:ascii="Cambria" w:hAnsi="Cambria"/>
          <w:sz w:val="22"/>
          <w:szCs w:val="22"/>
        </w:rPr>
        <w:t>10.03.2023</w:t>
      </w:r>
      <w:r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V</w:t>
      </w:r>
      <w:r w:rsidR="00753397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 Liberci </w:t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dne</w:t>
      </w:r>
      <w:r w:rsidR="00843106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="001C5A12">
        <w:rPr>
          <w:rFonts w:ascii="Cambria" w:hAnsi="Cambria"/>
          <w:sz w:val="22"/>
          <w:szCs w:val="22"/>
          <w:shd w:val="clear" w:color="auto" w:fill="FFFFFF" w:themeFill="background1"/>
        </w:rPr>
        <w:t>10.03.2023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Za z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hotovitel</w:t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e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:</w:t>
      </w:r>
    </w:p>
    <w:p w:rsidR="00EE4543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9E616B" w:rsidRDefault="009E616B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9E616B" w:rsidRPr="00EA3785" w:rsidRDefault="009E616B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0"/>
    </w:p>
    <w:p w:rsidR="006E424F" w:rsidRPr="00EA3785" w:rsidRDefault="0084222D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</w:t>
      </w:r>
      <w:r w:rsidR="00917EEA">
        <w:rPr>
          <w:rFonts w:ascii="Cambria" w:hAnsi="Cambria"/>
          <w:sz w:val="22"/>
          <w:szCs w:val="22"/>
        </w:rPr>
        <w:t>avel Podlipný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5829C0">
        <w:rPr>
          <w:rFonts w:ascii="Cambria" w:hAnsi="Cambria"/>
          <w:sz w:val="22"/>
          <w:szCs w:val="22"/>
        </w:rPr>
        <w:t>Ing. Radovan Novotný</w:t>
      </w:r>
    </w:p>
    <w:p w:rsidR="0073042F" w:rsidRDefault="00917EEA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sz w:val="22"/>
          <w:szCs w:val="22"/>
        </w:rPr>
        <w:t>vedoucí TO</w:t>
      </w:r>
      <w:r w:rsidR="0073042F" w:rsidRPr="00954106">
        <w:rPr>
          <w:rFonts w:ascii="Cambria" w:hAnsi="Cambria"/>
          <w:sz w:val="24"/>
        </w:rPr>
        <w:tab/>
      </w:r>
      <w:r w:rsidR="005829C0">
        <w:rPr>
          <w:rFonts w:ascii="Cambria" w:hAnsi="Cambria"/>
          <w:sz w:val="24"/>
        </w:rPr>
        <w:t>jednatel</w:t>
      </w:r>
      <w:r w:rsidR="00001FD9">
        <w:rPr>
          <w:rFonts w:ascii="Cambria" w:hAnsi="Cambria"/>
          <w:sz w:val="24"/>
        </w:rPr>
        <w:t>¨</w:t>
      </w: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5939790" cy="2322195"/>
            <wp:effectExtent l="0" t="0" r="381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_80_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bookmarkStart w:id="1" w:name="_GoBack"/>
      <w:bookmarkEnd w:id="1"/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5939790" cy="598487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_80_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5939790" cy="6607175"/>
            <wp:effectExtent l="0" t="0" r="381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_80_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60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:rsidR="00001FD9" w:rsidRPr="00954106" w:rsidRDefault="00001FD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5939790" cy="4284345"/>
            <wp:effectExtent l="0" t="0" r="381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_80_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FD9" w:rsidRPr="00954106" w:rsidSect="00EA3785">
      <w:headerReference w:type="default" r:id="rId14"/>
      <w:footerReference w:type="even" r:id="rId15"/>
      <w:footerReference w:type="default" r:id="rId16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E7" w:rsidRDefault="009A13E7">
      <w:r>
        <w:separator/>
      </w:r>
    </w:p>
  </w:endnote>
  <w:endnote w:type="continuationSeparator" w:id="0">
    <w:p w:rsidR="009A13E7" w:rsidRDefault="009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5670"/>
      <w:docPartObj>
        <w:docPartGallery w:val="Page Numbers (Bottom of Page)"/>
        <w:docPartUnique/>
      </w:docPartObj>
    </w:sdtPr>
    <w:sdtEndPr/>
    <w:sdtContent>
      <w:p w:rsidR="003743EA" w:rsidRDefault="00EA378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1CA559" wp14:editId="51002C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785" w:rsidRDefault="00EA37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1CA559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A3785" w:rsidRDefault="00EA3785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E7" w:rsidRDefault="009A13E7">
      <w:r>
        <w:separator/>
      </w:r>
    </w:p>
  </w:footnote>
  <w:footnote w:type="continuationSeparator" w:id="0">
    <w:p w:rsidR="009A13E7" w:rsidRDefault="009A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6" w:rsidRPr="00954106" w:rsidRDefault="008E540A" w:rsidP="000B187C">
    <w:pPr>
      <w:pStyle w:val="Zhlav"/>
      <w:rPr>
        <w:rFonts w:ascii="Cambria" w:hAnsi="Cambria"/>
        <w:i/>
        <w:color w:val="A6A6A6"/>
        <w:sz w:val="18"/>
        <w:szCs w:val="18"/>
      </w:rPr>
    </w:pPr>
    <w:r>
      <w:rPr>
        <w:rFonts w:ascii="Cambria" w:hAnsi="Cambria"/>
        <w:i/>
        <w:color w:val="A6A6A6"/>
        <w:sz w:val="18"/>
        <w:szCs w:val="18"/>
      </w:rPr>
      <w:t xml:space="preserve"> </w:t>
    </w:r>
    <w:r w:rsidR="000B187C">
      <w:rPr>
        <w:rFonts w:ascii="Cambria" w:hAnsi="Cambria"/>
        <w:i/>
        <w:color w:val="A6A6A6"/>
        <w:sz w:val="18"/>
        <w:szCs w:val="18"/>
      </w:rPr>
      <w:tab/>
    </w:r>
    <w:r w:rsidR="000B187C">
      <w:rPr>
        <w:rFonts w:ascii="Cambria" w:hAnsi="Cambria"/>
        <w:i/>
        <w:color w:val="A6A6A6"/>
        <w:sz w:val="18"/>
        <w:szCs w:val="18"/>
      </w:rPr>
      <w:tab/>
    </w:r>
    <w:r w:rsidR="00954106" w:rsidRPr="00954106">
      <w:rPr>
        <w:rFonts w:ascii="Cambria" w:hAnsi="Cambria"/>
        <w:i/>
        <w:color w:val="A6A6A6"/>
        <w:sz w:val="18"/>
        <w:szCs w:val="18"/>
      </w:rPr>
      <w:t xml:space="preserve">Smlouva o dílo č. </w:t>
    </w:r>
    <w:r w:rsidR="0059772C">
      <w:rPr>
        <w:rFonts w:ascii="Cambria" w:hAnsi="Cambria"/>
        <w:i/>
        <w:color w:val="A6A6A6"/>
        <w:sz w:val="18"/>
        <w:szCs w:val="18"/>
      </w:rPr>
      <w:t>80</w:t>
    </w:r>
    <w:r w:rsidR="00066951">
      <w:rPr>
        <w:rFonts w:ascii="Cambria" w:hAnsi="Cambria"/>
        <w:i/>
        <w:color w:val="A6A6A6"/>
        <w:sz w:val="18"/>
        <w:szCs w:val="18"/>
      </w:rPr>
      <w:t>/20</w:t>
    </w:r>
    <w:r w:rsidR="00C23F4B">
      <w:rPr>
        <w:rFonts w:ascii="Cambria" w:hAnsi="Cambria"/>
        <w:i/>
        <w:color w:val="A6A6A6"/>
        <w:sz w:val="18"/>
        <w:szCs w:val="18"/>
      </w:rPr>
      <w:t>2</w:t>
    </w:r>
    <w:r w:rsidR="00A538BA">
      <w:rPr>
        <w:rFonts w:ascii="Cambria" w:hAnsi="Cambria"/>
        <w:i/>
        <w:color w:val="A6A6A6"/>
        <w:sz w:val="18"/>
        <w:szCs w:val="18"/>
      </w:rPr>
      <w:t>3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6B15"/>
    <w:multiLevelType w:val="hybridMultilevel"/>
    <w:tmpl w:val="9108832E"/>
    <w:lvl w:ilvl="0" w:tplc="893EA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7A31"/>
    <w:multiLevelType w:val="hybridMultilevel"/>
    <w:tmpl w:val="4024297C"/>
    <w:lvl w:ilvl="0" w:tplc="8FF2BD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8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7"/>
  </w:num>
  <w:num w:numId="5">
    <w:abstractNumId w:val="24"/>
  </w:num>
  <w:num w:numId="6">
    <w:abstractNumId w:val="7"/>
  </w:num>
  <w:num w:numId="7">
    <w:abstractNumId w:val="26"/>
  </w:num>
  <w:num w:numId="8">
    <w:abstractNumId w:val="11"/>
  </w:num>
  <w:num w:numId="9">
    <w:abstractNumId w:val="16"/>
  </w:num>
  <w:num w:numId="10">
    <w:abstractNumId w:val="3"/>
  </w:num>
  <w:num w:numId="11">
    <w:abstractNumId w:val="6"/>
  </w:num>
  <w:num w:numId="12">
    <w:abstractNumId w:val="28"/>
  </w:num>
  <w:num w:numId="13">
    <w:abstractNumId w:val="22"/>
  </w:num>
  <w:num w:numId="14">
    <w:abstractNumId w:val="18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9"/>
  </w:num>
  <w:num w:numId="25">
    <w:abstractNumId w:val="21"/>
  </w:num>
  <w:num w:numId="26">
    <w:abstractNumId w:val="4"/>
  </w:num>
  <w:num w:numId="27">
    <w:abstractNumId w:val="8"/>
  </w:num>
  <w:num w:numId="28">
    <w:abstractNumId w:val="19"/>
  </w:num>
  <w:num w:numId="29">
    <w:abstractNumId w:val="13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1FD9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0F61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22BC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27C5"/>
    <w:rsid w:val="00093452"/>
    <w:rsid w:val="000A012A"/>
    <w:rsid w:val="000A41DD"/>
    <w:rsid w:val="000A4CC0"/>
    <w:rsid w:val="000A4CFD"/>
    <w:rsid w:val="000B0D26"/>
    <w:rsid w:val="000B0E29"/>
    <w:rsid w:val="000B1603"/>
    <w:rsid w:val="000B187C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4045"/>
    <w:rsid w:val="001160B9"/>
    <w:rsid w:val="00117772"/>
    <w:rsid w:val="00117ABE"/>
    <w:rsid w:val="00123974"/>
    <w:rsid w:val="001255D9"/>
    <w:rsid w:val="00126215"/>
    <w:rsid w:val="001264F6"/>
    <w:rsid w:val="00127A7C"/>
    <w:rsid w:val="0013675D"/>
    <w:rsid w:val="00137B9D"/>
    <w:rsid w:val="00140D68"/>
    <w:rsid w:val="00141A0A"/>
    <w:rsid w:val="0014383B"/>
    <w:rsid w:val="001439AE"/>
    <w:rsid w:val="0014498E"/>
    <w:rsid w:val="001449C7"/>
    <w:rsid w:val="00146167"/>
    <w:rsid w:val="00151FF3"/>
    <w:rsid w:val="0015366E"/>
    <w:rsid w:val="00154A0D"/>
    <w:rsid w:val="00154EFF"/>
    <w:rsid w:val="001560E5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165E"/>
    <w:rsid w:val="0017746D"/>
    <w:rsid w:val="001814D7"/>
    <w:rsid w:val="00182A3E"/>
    <w:rsid w:val="001851E4"/>
    <w:rsid w:val="0018614D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C5A12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1F80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A761E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53DA"/>
    <w:rsid w:val="00327E5E"/>
    <w:rsid w:val="0033096B"/>
    <w:rsid w:val="00340384"/>
    <w:rsid w:val="003432FF"/>
    <w:rsid w:val="003471AB"/>
    <w:rsid w:val="003571E6"/>
    <w:rsid w:val="00357CC5"/>
    <w:rsid w:val="003601D1"/>
    <w:rsid w:val="00362FCF"/>
    <w:rsid w:val="003657DE"/>
    <w:rsid w:val="00365D3D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A6BFB"/>
    <w:rsid w:val="003C092D"/>
    <w:rsid w:val="003C1A83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1992"/>
    <w:rsid w:val="00403C98"/>
    <w:rsid w:val="00403FF2"/>
    <w:rsid w:val="00406423"/>
    <w:rsid w:val="00407D9B"/>
    <w:rsid w:val="004120C8"/>
    <w:rsid w:val="0041407E"/>
    <w:rsid w:val="00414A8C"/>
    <w:rsid w:val="00414FB7"/>
    <w:rsid w:val="0041550F"/>
    <w:rsid w:val="004164B7"/>
    <w:rsid w:val="00417717"/>
    <w:rsid w:val="004245FD"/>
    <w:rsid w:val="00424F5E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2E78"/>
    <w:rsid w:val="004E4667"/>
    <w:rsid w:val="004E4DA2"/>
    <w:rsid w:val="004E4FA8"/>
    <w:rsid w:val="004E5F63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588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134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25D9"/>
    <w:rsid w:val="0058291D"/>
    <w:rsid w:val="005829C0"/>
    <w:rsid w:val="005842E6"/>
    <w:rsid w:val="00584916"/>
    <w:rsid w:val="00584981"/>
    <w:rsid w:val="005868C1"/>
    <w:rsid w:val="00587E58"/>
    <w:rsid w:val="005911A6"/>
    <w:rsid w:val="00596AE7"/>
    <w:rsid w:val="0059772C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7B7"/>
    <w:rsid w:val="005D1B75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0A9"/>
    <w:rsid w:val="00616C75"/>
    <w:rsid w:val="00621FB1"/>
    <w:rsid w:val="0062504E"/>
    <w:rsid w:val="00626A14"/>
    <w:rsid w:val="00627AE1"/>
    <w:rsid w:val="006331C8"/>
    <w:rsid w:val="00633D93"/>
    <w:rsid w:val="00635AB5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3FF0"/>
    <w:rsid w:val="006A5CEC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09DF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0673"/>
    <w:rsid w:val="00741468"/>
    <w:rsid w:val="00741DD1"/>
    <w:rsid w:val="00742153"/>
    <w:rsid w:val="0074271C"/>
    <w:rsid w:val="00742974"/>
    <w:rsid w:val="00742DE4"/>
    <w:rsid w:val="0074473B"/>
    <w:rsid w:val="00744A0C"/>
    <w:rsid w:val="00747A5D"/>
    <w:rsid w:val="00750C0A"/>
    <w:rsid w:val="007513A7"/>
    <w:rsid w:val="007527C2"/>
    <w:rsid w:val="00753397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1E28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0092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4F40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2E"/>
    <w:rsid w:val="008944EC"/>
    <w:rsid w:val="0089484A"/>
    <w:rsid w:val="00894A35"/>
    <w:rsid w:val="0089664C"/>
    <w:rsid w:val="008978D9"/>
    <w:rsid w:val="008A085E"/>
    <w:rsid w:val="008A0C24"/>
    <w:rsid w:val="008A1EC0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1FDE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540A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17EEA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7BA"/>
    <w:rsid w:val="00944B9A"/>
    <w:rsid w:val="0094595F"/>
    <w:rsid w:val="00945AF8"/>
    <w:rsid w:val="0095191E"/>
    <w:rsid w:val="00951F3C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13E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16B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5A32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38BA"/>
    <w:rsid w:val="00A56DFF"/>
    <w:rsid w:val="00A57D32"/>
    <w:rsid w:val="00A602E1"/>
    <w:rsid w:val="00A60359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87CE5"/>
    <w:rsid w:val="00A92BFC"/>
    <w:rsid w:val="00A968B7"/>
    <w:rsid w:val="00A979A5"/>
    <w:rsid w:val="00A97DAC"/>
    <w:rsid w:val="00AA1408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323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2E5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3F4B"/>
    <w:rsid w:val="00C257CD"/>
    <w:rsid w:val="00C25A1A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4E9"/>
    <w:rsid w:val="00C435F9"/>
    <w:rsid w:val="00C4393D"/>
    <w:rsid w:val="00C442A5"/>
    <w:rsid w:val="00C50748"/>
    <w:rsid w:val="00C50A88"/>
    <w:rsid w:val="00C520BB"/>
    <w:rsid w:val="00C53BE7"/>
    <w:rsid w:val="00C5623C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3C81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E7E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6A1"/>
    <w:rsid w:val="00E2690A"/>
    <w:rsid w:val="00E26A49"/>
    <w:rsid w:val="00E27CC7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3EF1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5563"/>
    <w:rsid w:val="00F56609"/>
    <w:rsid w:val="00F56868"/>
    <w:rsid w:val="00F570D1"/>
    <w:rsid w:val="00F618AE"/>
    <w:rsid w:val="00F62303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3F8E"/>
    <w:rsid w:val="00FA4393"/>
    <w:rsid w:val="00FB18E2"/>
    <w:rsid w:val="00FB245E"/>
    <w:rsid w:val="00FB25E8"/>
    <w:rsid w:val="00FB2DEC"/>
    <w:rsid w:val="00FB448A"/>
    <w:rsid w:val="00FB52CB"/>
    <w:rsid w:val="00FB5DA1"/>
    <w:rsid w:val="00FB7D9E"/>
    <w:rsid w:val="00FC0905"/>
    <w:rsid w:val="00FC0EA7"/>
    <w:rsid w:val="00FC12B2"/>
    <w:rsid w:val="00FC2201"/>
    <w:rsid w:val="00FC4B74"/>
    <w:rsid w:val="00FD0009"/>
    <w:rsid w:val="00FD3FB9"/>
    <w:rsid w:val="00FD666B"/>
    <w:rsid w:val="00FD691D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DECAAF"/>
  <w15:docId w15:val="{D9D7C1E9-49F0-4E44-86C8-9223F0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@unirelax.cz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uniarch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2309</Words>
  <Characters>13587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15865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Masárová Věra</cp:lastModifiedBy>
  <cp:revision>10</cp:revision>
  <cp:lastPrinted>2021-05-13T07:18:00Z</cp:lastPrinted>
  <dcterms:created xsi:type="dcterms:W3CDTF">2023-03-06T06:22:00Z</dcterms:created>
  <dcterms:modified xsi:type="dcterms:W3CDTF">2023-03-13T08:39:00Z</dcterms:modified>
</cp:coreProperties>
</file>