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120" w:after="0" w:line="298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DODATEK Č. 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ke smlouvě o dílo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Vypracování projektové dokumentace III/4069 Hodice průtah</w:t>
        <w:br/>
        <w:t>ze dne 29.11. 2022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objednatele: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230/2022-KSÚSV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zhotovitele: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1</w:t>
      </w:r>
      <w:bookmarkEnd w:id="4"/>
      <w:bookmarkEnd w:id="5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bookmarkEnd w:id="6"/>
      <w:bookmarkEnd w:id="7"/>
    </w:p>
    <w:tbl>
      <w:tblPr>
        <w:tblOverlap w:val="never"/>
        <w:jc w:val="left"/>
        <w:tblLayout w:type="fixed"/>
      </w:tblPr>
      <w:tblGrid>
        <w:gridCol w:w="1872"/>
        <w:gridCol w:w="6475"/>
      </w:tblGrid>
      <w:tr>
        <w:trPr>
          <w:trHeight w:val="2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58601 Jihlava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Radovanem Necidem, ředitelem organizace</w:t>
            </w:r>
          </w:p>
        </w:tc>
      </w:tr>
    </w:tbl>
    <w:p>
      <w:pPr>
        <w:widowControl w:val="0"/>
        <w:spacing w:after="59" w:line="1" w:lineRule="exact"/>
      </w:pPr>
    </w:p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Osoba pověřená jednat jménem zhotovitele ve věcech smluvních: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Bankovní spojení:</w:t>
      </w:r>
    </w:p>
    <w:tbl>
      <w:tblPr>
        <w:tblOverlap w:val="never"/>
        <w:jc w:val="left"/>
        <w:tblLayout w:type="fixed"/>
      </w:tblPr>
      <w:tblGrid>
        <w:gridCol w:w="1872"/>
        <w:gridCol w:w="6470"/>
      </w:tblGrid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Objednatel“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)</w:t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</w:t>
      </w:r>
    </w:p>
    <w:tbl>
      <w:tblPr>
        <w:tblOverlap w:val="never"/>
        <w:jc w:val="left"/>
        <w:tblLayout w:type="fixed"/>
      </w:tblPr>
      <w:tblGrid>
        <w:gridCol w:w="1872"/>
        <w:gridCol w:w="4661"/>
      </w:tblGrid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Robert Juřina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Palackého 64/9, 392 01 Soběslav</w:t>
            </w: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zastoupený: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 smluvních: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technických:</w:t>
      </w:r>
    </w:p>
    <w:tbl>
      <w:tblPr>
        <w:tblOverlap w:val="never"/>
        <w:jc w:val="left"/>
        <w:tblLayout w:type="fixed"/>
      </w:tblPr>
      <w:tblGrid>
        <w:gridCol w:w="1872"/>
        <w:gridCol w:w="4661"/>
      </w:tblGrid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880 67 483</w:t>
            </w:r>
          </w:p>
        </w:tc>
      </w:tr>
    </w:tbl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(dále jen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8"/>
      <w:bookmarkEnd w:id="9"/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Změna smluvních podmínek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20" w:line="240" w:lineRule="auto"/>
        <w:ind w:left="720" w:right="0" w:hanging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smlouvy, spočívající ve změně termínu plnění pro vypracování projektové dokumentace sjednaného v Příloze č. 1 (Technické podmínky), jež je nedílnou součástí smlouvy o dílo, a to z důvodu neprovedení kopaných sond objednatelem z důvodu špatných povětrnostních podmínek a nutnosti provádění zimní údržby.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0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souvislosti s výše uvedenými důvody dochází k úpravě předmětného termínu následovně: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7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Příloze č.1 - Technické podmínky, v části Lhůty plnění:</w:t>
      </w:r>
    </w:p>
    <w:tbl>
      <w:tblPr>
        <w:tblOverlap w:val="never"/>
        <w:jc w:val="center"/>
        <w:tblLayout w:type="fixed"/>
      </w:tblPr>
      <w:tblGrid>
        <w:gridCol w:w="4867"/>
        <w:gridCol w:w="4867"/>
      </w:tblGrid>
      <w:tr>
        <w:trPr>
          <w:trHeight w:val="12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Předání dokončené dokumentace, včetně projednání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 dotčenými orgány státní správy a samosprávy: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do 75 dnů od předání konceptu dokumentace (nejpozději do 28.2.2023)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8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80" w:line="240" w:lineRule="auto"/>
        <w:ind w:left="14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139700</wp:posOffset>
                </wp:positionV>
                <wp:extent cx="783590" cy="1708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 30.4.2023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9.60000000000002pt;margin-top:11.pt;width:61.700000000000003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30.4.2023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Předání dokončené dokumentace, včetně projednání s dotčenými orgány státní správy a samosprávy: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  <w:br/>
        <w:t>Ostatní ujednání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2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objednatele č. 230/2022-KSÚSV v aktuálním znění se nemění a zůstávají v platnosti.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nedílnou součástí smlouvy v aktuálním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je vyhotoven v elektronické podobě, přičemž obě smluvní strany obdrží jeho elektronický originál.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1 je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účinný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dnem jeho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1 podléhá zveřejnění dle zákona č. 340/2015 Sb. o zvláštních podmínkách účinnosti některých smluv, uveřejňování těchto smluv a o registru smluv (zákon o registru smluv), v platném a účinném znění.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9" w:val="left"/>
        </w:tabs>
        <w:bidi w:val="0"/>
        <w:spacing w:before="0" w:after="480" w:line="240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2240" w:h="15840"/>
          <w:pgMar w:top="1114" w:left="1156" w:right="1288" w:bottom="172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NEBO: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TOHOTO ODSTAVCE V PŘÍPADĚ FYZICKÉHO PODPISU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Soběslavi, dne: viz podpis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114" w:left="1992" w:right="3422" w:bottom="1796" w:header="0" w:footer="3" w:gutter="0"/>
          <w:cols w:num="2" w:space="720" w:equalWidth="0">
            <w:col w:w="2568" w:space="1930"/>
            <w:col w:w="232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Jihlavě, dne: viz podpis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1114" w:left="0" w:right="0" w:bottom="111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12700</wp:posOffset>
                </wp:positionV>
                <wp:extent cx="850265" cy="14605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Robert Juřina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33.15000000000001pt;margin-top:1.pt;width:66.950000000000003pt;height:11.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Robert Juřina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Radovan Necid, ředitel organizace Krajská správa a údržba silnic Vysočiny, příspěvková organizace</w:t>
      </w: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1114" w:left="4003" w:right="1286" w:bottom="111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9391015</wp:posOffset>
              </wp:positionV>
              <wp:extent cx="658495" cy="11303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849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6.80000000000001pt;margin-top:739.45000000000005pt;width:51.8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9346565</wp:posOffset>
              </wp:positionV>
              <wp:extent cx="6217920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735.95000000000005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289560</wp:posOffset>
              </wp:positionV>
              <wp:extent cx="2797810" cy="21336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9781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Dodatek č. 1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cs-CZ" w:eastAsia="cs-CZ" w:bidi="cs-CZ"/>
                            </w:rPr>
                            <w:t>Vypracování projektové dokumentace „III/4069 Hodice průtah“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9.600000000000001pt;margin-top:22.800000000000001pt;width:220.30000000000001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Dodatek č. 1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Vypracování projektové dokumentace „III/4069 Hodice průtah“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519430</wp:posOffset>
              </wp:positionV>
              <wp:extent cx="6217920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179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99999999999999pt;margin-top:40.899999999999999pt;width:489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2"/>
      <w:numFmt w:val="decimal"/>
      <w:lvlText w:val="3.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dpis #1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Základní text (3)_"/>
    <w:basedOn w:val="DefaultParagraphFont"/>
    <w:link w:val="Style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15">
    <w:name w:val="Nadpis #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Titulek tabulky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Základní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dpis #1"/>
    <w:basedOn w:val="Normal"/>
    <w:link w:val="CharStyle5"/>
    <w:pPr>
      <w:widowControl w:val="0"/>
      <w:shd w:val="clear" w:color="auto" w:fill="FFFFFF"/>
      <w:spacing w:before="60" w:after="120" w:line="346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Základní text (3)"/>
    <w:basedOn w:val="Normal"/>
    <w:link w:val="CharStyle12"/>
    <w:pPr>
      <w:widowControl w:val="0"/>
      <w:shd w:val="clear" w:color="auto" w:fill="FFFFFF"/>
      <w:spacing w:after="230"/>
    </w:pPr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FFFFFF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Základní text (2)"/>
    <w:basedOn w:val="Normal"/>
    <w:link w:val="CharStyle28"/>
    <w:pPr>
      <w:widowControl w:val="0"/>
      <w:shd w:val="clear" w:color="auto" w:fill="FFFFFF"/>
      <w:ind w:left="25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kostelecka</dc:creator>
  <cp:keywords/>
</cp:coreProperties>
</file>