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120" w:after="60" w:line="293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DODATEK Č. 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</w:t>
      </w:r>
      <w:bookmarkEnd w:id="0"/>
      <w:bookmarkEnd w:id="1"/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Vypracování projektové dokumentace III/4021 Buková průtah</w:t>
        <w:br/>
        <w:t>ze dne 30.11. 2022</w:t>
      </w:r>
      <w:bookmarkEnd w:id="2"/>
      <w:bookmarkEnd w:id="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216/2022-KSÚSV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4"/>
      <w:bookmarkEnd w:id="5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1872"/>
        <w:gridCol w:w="6475"/>
      </w:tblGrid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5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 smluvních: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1872"/>
        <w:gridCol w:w="6470"/>
      </w:tblGrid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9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872"/>
        <w:gridCol w:w="4661"/>
      </w:tblGrid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Jan Lahoda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Bílinská 514/8, Praha 9 - Prosek, 190 00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zhotovitele ve věcech smluvních: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tbl>
      <w:tblPr>
        <w:tblOverlap w:val="never"/>
        <w:jc w:val="left"/>
        <w:tblLayout w:type="fixed"/>
      </w:tblPr>
      <w:tblGrid>
        <w:gridCol w:w="1872"/>
        <w:gridCol w:w="4661"/>
      </w:tblGrid>
      <w:tr>
        <w:trPr>
          <w:trHeight w:val="3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06654720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„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“)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339" w:line="1" w:lineRule="exact"/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8"/>
      <w:bookmarkEnd w:id="9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10"/>
      <w:bookmarkEnd w:id="11"/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20" w:line="240" w:lineRule="auto"/>
        <w:ind w:left="720" w:right="0" w:hanging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smlouvy, spočívající ve změně termínu plnění pro vypracování projektové dokumentace sjednaného v Příloze č. 1 (Technické podmínky), jež je nedílnou součástí smlouvy o dílo, a to z důvodu neprovedení kopaných sond objednatelem z důvodu špatných povětrnostních podmínek a nutnosti provádění zimní údržby.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výše uvedenými důvody dochází k úpravě předmětného termínu následovně:</w:t>
      </w:r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7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č.1 - Technické podmínky, v části Lhůty plnění:</w:t>
      </w:r>
    </w:p>
    <w:tbl>
      <w:tblPr>
        <w:tblOverlap w:val="never"/>
        <w:jc w:val="center"/>
        <w:tblLayout w:type="fixed"/>
      </w:tblPr>
      <w:tblGrid>
        <w:gridCol w:w="4867"/>
        <w:gridCol w:w="4867"/>
      </w:tblGrid>
      <w:tr>
        <w:trPr>
          <w:trHeight w:val="12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dokončené dokumentace, včetně projednání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dotčenými orgány státní správy a samosprávy: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75 dnů od předání konceptu dokumentace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(nejpozději do 28.2.2023)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tbl>
      <w:tblPr>
        <w:tblOverlap w:val="never"/>
        <w:jc w:val="center"/>
        <w:tblLayout w:type="fixed"/>
      </w:tblPr>
      <w:tblGrid>
        <w:gridCol w:w="5122"/>
        <w:gridCol w:w="4613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dokončené dokumentace, včetně projednání s dotčenými orgány státní správy a samosprávy: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30. 4. 2023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  <w:br/>
        <w:t>Ostatní ujednání</w:t>
      </w:r>
      <w:bookmarkEnd w:id="12"/>
      <w:bookmarkEnd w:id="13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hanging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objednatele č. 229/2022-KSÚSV v aktuálním znění se nemění a zůstávají v platnosti.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after="46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114" w:left="1156" w:right="1288" w:bottom="137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TOHOTO ODSTAVCE V PŘÍPADĚ FYZICKÉHO PODPISU</w:t>
      </w:r>
    </w:p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14" w:left="0" w:right="0" w:bottom="16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Soběslavi, dne: viz podpis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14" w:left="1992" w:right="3422" w:bottom="1685" w:header="0" w:footer="3" w:gutter="0"/>
          <w:cols w:num="2" w:space="720" w:equalWidth="0">
            <w:col w:w="2568" w:space="1930"/>
            <w:col w:w="232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Jihlavě,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2" w:after="7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14" w:left="0" w:right="0" w:bottom="111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12700</wp:posOffset>
                </wp:positionV>
                <wp:extent cx="770890" cy="1460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Lahoda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3.15000000000001pt;margin-top:1.pt;width:60.700000000000003pt;height:11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Lahoda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114" w:left="3878" w:right="1286" w:bottom="111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9391015</wp:posOffset>
              </wp:positionV>
              <wp:extent cx="658495" cy="11303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76.80000000000001pt;margin-top:739.45000000000005pt;width:51.850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9346565</wp:posOffset>
              </wp:positionV>
              <wp:extent cx="6217920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735.9500000000000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289560</wp:posOffset>
              </wp:positionV>
              <wp:extent cx="2819400" cy="2133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1940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Dodatek č. 1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Vypracování projektové dokumentace „III/4021 Buková průtah“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600000000000001pt;margin-top:22.800000000000001pt;width:222.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Dodatek č. 1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Vypracování projektové dokumentace „III/4021 Buková průtah“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519430</wp:posOffset>
              </wp:positionV>
              <wp:extent cx="621792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40.899999999999999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3">
    <w:name w:val="Nadpis #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Základní text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before="60" w:after="120" w:line="343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230"/>
    </w:pPr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Základní text"/>
    <w:basedOn w:val="Normal"/>
    <w:link w:val="CharStyle2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FFFFFF"/>
      <w:ind w:left="26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