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F377B" w:rsidRDefault="008F377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-319122</wp:posOffset>
                </wp:positionH>
                <wp:positionV relativeFrom="paragraph">
                  <wp:posOffset>-480554</wp:posOffset>
                </wp:positionV>
                <wp:extent cx="2686685" cy="985520"/>
                <wp:effectExtent l="0" t="0" r="0" b="508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3A3" w:rsidRDefault="00D523A3" w:rsidP="00D523A3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0C607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0C607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0C607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0C607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0C607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0C607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0C607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0C607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0C607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0C607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0C607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0C607F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0C60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UT-11602/2017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sp. zn.: </w:t>
                            </w:r>
                          </w:p>
                          <w:p w:rsidR="00D523A3" w:rsidRPr="00D523A3" w:rsidRDefault="000C607F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D523A3" w:rsidRPr="00356C88" w:rsidRDefault="00D523A3" w:rsidP="00D523A3">
                            <w:pPr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5.15pt;margin-top:-37.85pt;width:211.55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" filled="f" stroked="f">
                <v:textbox>
                  <w:txbxContent>
                    <w:p w:rsidR="00D523A3" w:rsidRDefault="00D523A3" w:rsidP="00D523A3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0C607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0C607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0C607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0C607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0C607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0C607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0C607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0C607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0C607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0C607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0C607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0C607F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0C60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UT-11602/2017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</w:t>
                      </w:r>
                      <w:proofErr w:type="spellStart"/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</w:t>
                      </w:r>
                      <w:proofErr w:type="spellEnd"/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zn.: </w:t>
                      </w:r>
                    </w:p>
                    <w:p w:rsidR="00D523A3" w:rsidRPr="00D523A3" w:rsidRDefault="000C607F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Smlouvy různé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5</w:t>
                      </w:r>
                    </w:p>
                    <w:p w:rsidR="00D523A3" w:rsidRPr="00356C88" w:rsidRDefault="00D523A3" w:rsidP="00D523A3">
                      <w:pPr>
                        <w:spacing w:after="0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377B" w:rsidRDefault="008F377B"/>
    <w:p w:rsidR="00A1385B" w:rsidRDefault="00A1385B" w:rsidP="007A1E6F">
      <w:pPr>
        <w:pStyle w:val="SMLOUVACISLO"/>
        <w:spacing w:before="0"/>
        <w:ind w:left="708" w:firstLine="0"/>
        <w:jc w:val="center"/>
        <w:rPr>
          <w:rFonts w:ascii="Arial Black" w:hAnsi="Arial Black"/>
          <w:sz w:val="32"/>
          <w:szCs w:val="32"/>
        </w:rPr>
      </w:pPr>
    </w:p>
    <w:p w:rsidR="001D09B8" w:rsidRPr="00EA2B1D" w:rsidRDefault="001D09B8" w:rsidP="007A1E6F">
      <w:pPr>
        <w:pStyle w:val="SMLOUVACISLO"/>
        <w:spacing w:before="0"/>
        <w:ind w:left="708" w:firstLine="0"/>
        <w:jc w:val="center"/>
        <w:rPr>
          <w:rFonts w:ascii="Arial Black" w:hAnsi="Arial Black"/>
          <w:sz w:val="32"/>
          <w:szCs w:val="32"/>
        </w:rPr>
      </w:pPr>
      <w:r w:rsidRPr="00EA2B1D">
        <w:rPr>
          <w:rFonts w:ascii="Arial Black" w:hAnsi="Arial Black"/>
          <w:sz w:val="32"/>
          <w:szCs w:val="32"/>
        </w:rPr>
        <w:t>K U P N Í   S M L O U V A</w:t>
      </w:r>
    </w:p>
    <w:p w:rsidR="001D09B8" w:rsidRPr="00EA2B1D" w:rsidRDefault="001D09B8" w:rsidP="007A1E6F">
      <w:pPr>
        <w:pStyle w:val="SMLOUVACISLO"/>
        <w:spacing w:before="0"/>
        <w:ind w:left="708" w:firstLine="0"/>
        <w:jc w:val="center"/>
        <w:rPr>
          <w:rFonts w:ascii="Arial Black" w:hAnsi="Arial Black"/>
          <w:sz w:val="32"/>
          <w:szCs w:val="32"/>
        </w:rPr>
      </w:pPr>
    </w:p>
    <w:p w:rsidR="001D09B8" w:rsidRPr="001D09B8" w:rsidRDefault="001D09B8" w:rsidP="007A1E6F">
      <w:pPr>
        <w:pStyle w:val="SMLOUVACISLO"/>
        <w:spacing w:before="0"/>
        <w:ind w:left="708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1D09B8">
        <w:rPr>
          <w:rFonts w:ascii="Bookman Old Style" w:hAnsi="Bookman Old Style"/>
          <w:b w:val="0"/>
          <w:sz w:val="22"/>
          <w:szCs w:val="22"/>
        </w:rPr>
        <w:t>Smluvní strany:</w:t>
      </w:r>
    </w:p>
    <w:p w:rsidR="001D09B8" w:rsidRPr="001D09B8" w:rsidRDefault="001D09B8" w:rsidP="007A1E6F">
      <w:pPr>
        <w:pStyle w:val="SMLOUVACISLO"/>
        <w:spacing w:before="0"/>
        <w:ind w:left="708" w:firstLine="0"/>
        <w:rPr>
          <w:rFonts w:ascii="Bookman Old Style" w:hAnsi="Bookman Old Style"/>
          <w:b w:val="0"/>
          <w:sz w:val="22"/>
          <w:szCs w:val="22"/>
        </w:rPr>
      </w:pPr>
    </w:p>
    <w:p w:rsidR="001D09B8" w:rsidRPr="001D09B8" w:rsidRDefault="001D09B8" w:rsidP="007A1E6F">
      <w:pPr>
        <w:pStyle w:val="SMLOUVACISLO"/>
        <w:spacing w:before="0"/>
        <w:ind w:left="708" w:firstLine="0"/>
        <w:rPr>
          <w:rFonts w:ascii="Bookman Old Style" w:hAnsi="Bookman Old Style"/>
          <w:b w:val="0"/>
          <w:sz w:val="22"/>
          <w:szCs w:val="22"/>
        </w:rPr>
      </w:pPr>
    </w:p>
    <w:p w:rsidR="001D09B8" w:rsidRPr="007A1E6F" w:rsidRDefault="007A1E6F" w:rsidP="007A1E6F">
      <w:p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</w:t>
      </w:r>
      <w:r w:rsidR="001D09B8" w:rsidRPr="007A1E6F">
        <w:rPr>
          <w:rFonts w:ascii="Bookman Old Style" w:hAnsi="Bookman Old Style"/>
          <w:b/>
          <w:bCs/>
          <w:sz w:val="24"/>
          <w:szCs w:val="24"/>
        </w:rPr>
        <w:t>Česká republika – Správa uprchlických zařízení Ministerstva vnitra</w:t>
      </w:r>
    </w:p>
    <w:p w:rsidR="001D09B8" w:rsidRPr="001D09B8" w:rsidRDefault="007A1E6F" w:rsidP="007A1E6F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1D09B8" w:rsidRPr="001D09B8">
        <w:rPr>
          <w:rFonts w:ascii="Bookman Old Style" w:hAnsi="Bookman Old Style"/>
        </w:rPr>
        <w:t>se sídlem Lhotecká 7,</w:t>
      </w:r>
      <w:r>
        <w:rPr>
          <w:rFonts w:ascii="Bookman Old Style" w:hAnsi="Bookman Old Style"/>
        </w:rPr>
        <w:t xml:space="preserve"> 143 01 Praha 12, pošt. schr.</w:t>
      </w:r>
      <w:r w:rsidR="001D09B8" w:rsidRPr="001D09B8">
        <w:rPr>
          <w:rFonts w:ascii="Bookman Old Style" w:hAnsi="Bookman Old Style"/>
        </w:rPr>
        <w:t xml:space="preserve"> P.O. BOX 110, 143 00 Praha 4, </w:t>
      </w:r>
    </w:p>
    <w:p w:rsidR="001D09B8" w:rsidRPr="001D09B8" w:rsidRDefault="007A1E6F" w:rsidP="007A1E6F">
      <w:pPr>
        <w:spacing w:after="0"/>
        <w:ind w:left="992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1D09B8" w:rsidRPr="001D09B8">
        <w:rPr>
          <w:rFonts w:ascii="Bookman Old Style" w:hAnsi="Bookman Old Style"/>
        </w:rPr>
        <w:t>IČ: 604 98 021, bankovní spojení ČNB, a.s., Praha 1,  č.ú. 52626881/0710,</w:t>
      </w:r>
    </w:p>
    <w:p w:rsidR="001D09B8" w:rsidRPr="001D09B8" w:rsidRDefault="001D09B8" w:rsidP="007A1E6F">
      <w:pPr>
        <w:spacing w:after="0"/>
        <w:ind w:left="708"/>
        <w:jc w:val="center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zastoupená ředitelem Mgr. et Mgr. Pavlem Bacíkem</w:t>
      </w:r>
    </w:p>
    <w:p w:rsidR="001D09B8" w:rsidRPr="001D09B8" w:rsidRDefault="001D09B8" w:rsidP="007A1E6F">
      <w:pPr>
        <w:pStyle w:val="SMLOUVACISLO"/>
        <w:spacing w:before="0"/>
        <w:ind w:left="708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1D09B8">
        <w:rPr>
          <w:rFonts w:ascii="Bookman Old Style" w:hAnsi="Bookman Old Style"/>
          <w:b w:val="0"/>
          <w:sz w:val="22"/>
          <w:szCs w:val="22"/>
        </w:rPr>
        <w:t xml:space="preserve"> (jako „</w:t>
      </w:r>
      <w:r w:rsidRPr="001D09B8">
        <w:rPr>
          <w:rFonts w:ascii="Bookman Old Style" w:hAnsi="Bookman Old Style"/>
          <w:i/>
          <w:sz w:val="22"/>
          <w:szCs w:val="22"/>
        </w:rPr>
        <w:t>kupující</w:t>
      </w:r>
      <w:r w:rsidRPr="001D09B8">
        <w:rPr>
          <w:rFonts w:ascii="Bookman Old Style" w:hAnsi="Bookman Old Style"/>
          <w:b w:val="0"/>
          <w:i/>
          <w:sz w:val="22"/>
          <w:szCs w:val="22"/>
        </w:rPr>
        <w:t>“</w:t>
      </w:r>
      <w:r w:rsidRPr="001D09B8">
        <w:rPr>
          <w:rFonts w:ascii="Bookman Old Style" w:hAnsi="Bookman Old Style"/>
          <w:b w:val="0"/>
          <w:sz w:val="22"/>
          <w:szCs w:val="22"/>
        </w:rPr>
        <w:t>)</w:t>
      </w:r>
    </w:p>
    <w:p w:rsidR="001D09B8" w:rsidRPr="001D09B8" w:rsidRDefault="001D09B8" w:rsidP="007A1E6F">
      <w:pPr>
        <w:pStyle w:val="SMLOUVACISLO"/>
        <w:spacing w:before="0"/>
        <w:ind w:left="708" w:firstLine="0"/>
        <w:jc w:val="center"/>
        <w:rPr>
          <w:rFonts w:ascii="Bookman Old Style" w:hAnsi="Bookman Old Style"/>
          <w:b w:val="0"/>
          <w:sz w:val="22"/>
          <w:szCs w:val="22"/>
        </w:rPr>
      </w:pPr>
    </w:p>
    <w:p w:rsidR="001D09B8" w:rsidRPr="001D09B8" w:rsidRDefault="001D09B8" w:rsidP="007A1E6F">
      <w:pPr>
        <w:pStyle w:val="SMLOUVACISLO"/>
        <w:spacing w:before="0"/>
        <w:ind w:left="708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1D09B8">
        <w:rPr>
          <w:rFonts w:ascii="Bookman Old Style" w:hAnsi="Bookman Old Style"/>
          <w:b w:val="0"/>
          <w:sz w:val="22"/>
          <w:szCs w:val="22"/>
        </w:rPr>
        <w:t>a</w:t>
      </w:r>
    </w:p>
    <w:p w:rsidR="001D09B8" w:rsidRPr="001D09B8" w:rsidRDefault="001D09B8" w:rsidP="007A1E6F">
      <w:pPr>
        <w:spacing w:after="0"/>
        <w:ind w:left="708"/>
        <w:rPr>
          <w:rFonts w:ascii="Bookman Old Style" w:hAnsi="Bookman Old Style"/>
        </w:rPr>
      </w:pPr>
    </w:p>
    <w:p w:rsidR="001D09B8" w:rsidRPr="007A1E6F" w:rsidRDefault="001D09B8" w:rsidP="007A1E6F">
      <w:pPr>
        <w:spacing w:after="0"/>
        <w:ind w:left="708"/>
        <w:jc w:val="center"/>
        <w:rPr>
          <w:rFonts w:ascii="Bookman Old Style" w:hAnsi="Bookman Old Style"/>
          <w:b/>
          <w:sz w:val="24"/>
          <w:szCs w:val="24"/>
        </w:rPr>
      </w:pPr>
      <w:r w:rsidRPr="007A1E6F">
        <w:rPr>
          <w:rFonts w:ascii="Bookman Old Style" w:hAnsi="Bookman Old Style"/>
          <w:b/>
          <w:sz w:val="24"/>
          <w:szCs w:val="24"/>
        </w:rPr>
        <w:t>POTRAVINOMONT s.r.o.</w:t>
      </w:r>
    </w:p>
    <w:p w:rsidR="001D09B8" w:rsidRPr="001D09B8" w:rsidRDefault="001D09B8" w:rsidP="007A1E6F">
      <w:pPr>
        <w:spacing w:after="0"/>
        <w:ind w:left="708"/>
        <w:jc w:val="center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zapsaná v OR vedeném u KS v Ostravě oddíl C, vložka 20843,</w:t>
      </w:r>
    </w:p>
    <w:p w:rsidR="007A1E6F" w:rsidRDefault="001D09B8" w:rsidP="007A1E6F">
      <w:pPr>
        <w:spacing w:after="0"/>
        <w:ind w:left="708"/>
        <w:jc w:val="center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se sídlem Sušilova 1264/45 PSČ 750 02 Přerov, IČ: 258</w:t>
      </w:r>
      <w:r w:rsidR="00EA2B1D">
        <w:rPr>
          <w:rFonts w:ascii="Bookman Old Style" w:hAnsi="Bookman Old Style"/>
        </w:rPr>
        <w:t xml:space="preserve"> </w:t>
      </w:r>
      <w:r w:rsidRPr="001D09B8">
        <w:rPr>
          <w:rFonts w:ascii="Bookman Old Style" w:hAnsi="Bookman Old Style"/>
        </w:rPr>
        <w:t>38</w:t>
      </w:r>
      <w:r w:rsidR="00EA2B1D">
        <w:rPr>
          <w:rFonts w:ascii="Bookman Old Style" w:hAnsi="Bookman Old Style"/>
        </w:rPr>
        <w:t xml:space="preserve"> </w:t>
      </w:r>
      <w:r w:rsidRPr="001D09B8">
        <w:rPr>
          <w:rFonts w:ascii="Bookman Old Style" w:hAnsi="Bookman Old Style"/>
        </w:rPr>
        <w:t xml:space="preserve">580, </w:t>
      </w:r>
    </w:p>
    <w:p w:rsidR="001D09B8" w:rsidRPr="001D09B8" w:rsidRDefault="001D09B8" w:rsidP="007A1E6F">
      <w:pPr>
        <w:spacing w:after="0"/>
        <w:ind w:left="708"/>
        <w:jc w:val="center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DIČ: CZ25838580,</w:t>
      </w:r>
      <w:r w:rsidR="007A1E6F">
        <w:rPr>
          <w:rFonts w:ascii="Bookman Old Style" w:hAnsi="Bookman Old Style"/>
        </w:rPr>
        <w:t xml:space="preserve"> </w:t>
      </w:r>
      <w:r w:rsidRPr="001D09B8">
        <w:rPr>
          <w:rFonts w:ascii="Bookman Old Style" w:hAnsi="Bookman Old Style"/>
        </w:rPr>
        <w:t xml:space="preserve">bank. spojení.: ČSOB a.s., č.ú.: 278137933/0300, </w:t>
      </w:r>
    </w:p>
    <w:p w:rsidR="001D09B8" w:rsidRPr="001D09B8" w:rsidRDefault="001D09B8" w:rsidP="007A1E6F">
      <w:pPr>
        <w:spacing w:after="0"/>
        <w:ind w:left="708"/>
        <w:jc w:val="center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 xml:space="preserve">e-mail: </w:t>
      </w:r>
      <w:hyperlink r:id="rId6">
        <w:r w:rsidRPr="001D09B8">
          <w:rPr>
            <w:rStyle w:val="Internetovodkaz"/>
            <w:rFonts w:ascii="Bookman Old Style" w:hAnsi="Bookman Old Style"/>
          </w:rPr>
          <w:t>info@potravinomont.cz</w:t>
        </w:r>
      </w:hyperlink>
      <w:r w:rsidRPr="001D09B8">
        <w:rPr>
          <w:rFonts w:ascii="Bookman Old Style" w:hAnsi="Bookman Old Style"/>
        </w:rPr>
        <w:t>,</w:t>
      </w:r>
      <w:r w:rsidR="007A1E6F">
        <w:rPr>
          <w:rFonts w:ascii="Bookman Old Style" w:hAnsi="Bookman Old Style"/>
        </w:rPr>
        <w:t xml:space="preserve"> </w:t>
      </w:r>
      <w:r w:rsidRPr="001D09B8">
        <w:rPr>
          <w:rFonts w:ascii="Bookman Old Style" w:hAnsi="Bookman Old Style"/>
        </w:rPr>
        <w:t>tel.</w:t>
      </w:r>
      <w:r w:rsidR="00EA2B1D">
        <w:rPr>
          <w:rFonts w:ascii="Bookman Old Style" w:hAnsi="Bookman Old Style"/>
        </w:rPr>
        <w:t xml:space="preserve">: </w:t>
      </w:r>
      <w:r w:rsidRPr="001D09B8">
        <w:rPr>
          <w:rFonts w:ascii="Bookman Old Style" w:hAnsi="Bookman Old Style"/>
        </w:rPr>
        <w:t>581 202</w:t>
      </w:r>
      <w:r w:rsidR="007A1E6F">
        <w:rPr>
          <w:rFonts w:ascii="Bookman Old Style" w:hAnsi="Bookman Old Style"/>
        </w:rPr>
        <w:t> </w:t>
      </w:r>
      <w:r w:rsidRPr="001D09B8">
        <w:rPr>
          <w:rFonts w:ascii="Bookman Old Style" w:hAnsi="Bookman Old Style"/>
        </w:rPr>
        <w:t>989</w:t>
      </w:r>
      <w:r w:rsidR="007A1E6F">
        <w:rPr>
          <w:rFonts w:ascii="Bookman Old Style" w:hAnsi="Bookman Old Style"/>
        </w:rPr>
        <w:t>,</w:t>
      </w:r>
    </w:p>
    <w:p w:rsidR="001D09B8" w:rsidRPr="001D09B8" w:rsidRDefault="001D09B8" w:rsidP="007A1E6F">
      <w:pPr>
        <w:spacing w:after="0"/>
        <w:ind w:left="708"/>
        <w:jc w:val="center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 xml:space="preserve">zastoupená p. Petrem Řezníčkem, na základě plné moci </w:t>
      </w:r>
    </w:p>
    <w:p w:rsidR="001D09B8" w:rsidRPr="001D09B8" w:rsidRDefault="001D09B8" w:rsidP="007A1E6F">
      <w:pPr>
        <w:spacing w:after="0"/>
        <w:ind w:left="708"/>
        <w:jc w:val="center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 xml:space="preserve"> (dále jen „</w:t>
      </w:r>
      <w:r w:rsidRPr="001D09B8">
        <w:rPr>
          <w:rFonts w:ascii="Bookman Old Style" w:hAnsi="Bookman Old Style"/>
          <w:b/>
          <w:i/>
          <w:spacing w:val="10"/>
        </w:rPr>
        <w:t>prodávající</w:t>
      </w:r>
      <w:r w:rsidRPr="001D09B8">
        <w:rPr>
          <w:rFonts w:ascii="Bookman Old Style" w:hAnsi="Bookman Old Style"/>
        </w:rPr>
        <w:t>“)</w:t>
      </w:r>
    </w:p>
    <w:p w:rsidR="001D09B8" w:rsidRPr="001D09B8" w:rsidRDefault="001D09B8" w:rsidP="007A1E6F">
      <w:pPr>
        <w:spacing w:after="0"/>
        <w:ind w:left="708"/>
        <w:jc w:val="center"/>
        <w:rPr>
          <w:rFonts w:ascii="Bookman Old Style" w:hAnsi="Bookman Old Style"/>
        </w:rPr>
      </w:pPr>
    </w:p>
    <w:p w:rsidR="001D09B8" w:rsidRPr="001D09B8" w:rsidRDefault="001D09B8" w:rsidP="007A1E6F">
      <w:pPr>
        <w:spacing w:after="0"/>
        <w:ind w:left="708"/>
        <w:rPr>
          <w:rFonts w:ascii="Bookman Old Style" w:hAnsi="Bookman Old Style"/>
        </w:rPr>
      </w:pPr>
    </w:p>
    <w:p w:rsidR="001D09B8" w:rsidRPr="001D09B8" w:rsidRDefault="001D09B8" w:rsidP="007A1E6F">
      <w:pPr>
        <w:spacing w:after="0"/>
        <w:ind w:left="708"/>
        <w:jc w:val="center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uzavírají v souladu s ustanovením §  2079 a násl. zákona č. 89/2012 Sb., Občanský zákoník (dále též „OZ“), v platném znění, tuto:</w:t>
      </w:r>
    </w:p>
    <w:p w:rsidR="001D09B8" w:rsidRPr="001D09B8" w:rsidRDefault="001D09B8" w:rsidP="007A1E6F">
      <w:pPr>
        <w:spacing w:after="0"/>
        <w:ind w:left="708"/>
        <w:jc w:val="center"/>
        <w:rPr>
          <w:rFonts w:ascii="Bookman Old Style" w:hAnsi="Bookman Old Style"/>
        </w:rPr>
      </w:pPr>
    </w:p>
    <w:p w:rsidR="001D09B8" w:rsidRPr="007A1E6F" w:rsidRDefault="001D09B8" w:rsidP="007A1E6F">
      <w:pPr>
        <w:spacing w:after="0"/>
        <w:ind w:left="708"/>
        <w:jc w:val="center"/>
        <w:rPr>
          <w:rFonts w:ascii="Bookman Old Style" w:hAnsi="Bookman Old Style"/>
          <w:b/>
          <w:sz w:val="24"/>
          <w:szCs w:val="24"/>
        </w:rPr>
      </w:pPr>
      <w:r w:rsidRPr="007A1E6F">
        <w:rPr>
          <w:rFonts w:ascii="Bookman Old Style" w:hAnsi="Bookman Old Style"/>
          <w:b/>
          <w:sz w:val="24"/>
          <w:szCs w:val="24"/>
        </w:rPr>
        <w:t xml:space="preserve">k u p n í   s m l o u v u  </w:t>
      </w:r>
    </w:p>
    <w:p w:rsidR="001D09B8" w:rsidRPr="001D09B8" w:rsidRDefault="001D09B8" w:rsidP="007A1E6F">
      <w:pPr>
        <w:spacing w:after="0"/>
        <w:ind w:left="708"/>
        <w:jc w:val="center"/>
        <w:rPr>
          <w:rFonts w:ascii="Bookman Old Style" w:hAnsi="Bookman Old Style"/>
          <w:b/>
        </w:rPr>
      </w:pPr>
    </w:p>
    <w:p w:rsidR="001D09B8" w:rsidRDefault="001D09B8" w:rsidP="007A1E6F">
      <w:pPr>
        <w:spacing w:after="0"/>
        <w:ind w:left="708"/>
        <w:rPr>
          <w:rFonts w:ascii="Bookman Old Style" w:hAnsi="Bookman Old Style"/>
          <w:b/>
        </w:rPr>
      </w:pPr>
    </w:p>
    <w:p w:rsidR="00A1385B" w:rsidRPr="001D09B8" w:rsidRDefault="00A1385B" w:rsidP="007A1E6F">
      <w:pPr>
        <w:spacing w:after="0"/>
        <w:ind w:left="708"/>
        <w:rPr>
          <w:rFonts w:ascii="Bookman Old Style" w:hAnsi="Bookman Old Style"/>
          <w:b/>
        </w:rPr>
      </w:pPr>
    </w:p>
    <w:p w:rsidR="001D09B8" w:rsidRPr="007A1E6F" w:rsidRDefault="001D09B8" w:rsidP="007A1E6F">
      <w:pPr>
        <w:pStyle w:val="NADPISCENNETUC"/>
        <w:keepLines w:val="0"/>
        <w:spacing w:before="0" w:after="0"/>
        <w:ind w:left="708"/>
        <w:rPr>
          <w:rFonts w:ascii="Bookman Old Style" w:hAnsi="Bookman Old Style"/>
          <w:sz w:val="24"/>
          <w:szCs w:val="24"/>
        </w:rPr>
      </w:pPr>
      <w:r w:rsidRPr="007A1E6F">
        <w:rPr>
          <w:rFonts w:ascii="Bookman Old Style" w:hAnsi="Bookman Old Style"/>
          <w:b/>
          <w:sz w:val="24"/>
          <w:szCs w:val="24"/>
        </w:rPr>
        <w:t>Čl. I.</w:t>
      </w:r>
      <w:r w:rsidRPr="007A1E6F">
        <w:rPr>
          <w:rFonts w:ascii="Bookman Old Style" w:hAnsi="Bookman Old Style"/>
          <w:b/>
          <w:sz w:val="24"/>
          <w:szCs w:val="24"/>
        </w:rPr>
        <w:br/>
        <w:t>Předmět smlouvy a specifikace</w:t>
      </w:r>
    </w:p>
    <w:p w:rsidR="001D09B8" w:rsidRDefault="001D09B8" w:rsidP="007A1E6F">
      <w:pPr>
        <w:numPr>
          <w:ilvl w:val="0"/>
          <w:numId w:val="8"/>
        </w:numPr>
        <w:tabs>
          <w:tab w:val="left" w:pos="2484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V souladu s veřejnou zakázkou č.j. UT-06933/2017 (systémové č. T002/17/V00051168) je předmětem této smlouvy  povinnost prodávajícího dodat kupujícímu kuchyňské zařízení tzn. „</w:t>
      </w:r>
      <w:r w:rsidR="00A1385B">
        <w:rPr>
          <w:rFonts w:ascii="Bookman Old Style" w:hAnsi="Bookman Old Style"/>
          <w:b/>
        </w:rPr>
        <w:t>2ks průchozích</w:t>
      </w:r>
      <w:r w:rsidRPr="001D09B8">
        <w:rPr>
          <w:rFonts w:ascii="Bookman Old Style" w:hAnsi="Bookman Old Style"/>
          <w:b/>
        </w:rPr>
        <w:t xml:space="preserve"> myček na nádobí, konvektomatu a smažící pánev</w:t>
      </w:r>
      <w:r w:rsidRPr="001D09B8">
        <w:rPr>
          <w:rFonts w:ascii="Bookman Old Style" w:hAnsi="Bookman Old Style"/>
        </w:rPr>
        <w:t>“ za stávající zařízení,</w:t>
      </w:r>
      <w:r w:rsidRPr="001D09B8">
        <w:rPr>
          <w:rFonts w:ascii="Bookman Old Style" w:hAnsi="Bookman Old Style"/>
          <w:b/>
        </w:rPr>
        <w:t xml:space="preserve"> </w:t>
      </w:r>
      <w:r w:rsidRPr="001D09B8">
        <w:rPr>
          <w:rFonts w:ascii="Bookman Old Style" w:hAnsi="Bookman Old Style"/>
        </w:rPr>
        <w:t>(dále také „zboží“) na základě cenové nabídky prodávajícího ze dne 12.04.2017, která je jako příloha č. 1 nedílnou součástí této smlouvy.</w:t>
      </w:r>
    </w:p>
    <w:p w:rsidR="00A1385B" w:rsidRPr="00A1385B" w:rsidRDefault="001D09B8" w:rsidP="00A1385B">
      <w:pPr>
        <w:numPr>
          <w:ilvl w:val="0"/>
          <w:numId w:val="8"/>
        </w:numPr>
        <w:tabs>
          <w:tab w:val="left" w:pos="2484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A1385B">
        <w:rPr>
          <w:rFonts w:ascii="Bookman Old Style" w:hAnsi="Bookman Old Style"/>
        </w:rPr>
        <w:t>Předmět smlouvy dále zahrnuje donášku zařízení a příslušenství na místa určení, zajištění montáže resp. provozuschopnosti, zaškolení pracovníků a konzultace po telefonu po dobu min. 3 měsíců od</w:t>
      </w:r>
      <w:r w:rsidR="00A1385B" w:rsidRPr="00A1385B">
        <w:rPr>
          <w:rFonts w:ascii="Bookman Old Style" w:hAnsi="Bookman Old Style"/>
        </w:rPr>
        <w:t xml:space="preserve"> zaškolení personálu kupujícího a </w:t>
      </w:r>
      <w:r w:rsidR="00A00FAA">
        <w:rPr>
          <w:rFonts w:ascii="Bookman Old Style" w:hAnsi="Bookman Old Style"/>
        </w:rPr>
        <w:t>ekologickou likvidaci</w:t>
      </w:r>
      <w:r w:rsidR="00A1385B" w:rsidRPr="00A1385B">
        <w:rPr>
          <w:rFonts w:ascii="Bookman Old Style" w:hAnsi="Bookman Old Style"/>
        </w:rPr>
        <w:t xml:space="preserve"> původních zařízení</w:t>
      </w:r>
      <w:r w:rsidR="00A00FAA">
        <w:rPr>
          <w:rFonts w:ascii="Bookman Old Style" w:hAnsi="Bookman Old Style"/>
        </w:rPr>
        <w:t xml:space="preserve"> v místě plnění</w:t>
      </w:r>
      <w:r w:rsidR="00A1385B" w:rsidRPr="00A1385B">
        <w:rPr>
          <w:rFonts w:ascii="Bookman Old Style" w:hAnsi="Bookman Old Style"/>
        </w:rPr>
        <w:t>.</w:t>
      </w:r>
    </w:p>
    <w:p w:rsidR="00A1385B" w:rsidRPr="00A1385B" w:rsidRDefault="00A1385B" w:rsidP="00A1385B">
      <w:pPr>
        <w:spacing w:after="0"/>
        <w:ind w:left="1134" w:hanging="425"/>
        <w:rPr>
          <w:rFonts w:ascii="Bookman Old Style" w:hAnsi="Bookman Old Style"/>
        </w:rPr>
      </w:pPr>
      <w:r w:rsidRPr="00A1385B">
        <w:rPr>
          <w:rFonts w:ascii="Bookman Old Style" w:hAnsi="Bookman Old Style"/>
        </w:rPr>
        <w:t xml:space="preserve"> </w:t>
      </w:r>
    </w:p>
    <w:p w:rsidR="007A1E6F" w:rsidRDefault="007A1E6F" w:rsidP="00A1385B">
      <w:pPr>
        <w:spacing w:after="0" w:line="240" w:lineRule="auto"/>
        <w:ind w:left="1134"/>
        <w:jc w:val="both"/>
        <w:rPr>
          <w:rFonts w:ascii="Bookman Old Style" w:hAnsi="Bookman Old Style"/>
        </w:rPr>
      </w:pPr>
    </w:p>
    <w:p w:rsidR="00A1385B" w:rsidRDefault="00A1385B" w:rsidP="00A1385B">
      <w:pPr>
        <w:spacing w:after="0" w:line="240" w:lineRule="auto"/>
        <w:jc w:val="both"/>
        <w:rPr>
          <w:rFonts w:ascii="Bookman Old Style" w:hAnsi="Bookman Old Style"/>
        </w:rPr>
      </w:pPr>
    </w:p>
    <w:p w:rsidR="00A1385B" w:rsidRDefault="00A1385B" w:rsidP="00A1385B">
      <w:pPr>
        <w:spacing w:after="0" w:line="240" w:lineRule="auto"/>
        <w:jc w:val="both"/>
        <w:rPr>
          <w:rFonts w:ascii="Bookman Old Style" w:hAnsi="Bookman Old Style"/>
        </w:rPr>
      </w:pPr>
    </w:p>
    <w:p w:rsidR="00A1385B" w:rsidRDefault="00A1385B" w:rsidP="00A1385B">
      <w:pPr>
        <w:spacing w:after="0" w:line="240" w:lineRule="auto"/>
        <w:jc w:val="both"/>
        <w:rPr>
          <w:rFonts w:ascii="Bookman Old Style" w:hAnsi="Bookman Old Style"/>
        </w:rPr>
      </w:pPr>
    </w:p>
    <w:p w:rsidR="00A1385B" w:rsidRPr="007A1E6F" w:rsidRDefault="00A1385B" w:rsidP="00A1385B">
      <w:pPr>
        <w:spacing w:after="0" w:line="240" w:lineRule="auto"/>
        <w:jc w:val="both"/>
        <w:rPr>
          <w:rFonts w:ascii="Bookman Old Style" w:hAnsi="Bookman Old Style"/>
        </w:rPr>
      </w:pPr>
    </w:p>
    <w:p w:rsidR="007A1E6F" w:rsidRPr="00A1385B" w:rsidRDefault="001D09B8" w:rsidP="00A1385B">
      <w:pPr>
        <w:numPr>
          <w:ilvl w:val="0"/>
          <w:numId w:val="8"/>
        </w:numPr>
        <w:tabs>
          <w:tab w:val="left" w:pos="2484"/>
        </w:tabs>
        <w:spacing w:after="0" w:line="240" w:lineRule="auto"/>
        <w:ind w:left="1068"/>
        <w:rPr>
          <w:rFonts w:ascii="Bookman Old Style" w:hAnsi="Bookman Old Style"/>
          <w:u w:val="single"/>
        </w:rPr>
      </w:pPr>
      <w:r w:rsidRPr="001D09B8">
        <w:rPr>
          <w:rFonts w:ascii="Bookman Old Style" w:hAnsi="Bookman Old Style"/>
          <w:u w:val="single"/>
        </w:rPr>
        <w:t>SPECIFIKACE (POŽADAVKY) NA KUCHYŇSKÉ ZAŘÍZENÍ A PŘÍSLUŠENSTVÍ:</w:t>
      </w:r>
    </w:p>
    <w:p w:rsidR="007A1E6F" w:rsidRDefault="001D09B8" w:rsidP="007A1E6F">
      <w:pPr>
        <w:spacing w:after="0"/>
        <w:ind w:firstLine="1134"/>
        <w:rPr>
          <w:rFonts w:ascii="Bookman Old Style" w:hAnsi="Bookman Old Style"/>
          <w:u w:val="single"/>
        </w:rPr>
      </w:pPr>
      <w:r w:rsidRPr="001D09B8">
        <w:rPr>
          <w:rFonts w:ascii="Bookman Old Style" w:hAnsi="Bookman Old Style"/>
          <w:b/>
          <w:u w:val="single"/>
        </w:rPr>
        <w:t xml:space="preserve">Myčka nádobí průmyslová průchozí </w:t>
      </w:r>
      <w:r w:rsidRPr="001D09B8">
        <w:rPr>
          <w:rFonts w:ascii="Bookman Old Style" w:hAnsi="Bookman Old Style"/>
          <w:u w:val="single"/>
        </w:rPr>
        <w:t>bez příslušenství</w:t>
      </w:r>
      <w:r w:rsidRPr="001D09B8">
        <w:rPr>
          <w:rFonts w:ascii="Bookman Old Style" w:hAnsi="Bookman Old Style"/>
          <w:b/>
          <w:u w:val="single"/>
        </w:rPr>
        <w:t xml:space="preserve"> </w:t>
      </w:r>
      <w:r w:rsidRPr="001D09B8">
        <w:rPr>
          <w:rFonts w:ascii="Bookman Old Style" w:hAnsi="Bookman Old Style"/>
          <w:u w:val="single"/>
        </w:rPr>
        <w:t>(určena pro ZZC</w:t>
      </w:r>
    </w:p>
    <w:p w:rsidR="001D09B8" w:rsidRDefault="001D09B8" w:rsidP="007A1E6F">
      <w:pPr>
        <w:spacing w:after="0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  <w:u w:val="single"/>
        </w:rPr>
        <w:t xml:space="preserve"> Bělá)</w:t>
      </w:r>
    </w:p>
    <w:p w:rsidR="00A1385B" w:rsidRPr="00A1385B" w:rsidRDefault="00A1385B" w:rsidP="007A1E6F">
      <w:pPr>
        <w:spacing w:after="0"/>
        <w:ind w:firstLine="1134"/>
        <w:rPr>
          <w:rFonts w:ascii="Bookman Old Style" w:hAnsi="Bookman Old Style"/>
          <w:b/>
        </w:rPr>
      </w:pPr>
    </w:p>
    <w:p w:rsidR="001D09B8" w:rsidRPr="001D09B8" w:rsidRDefault="001D09B8" w:rsidP="007A1E6F">
      <w:pPr>
        <w:spacing w:after="0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Požadavky na zařízení:</w:t>
      </w:r>
    </w:p>
    <w:p w:rsidR="001D09B8" w:rsidRPr="001D09B8" w:rsidRDefault="00254DAA" w:rsidP="007A1E6F">
      <w:pPr>
        <w:numPr>
          <w:ilvl w:val="0"/>
          <w:numId w:val="10"/>
        </w:numPr>
        <w:spacing w:after="0" w:line="240" w:lineRule="auto"/>
        <w:ind w:firstLine="1134"/>
        <w:rPr>
          <w:rFonts w:ascii="Bookman Old Style" w:hAnsi="Bookman Old Style"/>
        </w:rPr>
      </w:pPr>
      <w:r>
        <w:rPr>
          <w:rFonts w:ascii="Bookman Old Style" w:hAnsi="Bookman Old Style"/>
        </w:rPr>
        <w:t>840 x 760 x 1520</w:t>
      </w:r>
      <w:r w:rsidR="001D09B8" w:rsidRPr="001D09B8">
        <w:rPr>
          <w:rFonts w:ascii="Bookman Old Style" w:hAnsi="Bookman Old Style"/>
        </w:rPr>
        <w:t xml:space="preserve"> mm (š x h x v)</w:t>
      </w:r>
    </w:p>
    <w:p w:rsidR="001D09B8" w:rsidRPr="001D09B8" w:rsidRDefault="001D09B8" w:rsidP="007A1E6F">
      <w:pPr>
        <w:numPr>
          <w:ilvl w:val="0"/>
          <w:numId w:val="10"/>
        </w:numPr>
        <w:spacing w:after="0" w:line="240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koše na nádobí 500 x 500 mm (š x h)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firstLine="1134"/>
        <w:outlineLvl w:val="0"/>
        <w:rPr>
          <w:rFonts w:ascii="Bookman Old Style" w:hAnsi="Bookman Old Style"/>
          <w:bCs/>
        </w:rPr>
      </w:pPr>
      <w:r w:rsidRPr="001D09B8">
        <w:rPr>
          <w:rFonts w:ascii="Bookman Old Style" w:hAnsi="Bookman Old Style"/>
        </w:rPr>
        <w:t xml:space="preserve">krátký x dlouhý program, výkon max. 60 košů/ hod. 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firstLine="1134"/>
        <w:outlineLvl w:val="0"/>
        <w:rPr>
          <w:rFonts w:ascii="Bookman Old Style" w:hAnsi="Bookman Old Style"/>
          <w:bCs/>
        </w:rPr>
      </w:pPr>
      <w:r w:rsidRPr="001D09B8">
        <w:rPr>
          <w:rFonts w:ascii="Bookman Old Style" w:hAnsi="Bookman Old Style"/>
        </w:rPr>
        <w:t>max. délka programu cca 120 sec.</w:t>
      </w:r>
    </w:p>
    <w:p w:rsidR="007A1E6F" w:rsidRDefault="001D09B8" w:rsidP="007A1E6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firstLine="1134"/>
        <w:outlineLvl w:val="0"/>
        <w:rPr>
          <w:rFonts w:ascii="Bookman Old Style" w:hAnsi="Bookman Old Style"/>
          <w:bCs/>
        </w:rPr>
      </w:pPr>
      <w:r w:rsidRPr="001D09B8">
        <w:rPr>
          <w:rFonts w:ascii="Bookman Old Style" w:hAnsi="Bookman Old Style"/>
          <w:bCs/>
        </w:rPr>
        <w:t>mytí stolního nádobí (talíře, hrnky, misky, gastronomické tácy a</w:t>
      </w:r>
    </w:p>
    <w:p w:rsidR="001D09B8" w:rsidRPr="001D09B8" w:rsidRDefault="007A1E6F" w:rsidP="007A1E6F">
      <w:pPr>
        <w:pStyle w:val="Odstavecseseznamem"/>
        <w:shd w:val="clear" w:color="auto" w:fill="FFFFFF"/>
        <w:spacing w:after="0" w:line="240" w:lineRule="auto"/>
        <w:ind w:left="1854"/>
        <w:outlineLvl w:val="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  </w:t>
      </w:r>
      <w:r w:rsidR="001D09B8" w:rsidRPr="001D09B8">
        <w:rPr>
          <w:rFonts w:ascii="Bookman Old Style" w:hAnsi="Bookman Old Style"/>
          <w:bCs/>
        </w:rPr>
        <w:t xml:space="preserve"> příbory)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firstLine="1134"/>
        <w:outlineLvl w:val="0"/>
        <w:rPr>
          <w:rFonts w:ascii="Bookman Old Style" w:hAnsi="Bookman Old Style"/>
          <w:bCs/>
        </w:rPr>
      </w:pPr>
      <w:r w:rsidRPr="001D09B8">
        <w:rPr>
          <w:rFonts w:ascii="Bookman Old Style" w:hAnsi="Bookman Old Style"/>
          <w:bCs/>
        </w:rPr>
        <w:t>materiál nerez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firstLine="1134"/>
        <w:outlineLvl w:val="0"/>
        <w:rPr>
          <w:rFonts w:ascii="Bookman Old Style" w:hAnsi="Bookman Old Style"/>
          <w:bCs/>
        </w:rPr>
      </w:pPr>
      <w:r w:rsidRPr="001D09B8">
        <w:rPr>
          <w:rFonts w:ascii="Bookman Old Style" w:hAnsi="Bookman Old Style"/>
          <w:bCs/>
        </w:rPr>
        <w:t>horní díl se zvedací pákou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firstLine="1134"/>
        <w:outlineLvl w:val="0"/>
        <w:rPr>
          <w:rFonts w:ascii="Bookman Old Style" w:hAnsi="Bookman Old Style"/>
          <w:bCs/>
        </w:rPr>
      </w:pPr>
      <w:r w:rsidRPr="001D09B8">
        <w:rPr>
          <w:rFonts w:ascii="Bookman Old Style" w:hAnsi="Bookman Old Style"/>
          <w:bCs/>
        </w:rPr>
        <w:t>automatické dávkování mycího a oplachovacího prostředku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firstLine="1134"/>
        <w:outlineLvl w:val="0"/>
        <w:rPr>
          <w:rFonts w:ascii="Bookman Old Style" w:hAnsi="Bookman Old Style"/>
          <w:bCs/>
        </w:rPr>
      </w:pPr>
      <w:r w:rsidRPr="001D09B8">
        <w:rPr>
          <w:rFonts w:ascii="Bookman Old Style" w:hAnsi="Bookman Old Style"/>
          <w:bCs/>
        </w:rPr>
        <w:t xml:space="preserve">objem 0,83 m³ 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hd w:val="clear" w:color="auto" w:fill="FFFFFF"/>
        <w:spacing w:after="0" w:line="270" w:lineRule="atLeast"/>
        <w:ind w:firstLine="1134"/>
        <w:outlineLvl w:val="0"/>
        <w:rPr>
          <w:rFonts w:ascii="Bookman Old Style" w:hAnsi="Bookman Old Style"/>
        </w:rPr>
      </w:pPr>
      <w:r w:rsidRPr="001D09B8">
        <w:rPr>
          <w:rFonts w:ascii="Bookman Old Style" w:hAnsi="Bookman Old Style"/>
          <w:bCs/>
        </w:rPr>
        <w:t>hmotnost do 100 kg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pacing w:after="0" w:line="270" w:lineRule="atLeast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jmenovité napětí  3/N/PE AC 400 V, 50Hz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pacing w:after="0" w:line="270" w:lineRule="atLeast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jmenovitý příkon 13,1 kW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pacing w:after="0" w:line="270" w:lineRule="atLeast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příkon topení kotlíku 8 kW (vstupní voda – studená)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pacing w:after="0" w:line="270" w:lineRule="atLeast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příkon mycího čerpadla 2,1 kW (výkon 400 l/ min, tlak 0,6 bar)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pacing w:after="0" w:line="270" w:lineRule="atLeast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velikost nádrže cca 15 litrů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pacing w:after="0" w:line="270" w:lineRule="atLeast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velikost kotlíku cca 6 litrů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pacing w:after="0" w:line="270" w:lineRule="atLeast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spotřeba vody cca 3 litry/ koš (objem koše 22 talířů)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pacing w:after="0" w:line="270" w:lineRule="atLeast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přípojka vody 200-500 kPa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hd w:val="clear" w:color="auto" w:fill="FFFFFF"/>
        <w:spacing w:after="0" w:line="270" w:lineRule="atLeast"/>
        <w:ind w:firstLine="1134"/>
        <w:outlineLvl w:val="0"/>
        <w:rPr>
          <w:rFonts w:ascii="Bookman Old Style" w:hAnsi="Bookman Old Style"/>
        </w:rPr>
      </w:pPr>
      <w:r w:rsidRPr="001D09B8">
        <w:rPr>
          <w:rFonts w:ascii="Bookman Old Style" w:hAnsi="Bookman Old Style"/>
          <w:bCs/>
        </w:rPr>
        <w:t xml:space="preserve">součástí dodávky bude </w:t>
      </w:r>
      <w:r w:rsidRPr="001D09B8">
        <w:rPr>
          <w:rFonts w:ascii="Bookman Old Style" w:hAnsi="Bookman Old Style"/>
        </w:rPr>
        <w:t>změkčovač vody</w:t>
      </w:r>
    </w:p>
    <w:p w:rsidR="001D09B8" w:rsidRPr="001D09B8" w:rsidRDefault="001D09B8" w:rsidP="007A1E6F">
      <w:pPr>
        <w:shd w:val="clear" w:color="auto" w:fill="FFFFFF"/>
        <w:spacing w:after="0"/>
        <w:ind w:firstLine="1134"/>
        <w:outlineLvl w:val="0"/>
        <w:rPr>
          <w:rFonts w:ascii="Bookman Old Style" w:hAnsi="Bookman Old Style"/>
          <w:bCs/>
        </w:rPr>
      </w:pPr>
      <w:bookmarkStart w:id="1" w:name="__DdeLink__310_448232982"/>
      <w:bookmarkEnd w:id="1"/>
    </w:p>
    <w:p w:rsidR="007A1E6F" w:rsidRDefault="001D09B8" w:rsidP="007A1E6F">
      <w:pPr>
        <w:spacing w:after="0"/>
        <w:ind w:firstLine="1134"/>
        <w:rPr>
          <w:rFonts w:ascii="Bookman Old Style" w:hAnsi="Bookman Old Style"/>
          <w:u w:val="single"/>
        </w:rPr>
      </w:pPr>
      <w:r w:rsidRPr="001D09B8">
        <w:rPr>
          <w:rFonts w:ascii="Bookman Old Style" w:hAnsi="Bookman Old Style"/>
          <w:b/>
          <w:u w:val="single"/>
        </w:rPr>
        <w:t xml:space="preserve">Myčka nádobí průmyslová průchozí </w:t>
      </w:r>
      <w:r w:rsidRPr="001D09B8">
        <w:rPr>
          <w:rFonts w:ascii="Bookman Old Style" w:hAnsi="Bookman Old Style"/>
          <w:u w:val="single"/>
        </w:rPr>
        <w:t>bez příslušenství</w:t>
      </w:r>
      <w:r w:rsidRPr="001D09B8">
        <w:rPr>
          <w:rFonts w:ascii="Bookman Old Style" w:hAnsi="Bookman Old Style"/>
          <w:b/>
          <w:u w:val="single"/>
        </w:rPr>
        <w:t xml:space="preserve"> </w:t>
      </w:r>
      <w:r w:rsidRPr="001D09B8">
        <w:rPr>
          <w:rFonts w:ascii="Bookman Old Style" w:hAnsi="Bookman Old Style"/>
          <w:u w:val="single"/>
        </w:rPr>
        <w:t>(určena pro PřS</w:t>
      </w:r>
    </w:p>
    <w:p w:rsidR="001D09B8" w:rsidRDefault="001D09B8" w:rsidP="007A1E6F">
      <w:pPr>
        <w:spacing w:after="0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  <w:u w:val="single"/>
        </w:rPr>
        <w:t xml:space="preserve"> Zastávka)</w:t>
      </w:r>
    </w:p>
    <w:p w:rsidR="00A1385B" w:rsidRPr="00A1385B" w:rsidRDefault="00A1385B" w:rsidP="007A1E6F">
      <w:pPr>
        <w:spacing w:after="0"/>
        <w:ind w:firstLine="1134"/>
        <w:rPr>
          <w:rFonts w:ascii="Bookman Old Style" w:hAnsi="Bookman Old Style"/>
          <w:b/>
        </w:rPr>
      </w:pPr>
    </w:p>
    <w:p w:rsidR="001D09B8" w:rsidRPr="001D09B8" w:rsidRDefault="001D09B8" w:rsidP="007A1E6F">
      <w:pPr>
        <w:spacing w:after="0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Požadavky na zařízení:</w:t>
      </w:r>
    </w:p>
    <w:p w:rsidR="001D09B8" w:rsidRPr="001D09B8" w:rsidRDefault="00254DAA" w:rsidP="007A1E6F">
      <w:pPr>
        <w:numPr>
          <w:ilvl w:val="0"/>
          <w:numId w:val="10"/>
        </w:numPr>
        <w:spacing w:after="0" w:line="240" w:lineRule="auto"/>
        <w:ind w:firstLine="1134"/>
        <w:rPr>
          <w:rFonts w:ascii="Bookman Old Style" w:hAnsi="Bookman Old Style"/>
        </w:rPr>
      </w:pPr>
      <w:r>
        <w:rPr>
          <w:rFonts w:ascii="Bookman Old Style" w:hAnsi="Bookman Old Style"/>
        </w:rPr>
        <w:t>840 x 760 x 1520</w:t>
      </w:r>
      <w:r w:rsidR="001D09B8" w:rsidRPr="001D09B8">
        <w:rPr>
          <w:rFonts w:ascii="Bookman Old Style" w:hAnsi="Bookman Old Style"/>
        </w:rPr>
        <w:t xml:space="preserve"> mm (š x h x v), </w:t>
      </w:r>
    </w:p>
    <w:p w:rsidR="001D09B8" w:rsidRPr="001D09B8" w:rsidRDefault="001D09B8" w:rsidP="007A1E6F">
      <w:pPr>
        <w:numPr>
          <w:ilvl w:val="0"/>
          <w:numId w:val="10"/>
        </w:numPr>
        <w:spacing w:after="0" w:line="240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koše na nádobí 500 x 500 mm (š x h)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firstLine="1134"/>
        <w:outlineLvl w:val="0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 xml:space="preserve">krátký x dlouhý program, výkon max. 60 košů/ hod. 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firstLine="1134"/>
        <w:outlineLvl w:val="0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max. délka programu cca 120 sec.</w:t>
      </w:r>
    </w:p>
    <w:p w:rsidR="007A1E6F" w:rsidRPr="007A1E6F" w:rsidRDefault="001D09B8" w:rsidP="007A1E6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firstLine="1134"/>
        <w:outlineLvl w:val="0"/>
        <w:rPr>
          <w:rFonts w:ascii="Bookman Old Style" w:hAnsi="Bookman Old Style"/>
        </w:rPr>
      </w:pPr>
      <w:r w:rsidRPr="001D09B8">
        <w:rPr>
          <w:rFonts w:ascii="Bookman Old Style" w:hAnsi="Bookman Old Style"/>
          <w:bCs/>
        </w:rPr>
        <w:t>mytí stolního nádobí (talíře, hrnky, misky, gastronomické tácy a</w:t>
      </w:r>
    </w:p>
    <w:p w:rsidR="001D09B8" w:rsidRPr="001D09B8" w:rsidRDefault="007A1E6F" w:rsidP="007A1E6F">
      <w:pPr>
        <w:pStyle w:val="Odstavecseseznamem"/>
        <w:shd w:val="clear" w:color="auto" w:fill="FFFFFF"/>
        <w:spacing w:after="0" w:line="240" w:lineRule="auto"/>
        <w:ind w:left="1854"/>
        <w:outlineLvl w:val="0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 xml:space="preserve">   </w:t>
      </w:r>
      <w:r w:rsidR="001D09B8" w:rsidRPr="001D09B8">
        <w:rPr>
          <w:rFonts w:ascii="Bookman Old Style" w:hAnsi="Bookman Old Style"/>
          <w:bCs/>
        </w:rPr>
        <w:t xml:space="preserve"> příbory)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firstLine="1134"/>
        <w:outlineLvl w:val="0"/>
        <w:rPr>
          <w:rFonts w:ascii="Bookman Old Style" w:hAnsi="Bookman Old Style"/>
        </w:rPr>
      </w:pPr>
      <w:r w:rsidRPr="001D09B8">
        <w:rPr>
          <w:rFonts w:ascii="Bookman Old Style" w:hAnsi="Bookman Old Style"/>
          <w:bCs/>
        </w:rPr>
        <w:t>materiál nerez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firstLine="1134"/>
        <w:outlineLvl w:val="0"/>
        <w:rPr>
          <w:rFonts w:ascii="Bookman Old Style" w:hAnsi="Bookman Old Style"/>
        </w:rPr>
      </w:pPr>
      <w:r w:rsidRPr="001D09B8">
        <w:rPr>
          <w:rFonts w:ascii="Bookman Old Style" w:hAnsi="Bookman Old Style"/>
          <w:bCs/>
        </w:rPr>
        <w:t>horní díl se zvedací pákou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firstLine="1134"/>
        <w:outlineLvl w:val="0"/>
        <w:rPr>
          <w:rFonts w:ascii="Bookman Old Style" w:hAnsi="Bookman Old Style"/>
        </w:rPr>
      </w:pPr>
      <w:r w:rsidRPr="001D09B8">
        <w:rPr>
          <w:rFonts w:ascii="Bookman Old Style" w:hAnsi="Bookman Old Style"/>
          <w:bCs/>
        </w:rPr>
        <w:t>automatické dávkování mycího a oplachovacího prostředku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firstLine="1134"/>
        <w:outlineLvl w:val="0"/>
        <w:rPr>
          <w:rFonts w:ascii="Bookman Old Style" w:hAnsi="Bookman Old Style"/>
        </w:rPr>
      </w:pPr>
      <w:r w:rsidRPr="001D09B8">
        <w:rPr>
          <w:rFonts w:ascii="Bookman Old Style" w:hAnsi="Bookman Old Style"/>
          <w:bCs/>
        </w:rPr>
        <w:t xml:space="preserve">objem 0,83 m³ 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hd w:val="clear" w:color="auto" w:fill="FFFFFF"/>
        <w:spacing w:after="0" w:line="270" w:lineRule="atLeast"/>
        <w:ind w:firstLine="1134"/>
        <w:outlineLvl w:val="0"/>
        <w:rPr>
          <w:rFonts w:ascii="Bookman Old Style" w:hAnsi="Bookman Old Style"/>
        </w:rPr>
      </w:pPr>
      <w:r w:rsidRPr="001D09B8">
        <w:rPr>
          <w:rFonts w:ascii="Bookman Old Style" w:hAnsi="Bookman Old Style"/>
          <w:bCs/>
        </w:rPr>
        <w:t>hmotnost do 100 kg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pacing w:after="0" w:line="270" w:lineRule="atLeast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jmenovité napětí  3/N/PE AC 400 V, 50Hz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pacing w:after="0" w:line="270" w:lineRule="atLeast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jmenovitý příkon 13,1 kW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pacing w:after="0" w:line="270" w:lineRule="atLeast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příkon topení kotlíku 8 kW (vstupní voda – studená)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pacing w:after="0" w:line="270" w:lineRule="atLeast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příkon mycího čerpadla 2,1 kW (výkon 400 l/ min, tlak 0,6 bar)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pacing w:after="0" w:line="270" w:lineRule="atLeast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velikost nádrže cca 15 litrů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pacing w:after="0" w:line="270" w:lineRule="atLeast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velikost kotlíku cca 6 litrů</w:t>
      </w:r>
    </w:p>
    <w:p w:rsidR="001D09B8" w:rsidRDefault="001D09B8" w:rsidP="007A1E6F">
      <w:pPr>
        <w:pStyle w:val="Odstavecseseznamem"/>
        <w:numPr>
          <w:ilvl w:val="0"/>
          <w:numId w:val="10"/>
        </w:numPr>
        <w:spacing w:after="0" w:line="270" w:lineRule="atLeast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spotřeba vody cca 3 litry/ koš (objem koše 22 talířů)</w:t>
      </w:r>
    </w:p>
    <w:p w:rsidR="00A00FAA" w:rsidRDefault="00A00FAA" w:rsidP="00A00FAA">
      <w:pPr>
        <w:spacing w:after="0" w:line="270" w:lineRule="atLeast"/>
        <w:rPr>
          <w:rFonts w:ascii="Bookman Old Style" w:hAnsi="Bookman Old Style"/>
        </w:rPr>
      </w:pPr>
    </w:p>
    <w:p w:rsidR="00A00FAA" w:rsidRPr="00A00FAA" w:rsidRDefault="00A00FAA" w:rsidP="00A00FAA">
      <w:pPr>
        <w:spacing w:after="0" w:line="270" w:lineRule="atLeast"/>
        <w:rPr>
          <w:rFonts w:ascii="Bookman Old Style" w:hAnsi="Bookman Old Style"/>
        </w:rPr>
      </w:pP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pacing w:after="0" w:line="270" w:lineRule="atLeast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přípojka vody 200-500 kPa</w:t>
      </w:r>
    </w:p>
    <w:p w:rsidR="001D09B8" w:rsidRPr="001D09B8" w:rsidRDefault="001D09B8" w:rsidP="007A1E6F">
      <w:pPr>
        <w:pStyle w:val="Odstavecseseznamem"/>
        <w:numPr>
          <w:ilvl w:val="0"/>
          <w:numId w:val="10"/>
        </w:numPr>
        <w:shd w:val="clear" w:color="auto" w:fill="FFFFFF"/>
        <w:spacing w:after="0" w:line="270" w:lineRule="atLeast"/>
        <w:ind w:firstLine="1134"/>
        <w:outlineLvl w:val="0"/>
        <w:rPr>
          <w:rFonts w:ascii="Bookman Old Style" w:hAnsi="Bookman Old Style"/>
        </w:rPr>
      </w:pPr>
      <w:r w:rsidRPr="001D09B8">
        <w:rPr>
          <w:rFonts w:ascii="Bookman Old Style" w:hAnsi="Bookman Old Style"/>
          <w:bCs/>
        </w:rPr>
        <w:t xml:space="preserve">součástí dodávky bude </w:t>
      </w:r>
      <w:r w:rsidRPr="001D09B8">
        <w:rPr>
          <w:rFonts w:ascii="Bookman Old Style" w:hAnsi="Bookman Old Style"/>
        </w:rPr>
        <w:t>změkčovač vody</w:t>
      </w:r>
    </w:p>
    <w:p w:rsidR="00254DAA" w:rsidRPr="001D09B8" w:rsidRDefault="00254DAA" w:rsidP="00A1385B">
      <w:pPr>
        <w:shd w:val="clear" w:color="auto" w:fill="FFFFFF"/>
        <w:spacing w:after="0"/>
        <w:outlineLvl w:val="0"/>
        <w:rPr>
          <w:rFonts w:ascii="Bookman Old Style" w:hAnsi="Bookman Old Style"/>
          <w:bCs/>
        </w:rPr>
      </w:pPr>
    </w:p>
    <w:p w:rsidR="001D09B8" w:rsidRDefault="001D09B8" w:rsidP="007A1E6F">
      <w:pPr>
        <w:spacing w:after="0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  <w:b/>
          <w:u w:val="single"/>
        </w:rPr>
        <w:t xml:space="preserve">Konvektomat elektrický </w:t>
      </w:r>
      <w:r w:rsidRPr="001D09B8">
        <w:rPr>
          <w:rFonts w:ascii="Bookman Old Style" w:hAnsi="Bookman Old Style"/>
          <w:u w:val="single"/>
        </w:rPr>
        <w:t>(určen pro PřS Zastávka)</w:t>
      </w:r>
    </w:p>
    <w:p w:rsidR="00A1385B" w:rsidRPr="00A1385B" w:rsidRDefault="00A1385B" w:rsidP="007A1E6F">
      <w:pPr>
        <w:spacing w:after="0"/>
        <w:ind w:firstLine="1134"/>
        <w:rPr>
          <w:rFonts w:ascii="Bookman Old Style" w:hAnsi="Bookman Old Style"/>
          <w:b/>
        </w:rPr>
      </w:pPr>
    </w:p>
    <w:p w:rsidR="001D09B8" w:rsidRPr="001D09B8" w:rsidRDefault="001D09B8" w:rsidP="007A1E6F">
      <w:pPr>
        <w:spacing w:after="0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Požadavky na zařízení:</w:t>
      </w:r>
    </w:p>
    <w:p w:rsidR="001D09B8" w:rsidRPr="001D09B8" w:rsidRDefault="001D09B8" w:rsidP="007A1E6F">
      <w:pPr>
        <w:numPr>
          <w:ilvl w:val="0"/>
          <w:numId w:val="13"/>
        </w:numPr>
        <w:spacing w:after="0" w:line="240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750 x 773 x 1010 mm (š x h x v)</w:t>
      </w:r>
    </w:p>
    <w:p w:rsidR="001D09B8" w:rsidRPr="001D09B8" w:rsidRDefault="001D09B8" w:rsidP="007A1E6F">
      <w:pPr>
        <w:numPr>
          <w:ilvl w:val="0"/>
          <w:numId w:val="13"/>
        </w:numPr>
        <w:spacing w:after="0" w:line="240" w:lineRule="auto"/>
        <w:ind w:left="2127" w:hanging="284"/>
        <w:rPr>
          <w:rFonts w:ascii="Bookman Old Style" w:hAnsi="Bookman Old Style"/>
          <w:u w:val="single"/>
        </w:rPr>
      </w:pPr>
      <w:r w:rsidRPr="001D09B8">
        <w:rPr>
          <w:rFonts w:ascii="Bookman Old Style" w:hAnsi="Bookman Old Style"/>
        </w:rPr>
        <w:t>ručně nastavitelné varné procesy (dotykový display, možnost uložení programů, časovače pro přípravu různých produktů současně, technologie s možností připravovat více pokrmů s odlišnými nároky na čas přípravy)</w:t>
      </w:r>
    </w:p>
    <w:p w:rsidR="001D09B8" w:rsidRPr="001D09B8" w:rsidRDefault="001D09B8" w:rsidP="007A1E6F">
      <w:pPr>
        <w:pStyle w:val="Odstavecseseznamem"/>
        <w:numPr>
          <w:ilvl w:val="0"/>
          <w:numId w:val="13"/>
        </w:numPr>
        <w:spacing w:after="0" w:line="259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teploty pro vaření cca 30-260 °C</w:t>
      </w:r>
    </w:p>
    <w:p w:rsidR="001D09B8" w:rsidRPr="001D09B8" w:rsidRDefault="001D09B8" w:rsidP="007A1E6F">
      <w:pPr>
        <w:pStyle w:val="Odstavecseseznamem"/>
        <w:numPr>
          <w:ilvl w:val="0"/>
          <w:numId w:val="13"/>
        </w:numPr>
        <w:spacing w:after="0" w:line="259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teplota páry cca 35-130 °C</w:t>
      </w:r>
    </w:p>
    <w:p w:rsidR="001D09B8" w:rsidRPr="001D09B8" w:rsidRDefault="001D09B8" w:rsidP="007A1E6F">
      <w:pPr>
        <w:pStyle w:val="Odstavecseseznamem"/>
        <w:numPr>
          <w:ilvl w:val="0"/>
          <w:numId w:val="13"/>
        </w:numPr>
        <w:spacing w:after="0" w:line="259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teplota pro kombinovaný režim s párou 35-260 °C</w:t>
      </w:r>
    </w:p>
    <w:p w:rsidR="001D09B8" w:rsidRPr="001D09B8" w:rsidRDefault="001D09B8" w:rsidP="007A1E6F">
      <w:pPr>
        <w:pStyle w:val="Odstavecseseznamem"/>
        <w:numPr>
          <w:ilvl w:val="0"/>
          <w:numId w:val="13"/>
        </w:numPr>
        <w:spacing w:after="0" w:line="259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automatické mytí varné komory</w:t>
      </w:r>
    </w:p>
    <w:p w:rsidR="001D09B8" w:rsidRPr="001D09B8" w:rsidRDefault="001D09B8" w:rsidP="007A1E6F">
      <w:pPr>
        <w:pStyle w:val="Odstavecseseznamem"/>
        <w:numPr>
          <w:ilvl w:val="0"/>
          <w:numId w:val="13"/>
        </w:numPr>
        <w:spacing w:after="0" w:line="259" w:lineRule="auto"/>
        <w:ind w:left="2127" w:hanging="273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nastavitelnost rychlosti ventilátoru (reverzní chod, technologie pečení s absencí vlhkosti)</w:t>
      </w:r>
    </w:p>
    <w:p w:rsidR="001D09B8" w:rsidRPr="001D09B8" w:rsidRDefault="001D09B8" w:rsidP="007A1E6F">
      <w:pPr>
        <w:pStyle w:val="Odstavecseseznamem"/>
        <w:numPr>
          <w:ilvl w:val="0"/>
          <w:numId w:val="13"/>
        </w:numPr>
        <w:spacing w:after="0" w:line="259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možnost vaření se sondou</w:t>
      </w:r>
    </w:p>
    <w:p w:rsidR="001D09B8" w:rsidRPr="001D09B8" w:rsidRDefault="001D09B8" w:rsidP="007A1E6F">
      <w:pPr>
        <w:pStyle w:val="Odstavecseseznamem"/>
        <w:numPr>
          <w:ilvl w:val="0"/>
          <w:numId w:val="13"/>
        </w:numPr>
        <w:spacing w:after="0" w:line="259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hmotnost do 100 kg</w:t>
      </w:r>
    </w:p>
    <w:p w:rsidR="001D09B8" w:rsidRPr="001D09B8" w:rsidRDefault="001D09B8" w:rsidP="007A1E6F">
      <w:pPr>
        <w:pStyle w:val="Odstavecseseznamem"/>
        <w:numPr>
          <w:ilvl w:val="0"/>
          <w:numId w:val="11"/>
        </w:numPr>
        <w:spacing w:after="0" w:line="259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elektrický příkon 18,5 kW</w:t>
      </w:r>
    </w:p>
    <w:p w:rsidR="001D09B8" w:rsidRPr="001D09B8" w:rsidRDefault="001D09B8" w:rsidP="007A1E6F">
      <w:pPr>
        <w:pStyle w:val="Odstavecseseznamem"/>
        <w:numPr>
          <w:ilvl w:val="0"/>
          <w:numId w:val="11"/>
        </w:numPr>
        <w:spacing w:after="0" w:line="259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 xml:space="preserve">napětí 400 V/ 3 N </w:t>
      </w:r>
    </w:p>
    <w:p w:rsidR="001D09B8" w:rsidRPr="001D09B8" w:rsidRDefault="001D09B8" w:rsidP="007A1E6F">
      <w:pPr>
        <w:pStyle w:val="Odstavecseseznamem"/>
        <w:numPr>
          <w:ilvl w:val="0"/>
          <w:numId w:val="11"/>
        </w:numPr>
        <w:spacing w:after="0" w:line="259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frekvence 50/60 Hz</w:t>
      </w:r>
    </w:p>
    <w:p w:rsidR="001D09B8" w:rsidRPr="001D09B8" w:rsidRDefault="001D09B8" w:rsidP="007A1E6F">
      <w:pPr>
        <w:pStyle w:val="Odstavecseseznamem"/>
        <w:numPr>
          <w:ilvl w:val="0"/>
          <w:numId w:val="11"/>
        </w:numPr>
        <w:spacing w:after="0" w:line="259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rozteč vsunů 67 mm</w:t>
      </w:r>
    </w:p>
    <w:p w:rsidR="001D09B8" w:rsidRPr="001D09B8" w:rsidRDefault="001D09B8" w:rsidP="007A1E6F">
      <w:pPr>
        <w:pStyle w:val="Odstavecseseznamem"/>
        <w:numPr>
          <w:ilvl w:val="0"/>
          <w:numId w:val="11"/>
        </w:numPr>
        <w:spacing w:after="0" w:line="259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kapacita 10x 1/1 GN</w:t>
      </w:r>
    </w:p>
    <w:p w:rsidR="001D09B8" w:rsidRPr="001D09B8" w:rsidRDefault="001D09B8" w:rsidP="007A1E6F">
      <w:pPr>
        <w:spacing w:after="0"/>
        <w:rPr>
          <w:rFonts w:ascii="Bookman Old Style" w:hAnsi="Bookman Old Style"/>
        </w:rPr>
      </w:pPr>
    </w:p>
    <w:p w:rsidR="001D09B8" w:rsidRDefault="001D09B8" w:rsidP="007A1E6F">
      <w:pPr>
        <w:spacing w:after="0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  <w:b/>
          <w:u w:val="single"/>
        </w:rPr>
        <w:t xml:space="preserve">Smažící pánev sklopná elektrická </w:t>
      </w:r>
      <w:r w:rsidRPr="001D09B8">
        <w:rPr>
          <w:rFonts w:ascii="Bookman Old Style" w:hAnsi="Bookman Old Style"/>
          <w:u w:val="single"/>
        </w:rPr>
        <w:t>(určena pro PřS Zastávka)</w:t>
      </w:r>
    </w:p>
    <w:p w:rsidR="00A1385B" w:rsidRPr="00A1385B" w:rsidRDefault="00A1385B" w:rsidP="007A1E6F">
      <w:pPr>
        <w:spacing w:after="0"/>
        <w:ind w:firstLine="1134"/>
        <w:rPr>
          <w:rFonts w:ascii="Bookman Old Style" w:hAnsi="Bookman Old Style"/>
          <w:b/>
        </w:rPr>
      </w:pPr>
    </w:p>
    <w:p w:rsidR="001D09B8" w:rsidRPr="001D09B8" w:rsidRDefault="001D09B8" w:rsidP="007A1E6F">
      <w:pPr>
        <w:spacing w:after="0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Požadavky na zařízení:</w:t>
      </w:r>
    </w:p>
    <w:p w:rsidR="001D09B8" w:rsidRPr="001D09B8" w:rsidRDefault="001D09B8" w:rsidP="007A1E6F">
      <w:pPr>
        <w:numPr>
          <w:ilvl w:val="0"/>
          <w:numId w:val="12"/>
        </w:numPr>
        <w:spacing w:after="0" w:line="240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800 x 900 x 900 mm (d x š x v)</w:t>
      </w:r>
    </w:p>
    <w:p w:rsidR="001D09B8" w:rsidRPr="001D09B8" w:rsidRDefault="001D09B8" w:rsidP="007A1E6F">
      <w:pPr>
        <w:numPr>
          <w:ilvl w:val="0"/>
          <w:numId w:val="12"/>
        </w:numPr>
        <w:spacing w:after="0" w:line="240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celonerezové provedení</w:t>
      </w:r>
    </w:p>
    <w:p w:rsidR="001D09B8" w:rsidRPr="001D09B8" w:rsidRDefault="001D09B8" w:rsidP="007A1E6F">
      <w:pPr>
        <w:numPr>
          <w:ilvl w:val="0"/>
          <w:numId w:val="12"/>
        </w:numPr>
        <w:spacing w:after="0" w:line="240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vana ze speciální teplovodné oceli o síle cca 12 mm</w:t>
      </w:r>
    </w:p>
    <w:p w:rsidR="001D09B8" w:rsidRPr="001D09B8" w:rsidRDefault="001D09B8" w:rsidP="007A1E6F">
      <w:pPr>
        <w:numPr>
          <w:ilvl w:val="0"/>
          <w:numId w:val="12"/>
        </w:numPr>
        <w:spacing w:after="0" w:line="240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elektrické vytápění vany</w:t>
      </w:r>
    </w:p>
    <w:p w:rsidR="001D09B8" w:rsidRPr="001D09B8" w:rsidRDefault="001D09B8" w:rsidP="007A1E6F">
      <w:pPr>
        <w:numPr>
          <w:ilvl w:val="0"/>
          <w:numId w:val="12"/>
        </w:numPr>
        <w:spacing w:after="0" w:line="240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nerezové odklopné víko</w:t>
      </w:r>
    </w:p>
    <w:p w:rsidR="001D09B8" w:rsidRPr="001D09B8" w:rsidRDefault="001D09B8" w:rsidP="007A1E6F">
      <w:pPr>
        <w:numPr>
          <w:ilvl w:val="0"/>
          <w:numId w:val="12"/>
        </w:numPr>
        <w:spacing w:after="0" w:line="240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termostatické ovládání 50-300 °C</w:t>
      </w:r>
    </w:p>
    <w:p w:rsidR="001D09B8" w:rsidRPr="001D09B8" w:rsidRDefault="001D09B8" w:rsidP="007A1E6F">
      <w:pPr>
        <w:numPr>
          <w:ilvl w:val="0"/>
          <w:numId w:val="12"/>
        </w:numPr>
        <w:spacing w:after="0" w:line="240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manuální mechanismus naklápění</w:t>
      </w:r>
    </w:p>
    <w:p w:rsidR="001D09B8" w:rsidRPr="001D09B8" w:rsidRDefault="001D09B8" w:rsidP="007A1E6F">
      <w:pPr>
        <w:numPr>
          <w:ilvl w:val="0"/>
          <w:numId w:val="12"/>
        </w:numPr>
        <w:spacing w:after="0" w:line="240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objem vany 80 l</w:t>
      </w:r>
    </w:p>
    <w:p w:rsidR="001D09B8" w:rsidRPr="001D09B8" w:rsidRDefault="001D09B8" w:rsidP="007A1E6F">
      <w:pPr>
        <w:numPr>
          <w:ilvl w:val="0"/>
          <w:numId w:val="12"/>
        </w:numPr>
        <w:spacing w:after="0" w:line="240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napouštění vody</w:t>
      </w:r>
    </w:p>
    <w:p w:rsidR="001D09B8" w:rsidRPr="001D09B8" w:rsidRDefault="001D09B8" w:rsidP="007A1E6F">
      <w:pPr>
        <w:numPr>
          <w:ilvl w:val="0"/>
          <w:numId w:val="12"/>
        </w:numPr>
        <w:spacing w:after="0" w:line="240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napětí 400 V/ 3 N/ 50 Hz</w:t>
      </w:r>
    </w:p>
    <w:p w:rsidR="001D09B8" w:rsidRPr="001D09B8" w:rsidRDefault="001D09B8" w:rsidP="007A1E6F">
      <w:pPr>
        <w:numPr>
          <w:ilvl w:val="0"/>
          <w:numId w:val="12"/>
        </w:numPr>
        <w:spacing w:after="0" w:line="240" w:lineRule="auto"/>
        <w:ind w:firstLine="1134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výkon 15 000 W</w:t>
      </w:r>
    </w:p>
    <w:p w:rsidR="001D09B8" w:rsidRPr="001D09B8" w:rsidRDefault="001D09B8" w:rsidP="007A1E6F">
      <w:pPr>
        <w:pStyle w:val="Odstavecseseznamem"/>
        <w:spacing w:after="0"/>
        <w:ind w:left="1134"/>
        <w:jc w:val="both"/>
        <w:rPr>
          <w:rFonts w:ascii="Bookman Old Style" w:hAnsi="Bookman Old Style"/>
        </w:rPr>
      </w:pPr>
    </w:p>
    <w:p w:rsidR="00A1385B" w:rsidRPr="00A1385B" w:rsidRDefault="001D09B8" w:rsidP="00784E32">
      <w:pPr>
        <w:widowControl w:val="0"/>
        <w:numPr>
          <w:ilvl w:val="1"/>
          <w:numId w:val="14"/>
        </w:numPr>
        <w:tabs>
          <w:tab w:val="clear" w:pos="375"/>
          <w:tab w:val="num" w:pos="1134"/>
        </w:tabs>
        <w:spacing w:after="0" w:line="240" w:lineRule="auto"/>
        <w:ind w:left="1134" w:hanging="425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Součástí předmětu smlouvy/plnění je dále předání veškerých dokumentů nezbytných pro řádný provoz dodaného zboží (např.: certifikáty či prohlášení o shodě, záruční list</w:t>
      </w:r>
      <w:r w:rsidR="00784E32">
        <w:rPr>
          <w:rFonts w:ascii="Bookman Old Style" w:hAnsi="Bookman Old Style"/>
        </w:rPr>
        <w:t>, doklad o ekologické likvidaci původních zařízení atd.</w:t>
      </w:r>
      <w:r w:rsidR="00A1385B">
        <w:rPr>
          <w:rFonts w:ascii="Bookman Old Style" w:hAnsi="Bookman Old Style"/>
        </w:rPr>
        <w:t xml:space="preserve">). </w:t>
      </w:r>
    </w:p>
    <w:p w:rsidR="001D09B8" w:rsidRPr="00A1385B" w:rsidRDefault="001D09B8" w:rsidP="00784E32">
      <w:pPr>
        <w:tabs>
          <w:tab w:val="num" w:pos="1134"/>
        </w:tabs>
        <w:spacing w:after="0"/>
        <w:ind w:left="1134" w:hanging="425"/>
        <w:jc w:val="both"/>
        <w:rPr>
          <w:rFonts w:ascii="Bookman Old Style" w:hAnsi="Bookman Old Style"/>
        </w:rPr>
      </w:pPr>
      <w:r w:rsidRPr="00A1385B">
        <w:rPr>
          <w:rFonts w:ascii="Bookman Old Style" w:hAnsi="Bookman Old Style"/>
        </w:rPr>
        <w:t xml:space="preserve"> </w:t>
      </w:r>
    </w:p>
    <w:p w:rsidR="007A1E6F" w:rsidRDefault="007A1E6F" w:rsidP="007A1E6F">
      <w:pPr>
        <w:pStyle w:val="NADPISCENNETUC"/>
        <w:keepLines w:val="0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</w:p>
    <w:p w:rsidR="00A00FAA" w:rsidRDefault="00A00FAA" w:rsidP="007A1E6F">
      <w:pPr>
        <w:pStyle w:val="NADPISCENNETUC"/>
        <w:keepLines w:val="0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</w:p>
    <w:p w:rsidR="001D09B8" w:rsidRPr="007A1E6F" w:rsidRDefault="001D09B8" w:rsidP="007A1E6F">
      <w:pPr>
        <w:pStyle w:val="NADPISCENNETUC"/>
        <w:keepLines w:val="0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7A1E6F">
        <w:rPr>
          <w:rFonts w:ascii="Bookman Old Style" w:hAnsi="Bookman Old Style"/>
          <w:b/>
          <w:sz w:val="24"/>
          <w:szCs w:val="24"/>
        </w:rPr>
        <w:t>Čl. II.</w:t>
      </w:r>
    </w:p>
    <w:p w:rsidR="001D09B8" w:rsidRPr="007A1E6F" w:rsidRDefault="001D09B8" w:rsidP="007A1E6F">
      <w:pPr>
        <w:pStyle w:val="NADPISCENNETUC"/>
        <w:keepLines w:val="0"/>
        <w:spacing w:before="0" w:after="0"/>
        <w:ind w:left="1068"/>
        <w:rPr>
          <w:rFonts w:ascii="Bookman Old Style" w:hAnsi="Bookman Old Style"/>
          <w:b/>
          <w:sz w:val="24"/>
          <w:szCs w:val="24"/>
        </w:rPr>
      </w:pPr>
      <w:r w:rsidRPr="007A1E6F">
        <w:rPr>
          <w:rFonts w:ascii="Bookman Old Style" w:hAnsi="Bookman Old Style"/>
          <w:b/>
          <w:sz w:val="24"/>
          <w:szCs w:val="24"/>
        </w:rPr>
        <w:t>Kupní cena a platební podmínky</w:t>
      </w:r>
    </w:p>
    <w:p w:rsidR="00A1385B" w:rsidRPr="00A00FAA" w:rsidRDefault="001D09B8" w:rsidP="00A1385B">
      <w:pPr>
        <w:numPr>
          <w:ilvl w:val="0"/>
          <w:numId w:val="6"/>
        </w:numPr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 xml:space="preserve">V souladu s výsledkem veřejné zakázky a dle nabídky ze dne 12.04.2017 (viz příloha č. 1 této smlouvy) byla stanovena celková kupní cena, která činí 310.000,-Kč bez DPH, tj. </w:t>
      </w:r>
      <w:r w:rsidRPr="001D09B8">
        <w:rPr>
          <w:rFonts w:ascii="Bookman Old Style" w:hAnsi="Bookman Old Style"/>
          <w:b/>
        </w:rPr>
        <w:t>375.100,-Kč</w:t>
      </w:r>
      <w:r w:rsidRPr="001D09B8">
        <w:rPr>
          <w:rFonts w:ascii="Bookman Old Style" w:hAnsi="Bookman Old Style"/>
        </w:rPr>
        <w:t xml:space="preserve"> (slovy:</w:t>
      </w:r>
      <w:r w:rsidR="00254DAA" w:rsidRPr="00254DAA">
        <w:rPr>
          <w:rFonts w:ascii="Bookman Old Style" w:hAnsi="Bookman Old Style"/>
        </w:rPr>
        <w:t xml:space="preserve"> </w:t>
      </w:r>
      <w:r w:rsidR="00254DAA" w:rsidRPr="001D09B8">
        <w:rPr>
          <w:rFonts w:ascii="Bookman Old Style" w:hAnsi="Bookman Old Style"/>
        </w:rPr>
        <w:t>třistasedmdesát</w:t>
      </w:r>
      <w:r w:rsidR="00254DAA">
        <w:rPr>
          <w:rFonts w:ascii="Bookman Old Style" w:hAnsi="Bookman Old Style"/>
        </w:rPr>
        <w:t xml:space="preserve">- </w:t>
      </w:r>
      <w:r w:rsidRPr="001D09B8">
        <w:rPr>
          <w:rFonts w:ascii="Bookman Old Style" w:hAnsi="Bookman Old Style"/>
        </w:rPr>
        <w:t>pěttisícjednosto_korun_českých) včetně DPH v zákonné výši.</w:t>
      </w:r>
    </w:p>
    <w:p w:rsidR="00254DAA" w:rsidRPr="00A1385B" w:rsidRDefault="001D09B8" w:rsidP="00254DAA">
      <w:pPr>
        <w:numPr>
          <w:ilvl w:val="0"/>
          <w:numId w:val="6"/>
        </w:numPr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Takto sjednaná kupní cena je konečná a zahrnuje veškeré náklady spojené s koupí zboží včetně dopravy, složení na místo určení, montáže, zajištění provozuschopnosti a konzultace viz. čl. I. odst. 2.</w:t>
      </w:r>
    </w:p>
    <w:p w:rsidR="007A1E6F" w:rsidRPr="00254DAA" w:rsidRDefault="001D09B8" w:rsidP="007A1E6F">
      <w:pPr>
        <w:numPr>
          <w:ilvl w:val="0"/>
          <w:numId w:val="6"/>
        </w:numPr>
        <w:spacing w:after="0" w:line="240" w:lineRule="auto"/>
        <w:ind w:left="1068"/>
        <w:jc w:val="both"/>
        <w:rPr>
          <w:rFonts w:ascii="Bookman Old Style" w:hAnsi="Bookman Old Style"/>
          <w:b/>
          <w:u w:val="single"/>
        </w:rPr>
      </w:pPr>
      <w:r w:rsidRPr="001D09B8">
        <w:rPr>
          <w:rFonts w:ascii="Bookman Old Style" w:hAnsi="Bookman Old Style"/>
        </w:rPr>
        <w:t>Sazba DPH činí 21%. V případě její změny bude sazba DPH stanovena v souladu s platnými předpisy.</w:t>
      </w:r>
    </w:p>
    <w:p w:rsidR="001D09B8" w:rsidRPr="001D09B8" w:rsidRDefault="001D09B8" w:rsidP="007A1E6F">
      <w:pPr>
        <w:numPr>
          <w:ilvl w:val="0"/>
          <w:numId w:val="6"/>
        </w:numPr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 xml:space="preserve">Faktura bude vystavena prodávajícím do 5 dnů na základě potvrzeného dodacího listu oběma smluvními stranami, která bude zaslána na fakturační adresu: </w:t>
      </w:r>
      <w:r w:rsidRPr="001D09B8">
        <w:rPr>
          <w:rFonts w:ascii="Bookman Old Style" w:hAnsi="Bookman Old Style"/>
          <w:u w:val="single"/>
        </w:rPr>
        <w:t>Správa uprchlických zařízení Ministerstva vnitra, P.O. BOX 110, 143 00 Praha 4.</w:t>
      </w:r>
    </w:p>
    <w:p w:rsidR="001D09B8" w:rsidRPr="001D09B8" w:rsidRDefault="001D09B8" w:rsidP="007A1E6F">
      <w:pPr>
        <w:numPr>
          <w:ilvl w:val="0"/>
          <w:numId w:val="6"/>
        </w:numPr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Faktura (daňový doklad) musí splňovat náležitosti daňového dokladu dle stávajících platných předpisů včetně zákona č. 235/2004 Sb., o dani z přidané hodnoty, ve znění pozdějších předpisů a příslušný dodací z místa plnění.</w:t>
      </w:r>
    </w:p>
    <w:p w:rsidR="001D09B8" w:rsidRPr="001D09B8" w:rsidRDefault="001D09B8" w:rsidP="007A1E6F">
      <w:pPr>
        <w:numPr>
          <w:ilvl w:val="0"/>
          <w:numId w:val="6"/>
        </w:numPr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Kupující je povinen zaplatit fakturu do 21 dnů ode dne prokazatelného doručení na výše uvedenou fakturační adresu.</w:t>
      </w:r>
    </w:p>
    <w:p w:rsidR="001D09B8" w:rsidRPr="001D09B8" w:rsidRDefault="001D09B8" w:rsidP="007A1E6F">
      <w:pPr>
        <w:numPr>
          <w:ilvl w:val="0"/>
          <w:numId w:val="6"/>
        </w:numPr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Za den uskutečnění platby se považuje den, kdy byla kupní cena odepsána z účtu kupujícího.</w:t>
      </w:r>
    </w:p>
    <w:p w:rsidR="001D09B8" w:rsidRPr="001D09B8" w:rsidRDefault="001D09B8" w:rsidP="007A1E6F">
      <w:pPr>
        <w:numPr>
          <w:ilvl w:val="0"/>
          <w:numId w:val="6"/>
        </w:numPr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Kupující je oprávněn fakturu do data splatnosti vrátit, pokud obsahuje nesprávné cenové údaje nebo neobsahuje některou z dohodnutých náležitostí dle odst. 5. tohoto článku. Do doby doručení opravené faktury se kupující nenachází v prodlení s placením dlužné částky. Po doručení opravené faktury kupujícímu počíná běžet nová lhůta její splatnosti 21 dnů.</w:t>
      </w:r>
    </w:p>
    <w:p w:rsidR="001D09B8" w:rsidRPr="001D09B8" w:rsidRDefault="001D09B8" w:rsidP="007A1E6F">
      <w:pPr>
        <w:numPr>
          <w:ilvl w:val="0"/>
          <w:numId w:val="6"/>
        </w:numPr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Kupující nebude poskytovat prodávajícímu jakékoliv zálohy na úhradu ceny zboží nebo jeho části.</w:t>
      </w:r>
    </w:p>
    <w:p w:rsidR="001D09B8" w:rsidRPr="001D09B8" w:rsidRDefault="001D09B8" w:rsidP="007A1E6F">
      <w:pPr>
        <w:numPr>
          <w:ilvl w:val="0"/>
          <w:numId w:val="6"/>
        </w:numPr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Pokud kupující uplatní nárok na odstranění vady zboží dle čl. IV. odst. 1. ve lhůtě splatnosti faktury, není kupující povinen až do odstranění vady zboží uhradit cenu zboží.</w:t>
      </w:r>
    </w:p>
    <w:p w:rsidR="001D09B8" w:rsidRPr="001D09B8" w:rsidRDefault="001D09B8" w:rsidP="007A1E6F">
      <w:pPr>
        <w:pStyle w:val="NADPISCENNETUC"/>
        <w:keepLines w:val="0"/>
        <w:spacing w:before="0" w:after="0"/>
        <w:jc w:val="left"/>
        <w:rPr>
          <w:rFonts w:ascii="Bookman Old Style" w:hAnsi="Bookman Old Style"/>
          <w:b/>
          <w:sz w:val="22"/>
          <w:szCs w:val="22"/>
        </w:rPr>
      </w:pPr>
    </w:p>
    <w:p w:rsidR="001D09B8" w:rsidRPr="007A1E6F" w:rsidRDefault="001D09B8" w:rsidP="007A1E6F">
      <w:pPr>
        <w:pStyle w:val="NADPISCENNETUC"/>
        <w:keepLines w:val="0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7A1E6F">
        <w:rPr>
          <w:rFonts w:ascii="Bookman Old Style" w:hAnsi="Bookman Old Style"/>
          <w:b/>
          <w:sz w:val="24"/>
          <w:szCs w:val="24"/>
        </w:rPr>
        <w:t>Čl. III.</w:t>
      </w:r>
    </w:p>
    <w:p w:rsidR="001D09B8" w:rsidRPr="007A1E6F" w:rsidRDefault="001D09B8" w:rsidP="007A1E6F">
      <w:pPr>
        <w:pStyle w:val="NADPISCENNETUC"/>
        <w:keepLines w:val="0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7A1E6F">
        <w:rPr>
          <w:rFonts w:ascii="Bookman Old Style" w:hAnsi="Bookman Old Style"/>
          <w:b/>
          <w:sz w:val="24"/>
          <w:szCs w:val="24"/>
        </w:rPr>
        <w:t>Doba a místa plnění</w:t>
      </w:r>
    </w:p>
    <w:p w:rsidR="001D09B8" w:rsidRPr="001D09B8" w:rsidRDefault="001D09B8" w:rsidP="007A1E6F">
      <w:pPr>
        <w:numPr>
          <w:ilvl w:val="0"/>
          <w:numId w:val="7"/>
        </w:numPr>
        <w:tabs>
          <w:tab w:val="left" w:pos="426"/>
          <w:tab w:val="left" w:pos="2832"/>
        </w:tabs>
        <w:suppressAutoHyphens/>
        <w:spacing w:after="0" w:line="240" w:lineRule="auto"/>
        <w:ind w:left="1134" w:hanging="426"/>
        <w:jc w:val="both"/>
        <w:rPr>
          <w:rFonts w:ascii="Bookman Old Style" w:hAnsi="Bookman Old Style" w:cs="Bookman Old Style"/>
          <w:b/>
        </w:rPr>
      </w:pPr>
      <w:r w:rsidRPr="001D09B8">
        <w:rPr>
          <w:rFonts w:ascii="Bookman Old Style" w:hAnsi="Bookman Old Style"/>
        </w:rPr>
        <w:t xml:space="preserve">Prodávající je </w:t>
      </w:r>
      <w:r w:rsidRPr="001D09B8">
        <w:rPr>
          <w:rFonts w:ascii="Bookman Old Style" w:hAnsi="Bookman Old Style" w:cs="Bookman Old Style"/>
        </w:rPr>
        <w:t xml:space="preserve">povinen dodat a předat kompletní dodávku předmětu smlouvy do </w:t>
      </w:r>
      <w:r w:rsidRPr="001D09B8">
        <w:rPr>
          <w:rFonts w:ascii="Bookman Old Style" w:hAnsi="Bookman Old Style" w:cs="Bookman Old Style"/>
          <w:b/>
        </w:rPr>
        <w:t>14 dnů od podpisu smlouvy (</w:t>
      </w:r>
      <w:r w:rsidRPr="001D09B8">
        <w:rPr>
          <w:rFonts w:ascii="Bookman Old Style" w:hAnsi="Bookman Old Style" w:cs="Bookman Old Style"/>
          <w:b/>
          <w:i/>
        </w:rPr>
        <w:t>nejpozději však do 21 dnů)</w:t>
      </w:r>
      <w:r w:rsidRPr="001D09B8">
        <w:rPr>
          <w:rFonts w:ascii="Bookman Old Style" w:hAnsi="Bookman Old Style" w:cs="Bookman Old Style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9B8" w:rsidRPr="001D09B8" w:rsidRDefault="001D09B8" w:rsidP="007A1E6F">
      <w:pPr>
        <w:pStyle w:val="Zkladntext3"/>
        <w:numPr>
          <w:ilvl w:val="0"/>
          <w:numId w:val="7"/>
        </w:numPr>
        <w:spacing w:after="0"/>
        <w:ind w:left="992" w:hanging="284"/>
        <w:rPr>
          <w:sz w:val="22"/>
          <w:u w:val="single"/>
        </w:rPr>
      </w:pPr>
      <w:r w:rsidRPr="001D09B8">
        <w:rPr>
          <w:sz w:val="22"/>
        </w:rPr>
        <w:t xml:space="preserve">  </w:t>
      </w:r>
      <w:r w:rsidRPr="001D09B8">
        <w:rPr>
          <w:sz w:val="22"/>
          <w:u w:val="single"/>
        </w:rPr>
        <w:t xml:space="preserve">Místa plnění: </w:t>
      </w:r>
    </w:p>
    <w:p w:rsidR="001D09B8" w:rsidRPr="001D09B8" w:rsidRDefault="001D09B8" w:rsidP="007A1E6F">
      <w:pPr>
        <w:spacing w:after="0"/>
        <w:ind w:left="1134" w:hanging="774"/>
        <w:jc w:val="both"/>
        <w:rPr>
          <w:rFonts w:ascii="Bookman Old Style" w:hAnsi="Bookman Old Style"/>
          <w:b/>
        </w:rPr>
      </w:pPr>
      <w:r w:rsidRPr="001D09B8">
        <w:rPr>
          <w:rFonts w:ascii="Bookman Old Style" w:hAnsi="Bookman Old Style"/>
          <w:b/>
        </w:rPr>
        <w:t xml:space="preserve">          </w:t>
      </w:r>
      <w:r w:rsidRPr="001D09B8">
        <w:rPr>
          <w:rFonts w:ascii="Bookman Old Style" w:hAnsi="Bookman Old Style"/>
        </w:rPr>
        <w:t xml:space="preserve">Správa uprchlických zařízení MV, </w:t>
      </w:r>
    </w:p>
    <w:p w:rsidR="001D09B8" w:rsidRPr="001D09B8" w:rsidRDefault="001D09B8" w:rsidP="007A1E6F">
      <w:pPr>
        <w:pStyle w:val="Odstavecseseznamem"/>
        <w:numPr>
          <w:ilvl w:val="2"/>
          <w:numId w:val="7"/>
        </w:numPr>
        <w:spacing w:after="0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  <w:b/>
        </w:rPr>
        <w:t xml:space="preserve">ZZC Bělá, </w:t>
      </w:r>
      <w:r w:rsidRPr="001D09B8">
        <w:rPr>
          <w:rFonts w:ascii="Bookman Old Style" w:hAnsi="Bookman Old Style"/>
        </w:rPr>
        <w:t xml:space="preserve">Jezová 1501, PSČ 294 21 Bělá pod Bezdězem, kontaktní pracovník: Ing. Ladislav Rozmara, tel.: 326 711 225, 326 711 216, e-mail: </w:t>
      </w:r>
      <w:hyperlink r:id="rId7">
        <w:r w:rsidRPr="001D09B8">
          <w:rPr>
            <w:rStyle w:val="Internetovodkaz"/>
            <w:rFonts w:ascii="Bookman Old Style" w:hAnsi="Bookman Old Style"/>
          </w:rPr>
          <w:t>lrozmara@suz.cz</w:t>
        </w:r>
      </w:hyperlink>
      <w:r w:rsidRPr="001D09B8">
        <w:rPr>
          <w:rFonts w:ascii="Bookman Old Style" w:hAnsi="Bookman Old Style"/>
        </w:rPr>
        <w:t xml:space="preserve">. </w:t>
      </w:r>
    </w:p>
    <w:p w:rsidR="001D09B8" w:rsidRPr="001D09B8" w:rsidRDefault="001D09B8" w:rsidP="007A1E6F">
      <w:pPr>
        <w:spacing w:after="0"/>
        <w:ind w:left="1134" w:firstLine="774"/>
        <w:jc w:val="both"/>
        <w:rPr>
          <w:rFonts w:ascii="Bookman Old Style" w:hAnsi="Bookman Old Style"/>
          <w:b/>
        </w:rPr>
      </w:pPr>
    </w:p>
    <w:p w:rsidR="001D09B8" w:rsidRDefault="001D09B8" w:rsidP="007A1E6F">
      <w:pPr>
        <w:pStyle w:val="Odstavecseseznamem"/>
        <w:numPr>
          <w:ilvl w:val="2"/>
          <w:numId w:val="7"/>
        </w:numPr>
        <w:spacing w:after="0"/>
        <w:rPr>
          <w:rFonts w:ascii="Bookman Old Style" w:hAnsi="Bookman Old Style"/>
        </w:rPr>
      </w:pPr>
      <w:r w:rsidRPr="001D09B8">
        <w:rPr>
          <w:rFonts w:ascii="Bookman Old Style" w:hAnsi="Bookman Old Style"/>
          <w:b/>
        </w:rPr>
        <w:t xml:space="preserve">PřS Zastávka, </w:t>
      </w:r>
      <w:r w:rsidRPr="001D09B8">
        <w:rPr>
          <w:rFonts w:ascii="Bookman Old Style" w:hAnsi="Bookman Old Style"/>
        </w:rPr>
        <w:t xml:space="preserve">Havířská 514, PSČ 664 84 Zastávka, kontaktní pracovník: Ing. Helena Kafková (příp. p. Libor Straka), tel.: 546 411 130, e-mail: </w:t>
      </w:r>
      <w:hyperlink r:id="rId8">
        <w:r w:rsidRPr="001D09B8">
          <w:rPr>
            <w:rStyle w:val="Internetovodkaz"/>
            <w:rFonts w:ascii="Bookman Old Style" w:hAnsi="Bookman Old Style"/>
          </w:rPr>
          <w:t>hkafkova@suz.cz</w:t>
        </w:r>
      </w:hyperlink>
      <w:r w:rsidR="007A1E6F">
        <w:rPr>
          <w:rFonts w:ascii="Bookman Old Style" w:hAnsi="Bookman Old Style"/>
        </w:rPr>
        <w:t>, (</w:t>
      </w:r>
      <w:hyperlink r:id="rId9">
        <w:r w:rsidRPr="001D09B8">
          <w:rPr>
            <w:rStyle w:val="Internetovodkaz"/>
            <w:rFonts w:ascii="Bookman Old Style" w:hAnsi="Bookman Old Style"/>
          </w:rPr>
          <w:t>sekretariatza@suz.cz</w:t>
        </w:r>
      </w:hyperlink>
      <w:r w:rsidRPr="001D09B8">
        <w:rPr>
          <w:rFonts w:ascii="Bookman Old Style" w:hAnsi="Bookman Old Style"/>
        </w:rPr>
        <w:t>).</w:t>
      </w:r>
    </w:p>
    <w:p w:rsidR="00A00FAA" w:rsidRPr="00A00FAA" w:rsidRDefault="00A00FAA" w:rsidP="00A00FAA">
      <w:pPr>
        <w:pStyle w:val="Odstavecseseznamem"/>
        <w:rPr>
          <w:rFonts w:ascii="Bookman Old Style" w:hAnsi="Bookman Old Style"/>
        </w:rPr>
      </w:pPr>
    </w:p>
    <w:p w:rsidR="00A00FAA" w:rsidRDefault="00A00FAA" w:rsidP="00A00FAA">
      <w:pPr>
        <w:spacing w:after="0"/>
        <w:rPr>
          <w:rFonts w:ascii="Bookman Old Style" w:hAnsi="Bookman Old Style"/>
        </w:rPr>
      </w:pPr>
    </w:p>
    <w:p w:rsidR="00A00FAA" w:rsidRPr="00A00FAA" w:rsidRDefault="00A00FAA" w:rsidP="00A00FAA">
      <w:pPr>
        <w:spacing w:after="0"/>
        <w:rPr>
          <w:rFonts w:ascii="Bookman Old Style" w:hAnsi="Bookman Old Style"/>
        </w:rPr>
      </w:pPr>
    </w:p>
    <w:p w:rsidR="001D09B8" w:rsidRPr="001D09B8" w:rsidRDefault="001D09B8" w:rsidP="007A1E6F">
      <w:pPr>
        <w:spacing w:after="0"/>
        <w:ind w:left="1134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Dodání požadovaného zboží je možné po předchozím informování (min. 5 pracovních dnů předem) Mgr. Marcely Zygulové Jiráskové (tel.: 778 712 552) a následné domluvě s výše uvedeným kontaktním pracovníkem.</w:t>
      </w:r>
    </w:p>
    <w:p w:rsidR="001D09B8" w:rsidRPr="007A1E6F" w:rsidRDefault="001D09B8" w:rsidP="007A1E6F">
      <w:pPr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Na straně prodávajícího byl určen jako odpovědný: p Ivana Řezníčková, tel. 608 709 446, e-mail : reznickova@potravinomont.cz.</w:t>
      </w:r>
    </w:p>
    <w:p w:rsidR="001D09B8" w:rsidRPr="001D09B8" w:rsidRDefault="001D09B8" w:rsidP="007A1E6F">
      <w:pPr>
        <w:pStyle w:val="NADPISCENNETUC"/>
        <w:spacing w:before="0" w:after="0"/>
        <w:ind w:left="708"/>
        <w:rPr>
          <w:rFonts w:ascii="Bookman Old Style" w:hAnsi="Bookman Old Style"/>
          <w:b/>
          <w:sz w:val="22"/>
          <w:szCs w:val="22"/>
        </w:rPr>
      </w:pPr>
    </w:p>
    <w:p w:rsidR="001D09B8" w:rsidRPr="007A1E6F" w:rsidRDefault="001D09B8" w:rsidP="007A1E6F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7A1E6F">
        <w:rPr>
          <w:rFonts w:ascii="Bookman Old Style" w:hAnsi="Bookman Old Style"/>
          <w:b/>
          <w:sz w:val="24"/>
          <w:szCs w:val="24"/>
        </w:rPr>
        <w:t>Čl. IV.</w:t>
      </w:r>
    </w:p>
    <w:p w:rsidR="001D09B8" w:rsidRPr="007A1E6F" w:rsidRDefault="001D09B8" w:rsidP="007A1E6F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7A1E6F">
        <w:rPr>
          <w:rFonts w:ascii="Bookman Old Style" w:hAnsi="Bookman Old Style"/>
          <w:b/>
          <w:sz w:val="24"/>
          <w:szCs w:val="24"/>
        </w:rPr>
        <w:t>Záruka za jakost, odpovědnost za vady a další podmínky smlouvy</w:t>
      </w:r>
    </w:p>
    <w:p w:rsidR="007A1E6F" w:rsidRPr="00A00FAA" w:rsidRDefault="001D09B8" w:rsidP="00A00FAA">
      <w:pPr>
        <w:pStyle w:val="1"/>
        <w:numPr>
          <w:ilvl w:val="0"/>
          <w:numId w:val="2"/>
        </w:numPr>
        <w:tabs>
          <w:tab w:val="left" w:pos="4608"/>
        </w:tabs>
        <w:spacing w:before="0" w:after="0"/>
        <w:ind w:left="1068"/>
        <w:rPr>
          <w:rFonts w:ascii="Bookman Old Style" w:hAnsi="Bookman Old Style"/>
          <w:sz w:val="22"/>
          <w:szCs w:val="22"/>
        </w:rPr>
      </w:pPr>
      <w:r w:rsidRPr="001D09B8">
        <w:rPr>
          <w:rFonts w:ascii="Bookman Old Style" w:hAnsi="Bookman Old Style"/>
          <w:sz w:val="22"/>
          <w:szCs w:val="22"/>
        </w:rPr>
        <w:t>Prodávající se zavazuje předat předmět smlouvy řádně, tzn. v jakosti a v rozsahu odpovídajícím požadavku kupujícího, množství, druhu, ve sjednaném termínu a ve sjednaném místě plnění a při dodržení podmínek v této smlouvě.</w:t>
      </w:r>
    </w:p>
    <w:p w:rsidR="001D09B8" w:rsidRPr="001D09B8" w:rsidRDefault="001D09B8" w:rsidP="007A1E6F">
      <w:pPr>
        <w:numPr>
          <w:ilvl w:val="0"/>
          <w:numId w:val="2"/>
        </w:numPr>
        <w:tabs>
          <w:tab w:val="left" w:pos="4608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Prodávající odpovídá za vady, které má zboží v době jeho předání kupujícímu a za vady, které se vyskytnou v níže uvedené záruční době.</w:t>
      </w:r>
    </w:p>
    <w:p w:rsidR="001D09B8" w:rsidRPr="001D09B8" w:rsidRDefault="001D09B8" w:rsidP="007A1E6F">
      <w:pPr>
        <w:numPr>
          <w:ilvl w:val="0"/>
          <w:numId w:val="2"/>
        </w:numPr>
        <w:tabs>
          <w:tab w:val="left" w:pos="4608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 xml:space="preserve">Vadou zboží se rozumí porušení povinnosti dle čl. IV. odst. 1. smlouvy jakož i odchylka v parametrech s technickými normami a právními předpisy. </w:t>
      </w:r>
    </w:p>
    <w:p w:rsidR="001D09B8" w:rsidRPr="001D09B8" w:rsidRDefault="001D09B8" w:rsidP="007A1E6F">
      <w:pPr>
        <w:numPr>
          <w:ilvl w:val="0"/>
          <w:numId w:val="2"/>
        </w:numPr>
        <w:tabs>
          <w:tab w:val="left" w:pos="3900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Má-li zboží vady a způsobuje-li toto vadné plnění porušení smlouvy podstatným způsobem má kupující právo:</w:t>
      </w:r>
    </w:p>
    <w:p w:rsidR="007A1E6F" w:rsidRDefault="001D09B8" w:rsidP="007A1E6F">
      <w:pPr>
        <w:pStyle w:val="NADPISCENNETUC"/>
        <w:keepLines w:val="0"/>
        <w:numPr>
          <w:ilvl w:val="0"/>
          <w:numId w:val="5"/>
        </w:numPr>
        <w:spacing w:before="0" w:after="0"/>
        <w:ind w:left="2148" w:hanging="1014"/>
        <w:jc w:val="both"/>
        <w:rPr>
          <w:rFonts w:ascii="Bookman Old Style" w:hAnsi="Bookman Old Style"/>
          <w:sz w:val="22"/>
          <w:szCs w:val="22"/>
        </w:rPr>
      </w:pPr>
      <w:r w:rsidRPr="001D09B8">
        <w:rPr>
          <w:rFonts w:ascii="Bookman Old Style" w:hAnsi="Bookman Old Style"/>
          <w:sz w:val="22"/>
          <w:szCs w:val="22"/>
        </w:rPr>
        <w:t>na odstranění vady dodáním nové věci bez vady nebo dodání chybějící</w:t>
      </w:r>
    </w:p>
    <w:p w:rsidR="001D09B8" w:rsidRPr="001D09B8" w:rsidRDefault="007A1E6F" w:rsidP="007A1E6F">
      <w:pPr>
        <w:pStyle w:val="NADPISCENNETUC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</w:t>
      </w:r>
      <w:r w:rsidR="001D09B8" w:rsidRPr="001D09B8">
        <w:rPr>
          <w:rFonts w:ascii="Bookman Old Style" w:hAnsi="Bookman Old Style"/>
          <w:sz w:val="22"/>
          <w:szCs w:val="22"/>
        </w:rPr>
        <w:t xml:space="preserve"> věci, </w:t>
      </w:r>
    </w:p>
    <w:p w:rsidR="001D09B8" w:rsidRPr="001D09B8" w:rsidRDefault="001D09B8" w:rsidP="007A1E6F">
      <w:pPr>
        <w:pStyle w:val="NADPISCENNETUC"/>
        <w:keepLines w:val="0"/>
        <w:numPr>
          <w:ilvl w:val="0"/>
          <w:numId w:val="5"/>
        </w:numPr>
        <w:spacing w:before="0" w:after="0"/>
        <w:ind w:left="2148" w:hanging="1014"/>
        <w:jc w:val="both"/>
        <w:rPr>
          <w:rFonts w:ascii="Bookman Old Style" w:hAnsi="Bookman Old Style"/>
          <w:sz w:val="22"/>
          <w:szCs w:val="22"/>
        </w:rPr>
      </w:pPr>
      <w:r w:rsidRPr="001D09B8">
        <w:rPr>
          <w:rFonts w:ascii="Bookman Old Style" w:hAnsi="Bookman Old Style"/>
          <w:sz w:val="22"/>
          <w:szCs w:val="22"/>
        </w:rPr>
        <w:t>na přiměřenou slevu z kupní ceny, nebo</w:t>
      </w:r>
    </w:p>
    <w:p w:rsidR="001D09B8" w:rsidRPr="001D09B8" w:rsidRDefault="001D09B8" w:rsidP="007A1E6F">
      <w:pPr>
        <w:pStyle w:val="NADPISCENNETUC"/>
        <w:keepLines w:val="0"/>
        <w:numPr>
          <w:ilvl w:val="0"/>
          <w:numId w:val="5"/>
        </w:numPr>
        <w:spacing w:before="0" w:after="0"/>
        <w:ind w:left="2148" w:hanging="1014"/>
        <w:jc w:val="both"/>
        <w:rPr>
          <w:rFonts w:ascii="Bookman Old Style" w:hAnsi="Bookman Old Style"/>
          <w:sz w:val="22"/>
          <w:szCs w:val="22"/>
        </w:rPr>
      </w:pPr>
      <w:r w:rsidRPr="001D09B8">
        <w:rPr>
          <w:rFonts w:ascii="Bookman Old Style" w:hAnsi="Bookman Old Style"/>
          <w:sz w:val="22"/>
          <w:szCs w:val="22"/>
        </w:rPr>
        <w:t>na odstoupení od smlouvy.</w:t>
      </w:r>
    </w:p>
    <w:p w:rsidR="001D09B8" w:rsidRPr="001D09B8" w:rsidRDefault="001D09B8" w:rsidP="007A1E6F">
      <w:pPr>
        <w:numPr>
          <w:ilvl w:val="0"/>
          <w:numId w:val="2"/>
        </w:numPr>
        <w:tabs>
          <w:tab w:val="left" w:pos="4608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Zboží, které nesplní podmínky této smlouvy, odveze na své náklady prodávající a vymění za zboží bez vady (§ 2109 OZ). Stejná situace nastane i v případě odst. 9. tohoto článku, a to pokud nebude možné odstranit reklamovanou vadu zboží v místě plnění u kupujícího.</w:t>
      </w:r>
    </w:p>
    <w:p w:rsidR="001D09B8" w:rsidRPr="001D09B8" w:rsidRDefault="001D09B8" w:rsidP="007A1E6F">
      <w:pPr>
        <w:numPr>
          <w:ilvl w:val="0"/>
          <w:numId w:val="2"/>
        </w:numPr>
        <w:tabs>
          <w:tab w:val="left" w:pos="4608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Prodávající poskytuje kupujícímu záruku na zboží, která činí 36 měsíců. Záruční doba počíná běžet dnem předání a převzetí zboží.</w:t>
      </w:r>
    </w:p>
    <w:p w:rsidR="001D09B8" w:rsidRPr="001D09B8" w:rsidRDefault="001D09B8" w:rsidP="007A1E6F">
      <w:pPr>
        <w:numPr>
          <w:ilvl w:val="0"/>
          <w:numId w:val="2"/>
        </w:numPr>
        <w:tabs>
          <w:tab w:val="left" w:pos="4608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V případě výskytu vady v záruční době má kupující právo požadovat a prodávající povinnost bezplatně vady odstranit.</w:t>
      </w:r>
    </w:p>
    <w:p w:rsidR="001D09B8" w:rsidRPr="001D09B8" w:rsidRDefault="001D09B8" w:rsidP="007A1E6F">
      <w:pPr>
        <w:numPr>
          <w:ilvl w:val="0"/>
          <w:numId w:val="2"/>
        </w:numPr>
        <w:tabs>
          <w:tab w:val="left" w:pos="4608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Kupující se zavazuje, že reklamaci uplatní bez zbytečného odkladu po jejím zjištění písemně doporučeným dopisem s dodejkou do rukou oprávněného zástupce prodávajícího, přičemž v této reklamaci uvede, o jakou vadu se jedná a jakým způsobem se vada projevuje.</w:t>
      </w:r>
    </w:p>
    <w:p w:rsidR="001D09B8" w:rsidRPr="001D09B8" w:rsidRDefault="001D09B8" w:rsidP="007A1E6F">
      <w:pPr>
        <w:numPr>
          <w:ilvl w:val="0"/>
          <w:numId w:val="2"/>
        </w:numPr>
        <w:tabs>
          <w:tab w:val="left" w:pos="5316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Prodávající se zavazuje zahájit odstraňování písemně reklamované vady v co nejkratší technicky možné lhůtě od uplatnění oprávněné reklamace kupujícího, nejpozději však do 7 dnů ode dne doručení reklamace prodávajícímu.</w:t>
      </w:r>
    </w:p>
    <w:p w:rsidR="001D09B8" w:rsidRPr="001D09B8" w:rsidRDefault="001D09B8" w:rsidP="007A1E6F">
      <w:pPr>
        <w:numPr>
          <w:ilvl w:val="0"/>
          <w:numId w:val="2"/>
        </w:numPr>
        <w:tabs>
          <w:tab w:val="left" w:pos="5316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V případě uplatnění reklamace se kupující zavazuje zpřístupnit bezúplatně a bez zbytečného odkladu prodávajícímu místo reklamace v rozsahu nutném pro odstranění reklamované vady.</w:t>
      </w:r>
    </w:p>
    <w:p w:rsidR="001D09B8" w:rsidRPr="001D09B8" w:rsidRDefault="001D09B8" w:rsidP="007A1E6F">
      <w:pPr>
        <w:numPr>
          <w:ilvl w:val="0"/>
          <w:numId w:val="2"/>
        </w:numPr>
        <w:tabs>
          <w:tab w:val="left" w:pos="5316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Není-li výše stanoveno jinak, použijí se při stanovení práv a povinností z odpovědnosti za vady příslušná ustanovení OZ.</w:t>
      </w:r>
    </w:p>
    <w:p w:rsidR="001D09B8" w:rsidRPr="001D09B8" w:rsidRDefault="001D09B8" w:rsidP="007A1E6F">
      <w:pPr>
        <w:pStyle w:val="NADPISCENNETUC"/>
        <w:spacing w:before="0" w:after="0"/>
        <w:jc w:val="left"/>
        <w:rPr>
          <w:rFonts w:ascii="Bookman Old Style" w:hAnsi="Bookman Old Style"/>
          <w:b/>
          <w:sz w:val="22"/>
          <w:szCs w:val="22"/>
        </w:rPr>
      </w:pPr>
    </w:p>
    <w:p w:rsidR="001D09B8" w:rsidRPr="001D09B8" w:rsidRDefault="001D09B8" w:rsidP="007A1E6F">
      <w:pPr>
        <w:pStyle w:val="NADPISCENNETUC"/>
        <w:spacing w:before="0" w:after="0"/>
        <w:ind w:left="708"/>
        <w:rPr>
          <w:rFonts w:ascii="Bookman Old Style" w:hAnsi="Bookman Old Style"/>
          <w:b/>
          <w:sz w:val="22"/>
          <w:szCs w:val="22"/>
        </w:rPr>
      </w:pPr>
    </w:p>
    <w:p w:rsidR="001D09B8" w:rsidRPr="007A1E6F" w:rsidRDefault="001D09B8" w:rsidP="007A1E6F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7A1E6F">
        <w:rPr>
          <w:rFonts w:ascii="Bookman Old Style" w:hAnsi="Bookman Old Style"/>
          <w:b/>
          <w:sz w:val="24"/>
          <w:szCs w:val="24"/>
        </w:rPr>
        <w:t>Čl. V.</w:t>
      </w:r>
    </w:p>
    <w:p w:rsidR="001D09B8" w:rsidRPr="007A1E6F" w:rsidRDefault="001D09B8" w:rsidP="007A1E6F">
      <w:pPr>
        <w:pStyle w:val="NADPISCENNETUC"/>
        <w:keepLines w:val="0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7A1E6F">
        <w:rPr>
          <w:rFonts w:ascii="Bookman Old Style" w:hAnsi="Bookman Old Style"/>
          <w:b/>
          <w:sz w:val="24"/>
          <w:szCs w:val="24"/>
        </w:rPr>
        <w:t>Smluvní pokuta, úroky z prodlení a odstoupení od smlouvy</w:t>
      </w:r>
    </w:p>
    <w:p w:rsidR="001D09B8" w:rsidRPr="001D09B8" w:rsidRDefault="001D09B8" w:rsidP="007A1E6F">
      <w:pPr>
        <w:numPr>
          <w:ilvl w:val="0"/>
          <w:numId w:val="3"/>
        </w:numPr>
        <w:tabs>
          <w:tab w:val="left" w:pos="5316"/>
        </w:tabs>
        <w:spacing w:after="0" w:line="240" w:lineRule="auto"/>
        <w:ind w:left="1068"/>
        <w:jc w:val="both"/>
        <w:textAlignment w:val="baseline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 xml:space="preserve">Nedodá-li prodávající zboží v termínu plnění, zaplatí kupujícímu smluvní pokutu ve výši 0,05 % z celkové kupní ceny bez DPH za každý i započatý </w:t>
      </w:r>
      <w:r w:rsidRPr="001D09B8">
        <w:rPr>
          <w:rFonts w:ascii="Bookman Old Style" w:hAnsi="Bookman Old Style"/>
        </w:rPr>
        <w:lastRenderedPageBreak/>
        <w:t xml:space="preserve">den prodlení od marného uplynutí lhůt uvedených v čl. III. odst. 1. této smlouvy až do řádného dodání zboží resp. plnění. </w:t>
      </w:r>
    </w:p>
    <w:p w:rsidR="001D09B8" w:rsidRPr="001D09B8" w:rsidRDefault="001D09B8" w:rsidP="007A1E6F">
      <w:pPr>
        <w:numPr>
          <w:ilvl w:val="0"/>
          <w:numId w:val="3"/>
        </w:numPr>
        <w:tabs>
          <w:tab w:val="left" w:pos="5316"/>
        </w:tabs>
        <w:spacing w:after="0" w:line="240" w:lineRule="auto"/>
        <w:ind w:left="1068"/>
        <w:jc w:val="both"/>
        <w:textAlignment w:val="baseline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 xml:space="preserve">Kupující je dále oprávněn uplatnit smluvní pokutu ve výši 300,-Kč za každý den prodlení s odstraňováním vady (viz čl. IV. odst. 9.) a to za každou zvlášť uplatněnou vadu.  </w:t>
      </w:r>
    </w:p>
    <w:p w:rsidR="001D09B8" w:rsidRPr="001D09B8" w:rsidRDefault="001D09B8" w:rsidP="007A1E6F">
      <w:pPr>
        <w:numPr>
          <w:ilvl w:val="0"/>
          <w:numId w:val="3"/>
        </w:numPr>
        <w:tabs>
          <w:tab w:val="left" w:pos="4608"/>
        </w:tabs>
        <w:spacing w:after="0" w:line="240" w:lineRule="auto"/>
        <w:ind w:left="1068"/>
        <w:jc w:val="both"/>
        <w:textAlignment w:val="baseline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Zaplacením smluvní pokuty není dotčen nárok kupujícího na náhradu škody.</w:t>
      </w:r>
    </w:p>
    <w:p w:rsidR="001D09B8" w:rsidRPr="001D09B8" w:rsidRDefault="001D09B8" w:rsidP="007A1E6F">
      <w:pPr>
        <w:numPr>
          <w:ilvl w:val="0"/>
          <w:numId w:val="3"/>
        </w:numPr>
        <w:tabs>
          <w:tab w:val="left" w:pos="3900"/>
        </w:tabs>
        <w:spacing w:after="0" w:line="240" w:lineRule="auto"/>
        <w:ind w:left="1068"/>
        <w:jc w:val="both"/>
        <w:textAlignment w:val="baseline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Nezaplatí-li kupující kupní cenu včas, je povinen zaplatit prodávajícímu úrok z prodlení ve výši 0,05 % z oprávněně fakturované částky bez DPH za každý i započatý den prodlení.</w:t>
      </w:r>
    </w:p>
    <w:p w:rsidR="001D09B8" w:rsidRPr="001D09B8" w:rsidRDefault="001D09B8" w:rsidP="007A1E6F">
      <w:pPr>
        <w:numPr>
          <w:ilvl w:val="0"/>
          <w:numId w:val="3"/>
        </w:numPr>
        <w:tabs>
          <w:tab w:val="left" w:pos="4608"/>
        </w:tabs>
        <w:spacing w:after="0" w:line="240" w:lineRule="auto"/>
        <w:ind w:left="1068"/>
        <w:jc w:val="both"/>
        <w:textAlignment w:val="baseline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Smluvní pokuta a úroky z prodlení jsou splatné do 10 kalendářních dnů ode dne jejich písemného uplatnění.</w:t>
      </w:r>
    </w:p>
    <w:p w:rsidR="001D09B8" w:rsidRDefault="001D09B8" w:rsidP="007A1E6F">
      <w:pPr>
        <w:numPr>
          <w:ilvl w:val="0"/>
          <w:numId w:val="3"/>
        </w:numPr>
        <w:tabs>
          <w:tab w:val="left" w:pos="3900"/>
        </w:tabs>
        <w:spacing w:after="0" w:line="240" w:lineRule="auto"/>
        <w:ind w:left="1068"/>
        <w:jc w:val="both"/>
        <w:textAlignment w:val="baseline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Kupující je oprávněn od této smlouvy odstoupit v případě, že:</w:t>
      </w:r>
    </w:p>
    <w:p w:rsidR="007A1E6F" w:rsidRPr="001D09B8" w:rsidRDefault="007A1E6F" w:rsidP="007A1E6F">
      <w:pPr>
        <w:tabs>
          <w:tab w:val="left" w:pos="3900"/>
        </w:tabs>
        <w:spacing w:after="0" w:line="240" w:lineRule="auto"/>
        <w:jc w:val="both"/>
        <w:textAlignment w:val="baseline"/>
        <w:rPr>
          <w:rFonts w:ascii="Bookman Old Style" w:hAnsi="Bookman Old Style"/>
        </w:rPr>
      </w:pPr>
    </w:p>
    <w:p w:rsidR="001D09B8" w:rsidRPr="001D09B8" w:rsidRDefault="001D09B8" w:rsidP="007A1E6F">
      <w:pPr>
        <w:numPr>
          <w:ilvl w:val="0"/>
          <w:numId w:val="4"/>
        </w:numPr>
        <w:spacing w:after="0" w:line="240" w:lineRule="auto"/>
        <w:ind w:left="1968" w:hanging="834"/>
        <w:jc w:val="both"/>
        <w:textAlignment w:val="baseline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prodávající je v prodlení s dodáním zboží delším než 14 kalendářních dnů,</w:t>
      </w:r>
    </w:p>
    <w:p w:rsidR="001D09B8" w:rsidRPr="001D09B8" w:rsidRDefault="001D09B8" w:rsidP="007A1E6F">
      <w:pPr>
        <w:numPr>
          <w:ilvl w:val="0"/>
          <w:numId w:val="4"/>
        </w:numPr>
        <w:spacing w:after="0" w:line="240" w:lineRule="auto"/>
        <w:ind w:left="1968" w:hanging="834"/>
        <w:jc w:val="both"/>
        <w:textAlignment w:val="baseline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prodávající neodstraní vady ve stanovené lhůtě,</w:t>
      </w:r>
    </w:p>
    <w:p w:rsidR="001D09B8" w:rsidRDefault="001D09B8" w:rsidP="007A1E6F">
      <w:pPr>
        <w:numPr>
          <w:ilvl w:val="0"/>
          <w:numId w:val="4"/>
        </w:numPr>
        <w:spacing w:after="0" w:line="240" w:lineRule="auto"/>
        <w:ind w:left="1968" w:hanging="834"/>
        <w:jc w:val="both"/>
        <w:textAlignment w:val="baseline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zboží neplní kvantitativní a kvalitativní požadavky.</w:t>
      </w:r>
    </w:p>
    <w:p w:rsidR="00254DAA" w:rsidRPr="001D09B8" w:rsidRDefault="00254DAA" w:rsidP="00254DAA">
      <w:pPr>
        <w:spacing w:after="0" w:line="240" w:lineRule="auto"/>
        <w:ind w:left="1968"/>
        <w:jc w:val="both"/>
        <w:textAlignment w:val="baseline"/>
        <w:rPr>
          <w:rFonts w:ascii="Bookman Old Style" w:hAnsi="Bookman Old Style"/>
        </w:rPr>
      </w:pPr>
    </w:p>
    <w:p w:rsidR="001D09B8" w:rsidRPr="001D09B8" w:rsidRDefault="001D09B8" w:rsidP="007A1E6F">
      <w:pPr>
        <w:pStyle w:val="Zkladntext2"/>
        <w:numPr>
          <w:ilvl w:val="0"/>
          <w:numId w:val="3"/>
        </w:numPr>
        <w:tabs>
          <w:tab w:val="left" w:pos="4608"/>
        </w:tabs>
        <w:spacing w:after="0" w:line="240" w:lineRule="auto"/>
        <w:ind w:left="1068"/>
        <w:jc w:val="both"/>
        <w:rPr>
          <w:sz w:val="22"/>
        </w:rPr>
      </w:pPr>
      <w:r w:rsidRPr="001D09B8">
        <w:rPr>
          <w:sz w:val="22"/>
        </w:rPr>
        <w:t>Prodávající je oprávněn od smlouvy odstoupit v případě, že kupující bude s úhradou kupní ceny v prodlení vyplývající z této smlouvy po dobu delší než 60 kalendářních dnů.</w:t>
      </w:r>
    </w:p>
    <w:p w:rsidR="001D09B8" w:rsidRPr="001D09B8" w:rsidRDefault="001D09B8" w:rsidP="007A1E6F">
      <w:pPr>
        <w:pStyle w:val="Zkladntext2"/>
        <w:numPr>
          <w:ilvl w:val="0"/>
          <w:numId w:val="3"/>
        </w:numPr>
        <w:tabs>
          <w:tab w:val="left" w:pos="4608"/>
        </w:tabs>
        <w:spacing w:after="0" w:line="240" w:lineRule="auto"/>
        <w:ind w:left="1068"/>
        <w:jc w:val="both"/>
        <w:rPr>
          <w:sz w:val="22"/>
        </w:rPr>
      </w:pPr>
      <w:r w:rsidRPr="001D09B8">
        <w:rPr>
          <w:sz w:val="22"/>
        </w:rPr>
        <w:t xml:space="preserve"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 </w:t>
      </w:r>
    </w:p>
    <w:p w:rsidR="001D09B8" w:rsidRPr="001D09B8" w:rsidRDefault="001D09B8" w:rsidP="007A1E6F">
      <w:pPr>
        <w:pStyle w:val="Zkladntext2"/>
        <w:numPr>
          <w:ilvl w:val="0"/>
          <w:numId w:val="3"/>
        </w:numPr>
        <w:tabs>
          <w:tab w:val="left" w:pos="3900"/>
        </w:tabs>
        <w:spacing w:after="0" w:line="240" w:lineRule="auto"/>
        <w:ind w:left="1134" w:hanging="426"/>
        <w:jc w:val="both"/>
        <w:rPr>
          <w:sz w:val="22"/>
        </w:rPr>
      </w:pPr>
      <w:r w:rsidRPr="001D09B8">
        <w:rPr>
          <w:sz w:val="22"/>
        </w:rPr>
        <w:t>Účinky odstoupení nastávají okamžikem doručení oznámení druhé smluvní straně.</w:t>
      </w:r>
    </w:p>
    <w:p w:rsidR="001D09B8" w:rsidRPr="001D09B8" w:rsidRDefault="001D09B8" w:rsidP="007A1E6F">
      <w:pPr>
        <w:pStyle w:val="NADPISCENNETUC"/>
        <w:spacing w:before="0" w:after="0"/>
        <w:jc w:val="left"/>
        <w:rPr>
          <w:rFonts w:ascii="Bookman Old Style" w:hAnsi="Bookman Old Style"/>
          <w:b/>
          <w:sz w:val="22"/>
          <w:szCs w:val="22"/>
        </w:rPr>
      </w:pPr>
    </w:p>
    <w:p w:rsidR="007A1E6F" w:rsidRDefault="007A1E6F" w:rsidP="007A1E6F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</w:p>
    <w:p w:rsidR="001D09B8" w:rsidRPr="007A1E6F" w:rsidRDefault="001D09B8" w:rsidP="007A1E6F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7A1E6F">
        <w:rPr>
          <w:rFonts w:ascii="Bookman Old Style" w:hAnsi="Bookman Old Style"/>
          <w:b/>
          <w:sz w:val="24"/>
          <w:szCs w:val="24"/>
        </w:rPr>
        <w:t>Čl. VI.</w:t>
      </w:r>
    </w:p>
    <w:p w:rsidR="001D09B8" w:rsidRPr="007A1E6F" w:rsidRDefault="001D09B8" w:rsidP="007A1E6F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7A1E6F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1D09B8" w:rsidRPr="001D09B8" w:rsidRDefault="001D09B8" w:rsidP="007A1E6F">
      <w:pPr>
        <w:pStyle w:val="Zkladntext2"/>
        <w:numPr>
          <w:ilvl w:val="0"/>
          <w:numId w:val="1"/>
        </w:numPr>
        <w:tabs>
          <w:tab w:val="left" w:pos="3870"/>
        </w:tabs>
        <w:spacing w:after="0" w:line="240" w:lineRule="auto"/>
        <w:ind w:left="1038" w:hanging="330"/>
        <w:jc w:val="both"/>
        <w:rPr>
          <w:sz w:val="22"/>
        </w:rPr>
      </w:pPr>
      <w:r w:rsidRPr="001D09B8">
        <w:rPr>
          <w:sz w:val="22"/>
        </w:rPr>
        <w:t xml:space="preserve">Tato smlouva je vyhotovena ve dvou výtiscích s platností originálu, z nichž každá smluvní strana obdrží po jednom výtisku.      </w:t>
      </w:r>
    </w:p>
    <w:p w:rsidR="001D09B8" w:rsidRPr="001D09B8" w:rsidRDefault="001D09B8" w:rsidP="007A1E6F">
      <w:pPr>
        <w:pStyle w:val="Zkladntext2"/>
        <w:numPr>
          <w:ilvl w:val="0"/>
          <w:numId w:val="1"/>
        </w:numPr>
        <w:tabs>
          <w:tab w:val="left" w:pos="3162"/>
        </w:tabs>
        <w:spacing w:after="0" w:line="240" w:lineRule="auto"/>
        <w:ind w:left="1038" w:hanging="330"/>
        <w:jc w:val="both"/>
        <w:rPr>
          <w:sz w:val="22"/>
        </w:rPr>
      </w:pPr>
      <w:r w:rsidRPr="001D09B8">
        <w:rPr>
          <w:sz w:val="22"/>
        </w:rPr>
        <w:t>Ve vztazích touto smlouvou založených avšak výslovně neupravených se smluvní strany řídí OZ.</w:t>
      </w:r>
    </w:p>
    <w:p w:rsidR="001D09B8" w:rsidRPr="001D09B8" w:rsidRDefault="001D09B8" w:rsidP="007A1E6F">
      <w:pPr>
        <w:pStyle w:val="Zkladntext2"/>
        <w:numPr>
          <w:ilvl w:val="0"/>
          <w:numId w:val="1"/>
        </w:numPr>
        <w:tabs>
          <w:tab w:val="left" w:pos="3870"/>
        </w:tabs>
        <w:spacing w:after="0" w:line="240" w:lineRule="auto"/>
        <w:ind w:left="1038" w:hanging="330"/>
        <w:jc w:val="both"/>
        <w:rPr>
          <w:sz w:val="22"/>
        </w:rPr>
      </w:pPr>
      <w:r w:rsidRPr="001D09B8">
        <w:rPr>
          <w:iCs/>
          <w:sz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1D09B8" w:rsidRPr="001D09B8" w:rsidRDefault="001D09B8" w:rsidP="007A1E6F">
      <w:pPr>
        <w:pStyle w:val="Zkladntext2"/>
        <w:numPr>
          <w:ilvl w:val="0"/>
          <w:numId w:val="1"/>
        </w:numPr>
        <w:tabs>
          <w:tab w:val="left" w:pos="3162"/>
        </w:tabs>
        <w:spacing w:after="0" w:line="240" w:lineRule="auto"/>
        <w:ind w:left="1038" w:hanging="330"/>
        <w:jc w:val="both"/>
        <w:rPr>
          <w:sz w:val="22"/>
        </w:rPr>
      </w:pPr>
      <w:r w:rsidRPr="001D09B8">
        <w:rPr>
          <w:sz w:val="22"/>
        </w:rPr>
        <w:t>Smluvní strany prohlašují, že si tuto smlouvu přečetly, že rozumí jejímu obsahu a s tímto obsahem souhlasí, což níže stvrzují jejich oprávnění zástupci svými vlastnoručními podpisy a otisky razítek.</w:t>
      </w:r>
    </w:p>
    <w:p w:rsidR="001D09B8" w:rsidRDefault="001D09B8" w:rsidP="007A1E6F">
      <w:pPr>
        <w:pStyle w:val="Zkladntext2"/>
        <w:numPr>
          <w:ilvl w:val="0"/>
          <w:numId w:val="1"/>
        </w:numPr>
        <w:tabs>
          <w:tab w:val="left" w:pos="2408"/>
        </w:tabs>
        <w:spacing w:after="0" w:line="240" w:lineRule="auto"/>
        <w:ind w:left="992" w:hanging="284"/>
        <w:jc w:val="both"/>
        <w:rPr>
          <w:sz w:val="22"/>
        </w:rPr>
      </w:pPr>
      <w:r w:rsidRPr="001D09B8">
        <w:rPr>
          <w:sz w:val="22"/>
        </w:rPr>
        <w:t>Tato smlouva nabývá platnosti dnem podpisu obou sm</w:t>
      </w:r>
      <w:r w:rsidR="00A00FAA">
        <w:rPr>
          <w:sz w:val="22"/>
        </w:rPr>
        <w:t xml:space="preserve">luvních stran a účinnosti dnem </w:t>
      </w:r>
      <w:r w:rsidRPr="001D09B8">
        <w:rPr>
          <w:sz w:val="22"/>
        </w:rPr>
        <w:t>zveřejnění v registru smluv dle zákona č. 340/2015 Sb., o zvláštních podmínkách účinnosti některých smluv, uveřejňování těchto smluv a o registru smluv.</w:t>
      </w:r>
    </w:p>
    <w:p w:rsidR="00A00FAA" w:rsidRPr="001D09B8" w:rsidRDefault="00A00FAA" w:rsidP="00A00FAA">
      <w:pPr>
        <w:pStyle w:val="Zkladntext2"/>
        <w:tabs>
          <w:tab w:val="left" w:pos="2408"/>
        </w:tabs>
        <w:spacing w:after="0" w:line="240" w:lineRule="auto"/>
        <w:jc w:val="both"/>
        <w:rPr>
          <w:sz w:val="22"/>
        </w:rPr>
      </w:pPr>
    </w:p>
    <w:p w:rsidR="001D09B8" w:rsidRPr="001D09B8" w:rsidRDefault="001D09B8" w:rsidP="007A1E6F">
      <w:pPr>
        <w:pStyle w:val="Zkladntext2"/>
        <w:numPr>
          <w:ilvl w:val="0"/>
          <w:numId w:val="1"/>
        </w:numPr>
        <w:tabs>
          <w:tab w:val="left" w:pos="1700"/>
        </w:tabs>
        <w:spacing w:after="0" w:line="240" w:lineRule="auto"/>
        <w:ind w:left="992" w:hanging="284"/>
        <w:jc w:val="both"/>
        <w:rPr>
          <w:sz w:val="22"/>
        </w:rPr>
      </w:pPr>
      <w:r w:rsidRPr="001D09B8">
        <w:rPr>
          <w:sz w:val="22"/>
        </w:rPr>
        <w:t>Smluvní strany souhlasí se zveřejněním smlouvy v registru smluv, dle zákona o registru smluv. Zveřejnění provede Správa uprchlických zařízení Ministerstva vnitra (kupující).</w:t>
      </w:r>
    </w:p>
    <w:p w:rsidR="007A1E6F" w:rsidRDefault="001D09B8" w:rsidP="007A1E6F">
      <w:pPr>
        <w:pStyle w:val="Odstavecseseznamem"/>
        <w:numPr>
          <w:ilvl w:val="0"/>
          <w:numId w:val="1"/>
        </w:numPr>
        <w:spacing w:after="0"/>
        <w:ind w:left="992" w:hanging="284"/>
        <w:jc w:val="both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Veškeré dodatky k této smlouvě budou provedeny v písemné formě, označeny pořadovými čísly a podepsány statutárními orgány smluvních stran.</w:t>
      </w:r>
    </w:p>
    <w:p w:rsidR="001D09B8" w:rsidRPr="007A1E6F" w:rsidRDefault="001D09B8" w:rsidP="007A1E6F">
      <w:pPr>
        <w:spacing w:after="0"/>
        <w:jc w:val="both"/>
        <w:rPr>
          <w:rFonts w:ascii="Bookman Old Style" w:hAnsi="Bookman Old Style"/>
        </w:rPr>
      </w:pPr>
    </w:p>
    <w:p w:rsidR="001D09B8" w:rsidRPr="001D09B8" w:rsidRDefault="001D09B8" w:rsidP="007A1E6F">
      <w:pPr>
        <w:spacing w:after="0"/>
        <w:ind w:left="1068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Příloha č. 1: cenová nabídka prodávajícího ze dne 12.04.2017</w:t>
      </w:r>
    </w:p>
    <w:p w:rsidR="001D09B8" w:rsidRPr="001D09B8" w:rsidRDefault="001D09B8" w:rsidP="007A1E6F">
      <w:pPr>
        <w:spacing w:after="0"/>
        <w:ind w:left="1068"/>
        <w:rPr>
          <w:rFonts w:ascii="Bookman Old Style" w:hAnsi="Bookman Old Style"/>
        </w:rPr>
      </w:pPr>
      <w:r w:rsidRPr="001D09B8">
        <w:rPr>
          <w:rFonts w:ascii="Bookman Old Style" w:hAnsi="Bookman Old Style"/>
        </w:rPr>
        <w:t>Příloha č. 2: plná moc na jméno Petr Řezníček</w:t>
      </w:r>
    </w:p>
    <w:p w:rsidR="001D09B8" w:rsidRPr="001D09B8" w:rsidRDefault="001D09B8" w:rsidP="007A1E6F">
      <w:pPr>
        <w:spacing w:after="0"/>
        <w:ind w:left="708"/>
        <w:rPr>
          <w:rFonts w:ascii="Bookman Old Style" w:hAnsi="Bookman Old Style"/>
        </w:rPr>
      </w:pPr>
    </w:p>
    <w:p w:rsidR="001D09B8" w:rsidRPr="001D09B8" w:rsidRDefault="001D09B8" w:rsidP="007A1E6F">
      <w:pPr>
        <w:spacing w:after="0"/>
        <w:ind w:left="1068"/>
        <w:rPr>
          <w:rFonts w:ascii="Bookman Old Style" w:hAnsi="Bookman Old Style"/>
        </w:rPr>
      </w:pPr>
    </w:p>
    <w:p w:rsidR="001D09B8" w:rsidRPr="001D09B8" w:rsidRDefault="001D09B8" w:rsidP="007A1E6F">
      <w:pPr>
        <w:spacing w:after="0"/>
        <w:ind w:left="1068"/>
        <w:rPr>
          <w:rFonts w:ascii="Bookman Old Style" w:hAnsi="Bookman Old Style"/>
        </w:rPr>
      </w:pPr>
    </w:p>
    <w:p w:rsidR="001D09B8" w:rsidRPr="001D09B8" w:rsidRDefault="007A1E6F" w:rsidP="007A1E6F">
      <w:pPr>
        <w:spacing w:after="0"/>
        <w:ind w:left="708"/>
        <w:rPr>
          <w:rFonts w:ascii="Bookman Old Style" w:hAnsi="Bookman Old Style"/>
        </w:rPr>
      </w:pPr>
      <w:r>
        <w:rPr>
          <w:rFonts w:ascii="Bookman Old Style" w:hAnsi="Bookman Old Style" w:cs="Arial"/>
        </w:rPr>
        <w:t xml:space="preserve">           </w:t>
      </w:r>
      <w:r w:rsidR="001D09B8" w:rsidRPr="001D09B8">
        <w:rPr>
          <w:rFonts w:ascii="Bookman Old Style" w:hAnsi="Bookman Old Style" w:cs="Arial"/>
        </w:rPr>
        <w:t xml:space="preserve">V Praze dne …. / …. / 2017                         </w:t>
      </w:r>
      <w:r>
        <w:rPr>
          <w:rFonts w:ascii="Bookman Old Style" w:hAnsi="Bookman Old Style" w:cs="Arial"/>
        </w:rPr>
        <w:t xml:space="preserve"> </w:t>
      </w:r>
      <w:r w:rsidR="001D09B8" w:rsidRPr="001D09B8">
        <w:rPr>
          <w:rFonts w:ascii="Bookman Old Style" w:hAnsi="Bookman Old Style" w:cs="Arial"/>
        </w:rPr>
        <w:t>V Přerově</w:t>
      </w:r>
      <w:r w:rsidR="001D09B8" w:rsidRPr="001D09B8">
        <w:rPr>
          <w:rFonts w:ascii="Bookman Old Style" w:hAnsi="Bookman Old Style" w:cs="Arial"/>
          <w:color w:val="FF0000"/>
        </w:rPr>
        <w:t xml:space="preserve"> </w:t>
      </w:r>
      <w:r w:rsidR="001D09B8" w:rsidRPr="001D09B8">
        <w:rPr>
          <w:rFonts w:ascii="Bookman Old Style" w:hAnsi="Bookman Old Style" w:cs="Arial"/>
        </w:rPr>
        <w:t>.…./…../ 2017</w:t>
      </w:r>
    </w:p>
    <w:tbl>
      <w:tblPr>
        <w:tblW w:w="10620" w:type="dxa"/>
        <w:tblInd w:w="5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220"/>
      </w:tblGrid>
      <w:tr w:rsidR="001D09B8" w:rsidRPr="001D09B8" w:rsidTr="00F85C46">
        <w:tc>
          <w:tcPr>
            <w:tcW w:w="5040" w:type="dxa"/>
            <w:shd w:val="clear" w:color="auto" w:fill="auto"/>
          </w:tcPr>
          <w:p w:rsidR="001D09B8" w:rsidRPr="001D09B8" w:rsidRDefault="001D09B8" w:rsidP="007A1E6F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1D09B8" w:rsidRPr="001D09B8" w:rsidRDefault="001D09B8" w:rsidP="007A1E6F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5220" w:type="dxa"/>
            <w:shd w:val="clear" w:color="auto" w:fill="auto"/>
          </w:tcPr>
          <w:p w:rsidR="001D09B8" w:rsidRPr="001D09B8" w:rsidRDefault="001D09B8" w:rsidP="007A1E6F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  <w:p w:rsidR="001D09B8" w:rsidRPr="001D09B8" w:rsidRDefault="001D09B8" w:rsidP="007A1E6F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  <w:p w:rsidR="001D09B8" w:rsidRPr="001D09B8" w:rsidRDefault="001D09B8" w:rsidP="007A1E6F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1D09B8" w:rsidRPr="001D09B8" w:rsidTr="00F85C46">
        <w:tc>
          <w:tcPr>
            <w:tcW w:w="5040" w:type="dxa"/>
            <w:shd w:val="clear" w:color="auto" w:fill="auto"/>
          </w:tcPr>
          <w:p w:rsidR="001D09B8" w:rsidRPr="001D09B8" w:rsidRDefault="001D09B8" w:rsidP="007A1E6F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  <w:r w:rsidRPr="001D09B8">
              <w:rPr>
                <w:rFonts w:ascii="Bookman Old Style" w:hAnsi="Bookman Old Style" w:cs="Arial"/>
              </w:rPr>
              <w:t>……………………………….</w:t>
            </w:r>
          </w:p>
        </w:tc>
        <w:tc>
          <w:tcPr>
            <w:tcW w:w="360" w:type="dxa"/>
            <w:shd w:val="clear" w:color="auto" w:fill="auto"/>
          </w:tcPr>
          <w:p w:rsidR="001D09B8" w:rsidRPr="001D09B8" w:rsidRDefault="001D09B8" w:rsidP="007A1E6F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  <w:shd w:val="clear" w:color="auto" w:fill="auto"/>
          </w:tcPr>
          <w:p w:rsidR="001D09B8" w:rsidRPr="001D09B8" w:rsidRDefault="001D09B8" w:rsidP="007A1E6F">
            <w:pPr>
              <w:snapToGrid w:val="0"/>
              <w:spacing w:after="0"/>
              <w:jc w:val="both"/>
              <w:rPr>
                <w:rFonts w:ascii="Bookman Old Style" w:hAnsi="Bookman Old Style" w:cs="Arial"/>
              </w:rPr>
            </w:pPr>
            <w:r w:rsidRPr="001D09B8">
              <w:rPr>
                <w:rFonts w:ascii="Bookman Old Style" w:hAnsi="Bookman Old Style" w:cs="Arial"/>
              </w:rPr>
              <w:t xml:space="preserve">      ……………………………….........</w:t>
            </w:r>
          </w:p>
        </w:tc>
      </w:tr>
      <w:tr w:rsidR="001D09B8" w:rsidRPr="001D09B8" w:rsidTr="00F85C46">
        <w:tc>
          <w:tcPr>
            <w:tcW w:w="5040" w:type="dxa"/>
            <w:shd w:val="clear" w:color="auto" w:fill="auto"/>
          </w:tcPr>
          <w:p w:rsidR="001D09B8" w:rsidRPr="007A1E6F" w:rsidRDefault="001D09B8" w:rsidP="007A1E6F">
            <w:pPr>
              <w:snapToGrid w:val="0"/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7A1E6F">
              <w:rPr>
                <w:rFonts w:ascii="Bookman Old Style" w:hAnsi="Bookman Old Style" w:cs="Arial"/>
                <w:b/>
                <w:sz w:val="24"/>
                <w:szCs w:val="24"/>
              </w:rPr>
              <w:t>Mgr. et Mgr. Pavel Bacík</w:t>
            </w:r>
          </w:p>
        </w:tc>
        <w:tc>
          <w:tcPr>
            <w:tcW w:w="360" w:type="dxa"/>
            <w:shd w:val="clear" w:color="auto" w:fill="auto"/>
          </w:tcPr>
          <w:p w:rsidR="001D09B8" w:rsidRPr="007A1E6F" w:rsidRDefault="001D09B8" w:rsidP="007A1E6F">
            <w:pPr>
              <w:snapToGrid w:val="0"/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1D09B8" w:rsidRPr="007A1E6F" w:rsidRDefault="007A1E6F" w:rsidP="007A1E6F">
            <w:pPr>
              <w:snapToGrid w:val="0"/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             </w:t>
            </w:r>
            <w:r w:rsidR="00254DAA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r w:rsidR="001D09B8" w:rsidRPr="007A1E6F">
              <w:rPr>
                <w:rFonts w:ascii="Bookman Old Style" w:hAnsi="Bookman Old Style" w:cs="Arial"/>
                <w:b/>
                <w:sz w:val="24"/>
                <w:szCs w:val="24"/>
              </w:rPr>
              <w:t>Petr Řezníček</w:t>
            </w:r>
          </w:p>
        </w:tc>
      </w:tr>
      <w:tr w:rsidR="001D09B8" w:rsidRPr="001D09B8" w:rsidTr="00F85C46">
        <w:tc>
          <w:tcPr>
            <w:tcW w:w="5040" w:type="dxa"/>
            <w:shd w:val="clear" w:color="auto" w:fill="auto"/>
          </w:tcPr>
          <w:p w:rsidR="001D09B8" w:rsidRPr="001D09B8" w:rsidRDefault="001D09B8" w:rsidP="007A1E6F">
            <w:pPr>
              <w:pStyle w:val="Nadpis3"/>
              <w:snapToGrid w:val="0"/>
              <w:rPr>
                <w:rFonts w:ascii="Bookman Old Style" w:hAnsi="Bookman Old Style" w:cs="Arial"/>
                <w:b w:val="0"/>
                <w:bCs/>
                <w:sz w:val="22"/>
                <w:szCs w:val="22"/>
              </w:rPr>
            </w:pPr>
            <w:r w:rsidRPr="001D09B8">
              <w:rPr>
                <w:rFonts w:ascii="Bookman Old Style" w:hAnsi="Bookman Old Style" w:cs="Arial"/>
                <w:b w:val="0"/>
                <w:bCs/>
                <w:sz w:val="22"/>
                <w:szCs w:val="22"/>
              </w:rPr>
              <w:t xml:space="preserve">ředitel Správy uprchlických zařízení MV </w:t>
            </w:r>
          </w:p>
        </w:tc>
        <w:tc>
          <w:tcPr>
            <w:tcW w:w="360" w:type="dxa"/>
            <w:shd w:val="clear" w:color="auto" w:fill="auto"/>
          </w:tcPr>
          <w:p w:rsidR="001D09B8" w:rsidRPr="001D09B8" w:rsidRDefault="001D09B8" w:rsidP="007A1E6F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  <w:shd w:val="clear" w:color="auto" w:fill="auto"/>
          </w:tcPr>
          <w:p w:rsidR="001D09B8" w:rsidRPr="001D09B8" w:rsidRDefault="001D09B8" w:rsidP="007A1E6F">
            <w:pPr>
              <w:pStyle w:val="Nadpis3"/>
              <w:snapToGrid w:val="0"/>
              <w:jc w:val="both"/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1D09B8">
              <w:rPr>
                <w:rFonts w:ascii="Bookman Old Style" w:hAnsi="Bookman Old Style" w:cs="Arial"/>
                <w:b w:val="0"/>
                <w:bCs/>
                <w:color w:val="auto"/>
                <w:sz w:val="22"/>
                <w:szCs w:val="22"/>
              </w:rPr>
              <w:t xml:space="preserve">               na základě plné moci</w:t>
            </w:r>
          </w:p>
        </w:tc>
      </w:tr>
      <w:tr w:rsidR="001D09B8" w:rsidRPr="001D09B8" w:rsidTr="00F85C46">
        <w:trPr>
          <w:trHeight w:val="222"/>
        </w:trPr>
        <w:tc>
          <w:tcPr>
            <w:tcW w:w="5040" w:type="dxa"/>
            <w:shd w:val="clear" w:color="auto" w:fill="auto"/>
          </w:tcPr>
          <w:p w:rsidR="001D09B8" w:rsidRPr="001D09B8" w:rsidRDefault="001D09B8" w:rsidP="007A1E6F">
            <w:pPr>
              <w:snapToGrid w:val="0"/>
              <w:spacing w:after="0"/>
              <w:rPr>
                <w:rFonts w:ascii="Bookman Old Style" w:hAnsi="Bookman Old Style" w:cs="Arial"/>
                <w:bCs/>
                <w:i/>
              </w:rPr>
            </w:pPr>
            <w:r w:rsidRPr="001D09B8">
              <w:rPr>
                <w:rFonts w:ascii="Bookman Old Style" w:hAnsi="Bookman Old Style" w:cs="Arial"/>
                <w:bCs/>
                <w:i/>
              </w:rPr>
              <w:t xml:space="preserve">                            (kupující)</w:t>
            </w:r>
          </w:p>
        </w:tc>
        <w:tc>
          <w:tcPr>
            <w:tcW w:w="360" w:type="dxa"/>
            <w:shd w:val="clear" w:color="auto" w:fill="auto"/>
          </w:tcPr>
          <w:p w:rsidR="001D09B8" w:rsidRPr="001D09B8" w:rsidRDefault="001D09B8" w:rsidP="007A1E6F">
            <w:pPr>
              <w:snapToGrid w:val="0"/>
              <w:spacing w:after="0"/>
              <w:jc w:val="center"/>
              <w:rPr>
                <w:rFonts w:ascii="Bookman Old Style" w:hAnsi="Bookman Old Style" w:cs="Arial"/>
                <w:bCs/>
                <w:i/>
              </w:rPr>
            </w:pPr>
          </w:p>
        </w:tc>
        <w:tc>
          <w:tcPr>
            <w:tcW w:w="5220" w:type="dxa"/>
            <w:shd w:val="clear" w:color="auto" w:fill="auto"/>
          </w:tcPr>
          <w:p w:rsidR="001D09B8" w:rsidRPr="001D09B8" w:rsidRDefault="001D09B8" w:rsidP="007A1E6F">
            <w:pPr>
              <w:snapToGrid w:val="0"/>
              <w:spacing w:after="0"/>
              <w:jc w:val="both"/>
              <w:rPr>
                <w:rFonts w:ascii="Bookman Old Style" w:hAnsi="Bookman Old Style" w:cs="Arial"/>
                <w:bCs/>
                <w:i/>
              </w:rPr>
            </w:pPr>
            <w:r w:rsidRPr="001D09B8">
              <w:rPr>
                <w:rFonts w:ascii="Bookman Old Style" w:hAnsi="Bookman Old Style" w:cs="Arial"/>
                <w:bCs/>
                <w:i/>
              </w:rPr>
              <w:t xml:space="preserve">                        (prodávající)</w:t>
            </w:r>
          </w:p>
          <w:p w:rsidR="001D09B8" w:rsidRPr="001D09B8" w:rsidRDefault="001D09B8" w:rsidP="007A1E6F">
            <w:pPr>
              <w:snapToGrid w:val="0"/>
              <w:spacing w:after="0"/>
              <w:jc w:val="center"/>
              <w:rPr>
                <w:rFonts w:ascii="Bookman Old Style" w:hAnsi="Bookman Old Style" w:cs="Arial"/>
                <w:bCs/>
                <w:i/>
              </w:rPr>
            </w:pPr>
            <w:r w:rsidRPr="001D09B8">
              <w:rPr>
                <w:rFonts w:ascii="Bookman Old Style" w:hAnsi="Bookman Old Style" w:cs="Arial"/>
                <w:bCs/>
                <w:i/>
              </w:rPr>
              <w:t xml:space="preserve"> </w:t>
            </w:r>
          </w:p>
        </w:tc>
      </w:tr>
    </w:tbl>
    <w:p w:rsidR="001D09B8" w:rsidRPr="001D09B8" w:rsidRDefault="001D09B8" w:rsidP="007A1E6F">
      <w:pPr>
        <w:spacing w:after="0"/>
        <w:ind w:left="708"/>
        <w:rPr>
          <w:rFonts w:ascii="Bookman Old Style" w:hAnsi="Bookman Old Style"/>
        </w:rPr>
      </w:pPr>
    </w:p>
    <w:p w:rsidR="001D09B8" w:rsidRPr="001D09B8" w:rsidRDefault="001D09B8" w:rsidP="007A1E6F">
      <w:pPr>
        <w:spacing w:after="0"/>
        <w:ind w:left="708"/>
        <w:rPr>
          <w:rFonts w:ascii="Bookman Old Style" w:hAnsi="Bookman Old Style"/>
        </w:rPr>
      </w:pPr>
    </w:p>
    <w:p w:rsidR="008F377B" w:rsidRPr="001D09B8" w:rsidRDefault="008F377B" w:rsidP="007A1E6F">
      <w:pPr>
        <w:spacing w:after="0"/>
        <w:jc w:val="center"/>
        <w:rPr>
          <w:rFonts w:ascii="Bookman Old Style" w:hAnsi="Bookman Old Style" w:cs="Times New Roman"/>
        </w:rPr>
      </w:pPr>
    </w:p>
    <w:sectPr w:rsidR="008F377B" w:rsidRPr="001D0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4282"/>
    <w:multiLevelType w:val="multilevel"/>
    <w:tmpl w:val="BCC081FC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Bookman Old Style"/>
        <w:b w:val="0"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FE0C62"/>
    <w:multiLevelType w:val="multilevel"/>
    <w:tmpl w:val="7264D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C40EB0"/>
    <w:multiLevelType w:val="hybridMultilevel"/>
    <w:tmpl w:val="540811F0"/>
    <w:lvl w:ilvl="0" w:tplc="2FA64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9D7064E0">
      <w:start w:val="4"/>
      <w:numFmt w:val="decimal"/>
      <w:lvlText w:val="%2."/>
      <w:lvlJc w:val="left"/>
      <w:pPr>
        <w:tabs>
          <w:tab w:val="num" w:pos="375"/>
        </w:tabs>
        <w:ind w:left="375" w:hanging="360"/>
      </w:pPr>
      <w:rPr>
        <w:rFonts w:hint="default"/>
        <w:b w:val="0"/>
        <w:i w:val="0"/>
        <w:color w:val="auto"/>
        <w:sz w:val="24"/>
      </w:rPr>
    </w:lvl>
    <w:lvl w:ilvl="2" w:tplc="0405000F">
      <w:start w:val="1"/>
      <w:numFmt w:val="decimal"/>
      <w:lvlText w:val="%3."/>
      <w:lvlJc w:val="left"/>
      <w:pPr>
        <w:tabs>
          <w:tab w:val="num" w:pos="1275"/>
        </w:tabs>
        <w:ind w:left="1275" w:hanging="360"/>
      </w:pPr>
      <w:rPr>
        <w:rFonts w:hint="default"/>
        <w:b/>
        <w:i w:val="0"/>
        <w:sz w:val="24"/>
      </w:rPr>
    </w:lvl>
    <w:lvl w:ilvl="3" w:tplc="0405000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</w:lvl>
  </w:abstractNum>
  <w:abstractNum w:abstractNumId="3">
    <w:nsid w:val="1E9C7690"/>
    <w:multiLevelType w:val="multilevel"/>
    <w:tmpl w:val="B840223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43367D"/>
    <w:multiLevelType w:val="multilevel"/>
    <w:tmpl w:val="33F6F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8DF3D44"/>
    <w:multiLevelType w:val="multilevel"/>
    <w:tmpl w:val="18D87C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C3C7B19"/>
    <w:multiLevelType w:val="multilevel"/>
    <w:tmpl w:val="84A89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F26EF1"/>
    <w:multiLevelType w:val="multilevel"/>
    <w:tmpl w:val="B6BCCFE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Bookman Old Style" w:hAnsi="Bookman Old Style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F1158"/>
    <w:multiLevelType w:val="multilevel"/>
    <w:tmpl w:val="24AAD2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09043CE"/>
    <w:multiLevelType w:val="multilevel"/>
    <w:tmpl w:val="06AC3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/>
        <w:b w:val="0"/>
        <w:color w:val="00000A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3130B6C"/>
    <w:multiLevelType w:val="multilevel"/>
    <w:tmpl w:val="C91A6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3A21768"/>
    <w:multiLevelType w:val="multilevel"/>
    <w:tmpl w:val="5A80601C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eastAsia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12">
    <w:nsid w:val="69250BCE"/>
    <w:multiLevelType w:val="multilevel"/>
    <w:tmpl w:val="257445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C5C3284"/>
    <w:multiLevelType w:val="multilevel"/>
    <w:tmpl w:val="5400EC66"/>
    <w:lvl w:ilvl="0">
      <w:start w:val="3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Bookman Old Style"/>
        <w:b w:val="0"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13"/>
  </w:num>
  <w:num w:numId="10">
    <w:abstractNumId w:val="8"/>
  </w:num>
  <w:num w:numId="11">
    <w:abstractNumId w:val="5"/>
  </w:num>
  <w:num w:numId="12">
    <w:abstractNumId w:val="4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3F"/>
    <w:rsid w:val="0002541E"/>
    <w:rsid w:val="000C607F"/>
    <w:rsid w:val="001D09B8"/>
    <w:rsid w:val="00234E77"/>
    <w:rsid w:val="00254DAA"/>
    <w:rsid w:val="002C07D8"/>
    <w:rsid w:val="003B39A5"/>
    <w:rsid w:val="0049206E"/>
    <w:rsid w:val="005470C8"/>
    <w:rsid w:val="00784E32"/>
    <w:rsid w:val="007A1E6F"/>
    <w:rsid w:val="008F377B"/>
    <w:rsid w:val="009C1EC9"/>
    <w:rsid w:val="00A00FAA"/>
    <w:rsid w:val="00A1385B"/>
    <w:rsid w:val="00A2403F"/>
    <w:rsid w:val="00B07B02"/>
    <w:rsid w:val="00B85249"/>
    <w:rsid w:val="00CC0C67"/>
    <w:rsid w:val="00CC2358"/>
    <w:rsid w:val="00D523A3"/>
    <w:rsid w:val="00D64061"/>
    <w:rsid w:val="00D76436"/>
    <w:rsid w:val="00DB4062"/>
    <w:rsid w:val="00DB5107"/>
    <w:rsid w:val="00EA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9"/>
    <w:qFormat/>
    <w:rsid w:val="001D09B8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color w:val="00000A"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qFormat/>
    <w:rsid w:val="001D09B8"/>
    <w:rPr>
      <w:rFonts w:ascii="Cambria" w:eastAsia="Times New Roman" w:hAnsi="Cambria" w:cs="Times New Roman"/>
      <w:b/>
      <w:color w:val="00000A"/>
      <w:sz w:val="26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qFormat/>
    <w:locked/>
    <w:rsid w:val="001D09B8"/>
    <w:rPr>
      <w:rFonts w:ascii="Bookman Old Style" w:hAnsi="Bookman Old Style"/>
      <w:sz w:val="20"/>
    </w:rPr>
  </w:style>
  <w:style w:type="character" w:customStyle="1" w:styleId="Zkladntext3Char">
    <w:name w:val="Základní text 3 Char"/>
    <w:link w:val="Zkladntext3"/>
    <w:uiPriority w:val="99"/>
    <w:qFormat/>
    <w:locked/>
    <w:rsid w:val="001D09B8"/>
    <w:rPr>
      <w:rFonts w:ascii="Bookman Old Style" w:hAnsi="Bookman Old Style"/>
      <w:sz w:val="16"/>
    </w:rPr>
  </w:style>
  <w:style w:type="character" w:customStyle="1" w:styleId="Internetovodkaz">
    <w:name w:val="Internetový odkaz"/>
    <w:uiPriority w:val="99"/>
    <w:rsid w:val="001D09B8"/>
    <w:rPr>
      <w:rFonts w:cs="Times New Roman"/>
      <w:color w:val="0000FF"/>
      <w:u w:val="single"/>
    </w:rPr>
  </w:style>
  <w:style w:type="paragraph" w:customStyle="1" w:styleId="1">
    <w:name w:val="1)"/>
    <w:basedOn w:val="Normln"/>
    <w:qFormat/>
    <w:rsid w:val="001D09B8"/>
    <w:pPr>
      <w:spacing w:before="6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customStyle="1" w:styleId="NADPISCENNETUC">
    <w:name w:val="NADPIS CENNETUC"/>
    <w:basedOn w:val="Normln"/>
    <w:qFormat/>
    <w:rsid w:val="001D09B8"/>
    <w:pPr>
      <w:keepNext/>
      <w:keepLines/>
      <w:spacing w:before="120" w:after="60" w:line="240" w:lineRule="auto"/>
      <w:jc w:val="center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qFormat/>
    <w:rsid w:val="001D09B8"/>
    <w:pPr>
      <w:spacing w:after="120" w:line="480" w:lineRule="auto"/>
    </w:pPr>
    <w:rPr>
      <w:rFonts w:ascii="Bookman Old Style" w:hAnsi="Bookman Old Style"/>
      <w:sz w:val="20"/>
    </w:rPr>
  </w:style>
  <w:style w:type="character" w:customStyle="1" w:styleId="Zkladntext2Char1">
    <w:name w:val="Základní text 2 Char1"/>
    <w:basedOn w:val="Standardnpsmoodstavce"/>
    <w:uiPriority w:val="99"/>
    <w:semiHidden/>
    <w:rsid w:val="001D09B8"/>
  </w:style>
  <w:style w:type="paragraph" w:styleId="Zkladntext3">
    <w:name w:val="Body Text 3"/>
    <w:basedOn w:val="Normln"/>
    <w:link w:val="Zkladntext3Char"/>
    <w:uiPriority w:val="99"/>
    <w:qFormat/>
    <w:rsid w:val="001D09B8"/>
    <w:pPr>
      <w:spacing w:after="120" w:line="240" w:lineRule="auto"/>
    </w:pPr>
    <w:rPr>
      <w:rFonts w:ascii="Bookman Old Style" w:hAnsi="Bookman Old Style"/>
      <w:sz w:val="16"/>
    </w:rPr>
  </w:style>
  <w:style w:type="character" w:customStyle="1" w:styleId="Zkladntext3Char1">
    <w:name w:val="Základní text 3 Char1"/>
    <w:basedOn w:val="Standardnpsmoodstavce"/>
    <w:uiPriority w:val="99"/>
    <w:semiHidden/>
    <w:rsid w:val="001D09B8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D09B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A"/>
    </w:rPr>
  </w:style>
  <w:style w:type="paragraph" w:customStyle="1" w:styleId="SMLOUVACISLO">
    <w:name w:val="SMLOUVA CISLO"/>
    <w:basedOn w:val="Normln"/>
    <w:qFormat/>
    <w:rsid w:val="001D09B8"/>
    <w:pPr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color w:val="00000A"/>
      <w:spacing w:val="10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9"/>
    <w:qFormat/>
    <w:rsid w:val="001D09B8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color w:val="00000A"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qFormat/>
    <w:rsid w:val="001D09B8"/>
    <w:rPr>
      <w:rFonts w:ascii="Cambria" w:eastAsia="Times New Roman" w:hAnsi="Cambria" w:cs="Times New Roman"/>
      <w:b/>
      <w:color w:val="00000A"/>
      <w:sz w:val="26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qFormat/>
    <w:locked/>
    <w:rsid w:val="001D09B8"/>
    <w:rPr>
      <w:rFonts w:ascii="Bookman Old Style" w:hAnsi="Bookman Old Style"/>
      <w:sz w:val="20"/>
    </w:rPr>
  </w:style>
  <w:style w:type="character" w:customStyle="1" w:styleId="Zkladntext3Char">
    <w:name w:val="Základní text 3 Char"/>
    <w:link w:val="Zkladntext3"/>
    <w:uiPriority w:val="99"/>
    <w:qFormat/>
    <w:locked/>
    <w:rsid w:val="001D09B8"/>
    <w:rPr>
      <w:rFonts w:ascii="Bookman Old Style" w:hAnsi="Bookman Old Style"/>
      <w:sz w:val="16"/>
    </w:rPr>
  </w:style>
  <w:style w:type="character" w:customStyle="1" w:styleId="Internetovodkaz">
    <w:name w:val="Internetový odkaz"/>
    <w:uiPriority w:val="99"/>
    <w:rsid w:val="001D09B8"/>
    <w:rPr>
      <w:rFonts w:cs="Times New Roman"/>
      <w:color w:val="0000FF"/>
      <w:u w:val="single"/>
    </w:rPr>
  </w:style>
  <w:style w:type="paragraph" w:customStyle="1" w:styleId="1">
    <w:name w:val="1)"/>
    <w:basedOn w:val="Normln"/>
    <w:qFormat/>
    <w:rsid w:val="001D09B8"/>
    <w:pPr>
      <w:spacing w:before="6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customStyle="1" w:styleId="NADPISCENNETUC">
    <w:name w:val="NADPIS CENNETUC"/>
    <w:basedOn w:val="Normln"/>
    <w:qFormat/>
    <w:rsid w:val="001D09B8"/>
    <w:pPr>
      <w:keepNext/>
      <w:keepLines/>
      <w:spacing w:before="120" w:after="60" w:line="240" w:lineRule="auto"/>
      <w:jc w:val="center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qFormat/>
    <w:rsid w:val="001D09B8"/>
    <w:pPr>
      <w:spacing w:after="120" w:line="480" w:lineRule="auto"/>
    </w:pPr>
    <w:rPr>
      <w:rFonts w:ascii="Bookman Old Style" w:hAnsi="Bookman Old Style"/>
      <w:sz w:val="20"/>
    </w:rPr>
  </w:style>
  <w:style w:type="character" w:customStyle="1" w:styleId="Zkladntext2Char1">
    <w:name w:val="Základní text 2 Char1"/>
    <w:basedOn w:val="Standardnpsmoodstavce"/>
    <w:uiPriority w:val="99"/>
    <w:semiHidden/>
    <w:rsid w:val="001D09B8"/>
  </w:style>
  <w:style w:type="paragraph" w:styleId="Zkladntext3">
    <w:name w:val="Body Text 3"/>
    <w:basedOn w:val="Normln"/>
    <w:link w:val="Zkladntext3Char"/>
    <w:uiPriority w:val="99"/>
    <w:qFormat/>
    <w:rsid w:val="001D09B8"/>
    <w:pPr>
      <w:spacing w:after="120" w:line="240" w:lineRule="auto"/>
    </w:pPr>
    <w:rPr>
      <w:rFonts w:ascii="Bookman Old Style" w:hAnsi="Bookman Old Style"/>
      <w:sz w:val="16"/>
    </w:rPr>
  </w:style>
  <w:style w:type="character" w:customStyle="1" w:styleId="Zkladntext3Char1">
    <w:name w:val="Základní text 3 Char1"/>
    <w:basedOn w:val="Standardnpsmoodstavce"/>
    <w:uiPriority w:val="99"/>
    <w:semiHidden/>
    <w:rsid w:val="001D09B8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D09B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A"/>
    </w:rPr>
  </w:style>
  <w:style w:type="paragraph" w:customStyle="1" w:styleId="SMLOUVACISLO">
    <w:name w:val="SMLOUVA CISLO"/>
    <w:basedOn w:val="Normln"/>
    <w:qFormat/>
    <w:rsid w:val="001D09B8"/>
    <w:pPr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color w:val="00000A"/>
      <w:spacing w:val="1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fkova@suz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rozmara@su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otravinomont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za@su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2013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Kot</dc:creator>
  <cp:lastModifiedBy>Hilmi Saleh</cp:lastModifiedBy>
  <cp:revision>2</cp:revision>
  <dcterms:created xsi:type="dcterms:W3CDTF">2017-05-30T10:56:00Z</dcterms:created>
  <dcterms:modified xsi:type="dcterms:W3CDTF">2017-05-30T10:56:00Z</dcterms:modified>
</cp:coreProperties>
</file>