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688A" w14:textId="77777777" w:rsidR="00E9381C" w:rsidRPr="000760BB" w:rsidRDefault="00E9381C" w:rsidP="00E9381C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Open Sans"/>
        </w:rPr>
      </w:pPr>
      <w:r w:rsidRPr="000760BB">
        <w:rPr>
          <w:rFonts w:cs="Open Sans"/>
        </w:rPr>
        <w:t xml:space="preserve">DOHODA O </w:t>
      </w:r>
      <w:r w:rsidR="008C0F9C">
        <w:rPr>
          <w:rFonts w:cs="Open Sans"/>
        </w:rPr>
        <w:t>narovnání</w:t>
      </w:r>
      <w:r w:rsidR="00AB6F70">
        <w:rPr>
          <w:rFonts w:cs="Open Sans"/>
        </w:rPr>
        <w:t xml:space="preserve"> </w:t>
      </w:r>
    </w:p>
    <w:p w14:paraId="4F924F39" w14:textId="20CF81CE" w:rsidR="00E9381C" w:rsidRPr="000760BB" w:rsidRDefault="00E9381C" w:rsidP="00E93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Open Sans"/>
        </w:rPr>
      </w:pPr>
      <w:r w:rsidRPr="000760BB">
        <w:rPr>
          <w:rFonts w:cs="Open Sans"/>
        </w:rPr>
        <w:t xml:space="preserve">Číslo </w:t>
      </w:r>
      <w:r w:rsidR="009C7679">
        <w:rPr>
          <w:rFonts w:cs="Open Sans"/>
        </w:rPr>
        <w:t>002973/2023/00</w:t>
      </w:r>
    </w:p>
    <w:p w14:paraId="3AF6166C" w14:textId="77777777" w:rsidR="00E9381C" w:rsidRPr="000760BB" w:rsidRDefault="00AB6F70" w:rsidP="00E9381C">
      <w:pPr>
        <w:jc w:val="center"/>
        <w:rPr>
          <w:rFonts w:cs="Open Sans"/>
          <w:sz w:val="16"/>
          <w:szCs w:val="18"/>
        </w:rPr>
      </w:pPr>
      <w:r>
        <w:rPr>
          <w:rFonts w:cs="Open Sans"/>
          <w:sz w:val="16"/>
          <w:szCs w:val="18"/>
        </w:rPr>
        <w:t xml:space="preserve">kterou </w:t>
      </w:r>
      <w:r w:rsidR="00E9381C" w:rsidRPr="000760BB">
        <w:rPr>
          <w:rFonts w:cs="Open Sans"/>
          <w:sz w:val="16"/>
          <w:szCs w:val="18"/>
        </w:rPr>
        <w:t>uzavřely níže uvedeného dne, měsíce a roku a za následujících podmínek tyto smluvní strany</w:t>
      </w:r>
    </w:p>
    <w:p w14:paraId="0DC70979" w14:textId="77777777" w:rsidR="00E9381C" w:rsidRPr="000760BB" w:rsidRDefault="00E9381C" w:rsidP="00E9381C">
      <w:pPr>
        <w:rPr>
          <w:rFonts w:cs="Open Sans"/>
        </w:rPr>
      </w:pPr>
    </w:p>
    <w:p w14:paraId="27C33170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  <w:b/>
        </w:rPr>
      </w:pPr>
      <w:r w:rsidRPr="00AB6F70">
        <w:rPr>
          <w:rFonts w:cs="Open Sans"/>
          <w:b/>
        </w:rPr>
        <w:t>Vysoké učení technické v Brně</w:t>
      </w:r>
    </w:p>
    <w:p w14:paraId="064C5E4C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</w:rPr>
      </w:pPr>
      <w:r w:rsidRPr="00AB6F70">
        <w:rPr>
          <w:rFonts w:cs="Open Sans"/>
        </w:rPr>
        <w:t>se sídlem: Antonínská 548/1, 601 90 Brno</w:t>
      </w:r>
    </w:p>
    <w:p w14:paraId="3ACA3D76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</w:rPr>
      </w:pPr>
      <w:r w:rsidRPr="00AB6F70">
        <w:rPr>
          <w:rFonts w:cs="Open Sans"/>
        </w:rPr>
        <w:t>IČO: 002 16 305</w:t>
      </w:r>
    </w:p>
    <w:p w14:paraId="7BA4A604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</w:rPr>
      </w:pPr>
      <w:r w:rsidRPr="00AB6F70">
        <w:rPr>
          <w:rFonts w:cs="Open Sans"/>
        </w:rPr>
        <w:t>DIČ: 00216305 CZ</w:t>
      </w:r>
    </w:p>
    <w:p w14:paraId="7681D299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</w:rPr>
      </w:pPr>
      <w:r w:rsidRPr="00AB6F70">
        <w:rPr>
          <w:rFonts w:cs="Open Sans"/>
        </w:rPr>
        <w:t>bankovní spojení: ČSOB, a.s.</w:t>
      </w:r>
    </w:p>
    <w:p w14:paraId="6D792E31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</w:rPr>
      </w:pPr>
      <w:r w:rsidRPr="00AB6F70">
        <w:rPr>
          <w:rFonts w:cs="Open Sans"/>
        </w:rPr>
        <w:t>číslo účtu: 111043273/0300</w:t>
      </w:r>
    </w:p>
    <w:p w14:paraId="5CEDFC52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</w:rPr>
      </w:pPr>
      <w:r w:rsidRPr="00AB6F70">
        <w:rPr>
          <w:rFonts w:cs="Open Sans"/>
        </w:rPr>
        <w:t xml:space="preserve">jednající: </w:t>
      </w:r>
      <w:r w:rsidR="00B4404E" w:rsidRPr="00B4404E">
        <w:rPr>
          <w:rFonts w:cs="Open Sans"/>
        </w:rPr>
        <w:t>Mgr. Ing. Danielou Němcovou, kvestorkou VUT Brno</w:t>
      </w:r>
    </w:p>
    <w:p w14:paraId="30F5ACA2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  <w:b/>
        </w:rPr>
      </w:pPr>
      <w:r w:rsidRPr="00AB6F70">
        <w:rPr>
          <w:rFonts w:cs="Open Sans"/>
          <w:b/>
        </w:rPr>
        <w:t>(dále jen „VUT“)</w:t>
      </w:r>
    </w:p>
    <w:p w14:paraId="5BEC8A55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  <w:b/>
        </w:rPr>
      </w:pPr>
    </w:p>
    <w:p w14:paraId="1C83C3A9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  <w:b/>
        </w:rPr>
      </w:pPr>
      <w:r w:rsidRPr="00AB6F70">
        <w:rPr>
          <w:rFonts w:cs="Open Sans"/>
          <w:b/>
        </w:rPr>
        <w:t xml:space="preserve">a </w:t>
      </w:r>
    </w:p>
    <w:p w14:paraId="05F5E9A3" w14:textId="77777777" w:rsidR="00AB6F70" w:rsidRPr="00AB6F70" w:rsidRDefault="00AB6F70" w:rsidP="00AB6F70">
      <w:pPr>
        <w:tabs>
          <w:tab w:val="left" w:pos="1701"/>
        </w:tabs>
        <w:spacing w:after="0"/>
        <w:rPr>
          <w:rFonts w:cs="Open Sans"/>
          <w:b/>
        </w:rPr>
      </w:pPr>
    </w:p>
    <w:p w14:paraId="4610D161" w14:textId="77777777" w:rsidR="00AB6F70" w:rsidRPr="00B4404E" w:rsidRDefault="00B4404E" w:rsidP="00AB6F70">
      <w:pPr>
        <w:tabs>
          <w:tab w:val="left" w:pos="1701"/>
        </w:tabs>
        <w:spacing w:after="0"/>
        <w:rPr>
          <w:rFonts w:cs="Open Sans"/>
          <w:b/>
        </w:rPr>
      </w:pPr>
      <w:r w:rsidRPr="00B4404E">
        <w:rPr>
          <w:rFonts w:cs="Open Sans"/>
          <w:b/>
        </w:rPr>
        <w:t>David Gregor</w:t>
      </w:r>
    </w:p>
    <w:p w14:paraId="0E3D54CD" w14:textId="77777777" w:rsidR="00B4404E" w:rsidRDefault="00B4404E" w:rsidP="00AB6F70">
      <w:pPr>
        <w:tabs>
          <w:tab w:val="left" w:pos="1701"/>
        </w:tabs>
        <w:spacing w:after="0"/>
        <w:rPr>
          <w:rFonts w:cs="Open Sans"/>
          <w:b/>
        </w:rPr>
      </w:pPr>
      <w:r>
        <w:rPr>
          <w:rFonts w:cs="Open Sans"/>
          <w:b/>
        </w:rPr>
        <w:t>Svatební potahy</w:t>
      </w:r>
    </w:p>
    <w:p w14:paraId="61EAF8CA" w14:textId="77777777" w:rsidR="00AB6F70" w:rsidRPr="00B4404E" w:rsidRDefault="00AB6F70" w:rsidP="00AB6F70">
      <w:pPr>
        <w:tabs>
          <w:tab w:val="left" w:pos="1701"/>
        </w:tabs>
        <w:spacing w:after="0"/>
        <w:rPr>
          <w:rFonts w:cs="Open Sans"/>
        </w:rPr>
      </w:pPr>
      <w:r w:rsidRPr="00AB6F70">
        <w:rPr>
          <w:rFonts w:cs="Open Sans"/>
        </w:rPr>
        <w:t xml:space="preserve">se sídlem: </w:t>
      </w:r>
      <w:r w:rsidR="00B4404E" w:rsidRPr="00B4404E">
        <w:rPr>
          <w:rFonts w:cs="Open Sans"/>
        </w:rPr>
        <w:t>Polní 377, 687 62 Dolní Němčí</w:t>
      </w:r>
      <w:r w:rsidRPr="00B4404E">
        <w:rPr>
          <w:rFonts w:cs="Open Sans"/>
        </w:rPr>
        <w:t xml:space="preserve"> </w:t>
      </w:r>
    </w:p>
    <w:p w14:paraId="0E573FB1" w14:textId="77777777" w:rsidR="00AB6F70" w:rsidRDefault="00B4404E" w:rsidP="008C0F9C">
      <w:pPr>
        <w:tabs>
          <w:tab w:val="left" w:pos="1701"/>
        </w:tabs>
        <w:spacing w:after="0"/>
        <w:rPr>
          <w:rFonts w:cs="Open Sans"/>
        </w:rPr>
      </w:pPr>
      <w:r w:rsidRPr="00B4404E">
        <w:rPr>
          <w:rFonts w:cs="Open Sans"/>
        </w:rPr>
        <w:t>IČ:74970453</w:t>
      </w:r>
    </w:p>
    <w:p w14:paraId="443328C4" w14:textId="77777777" w:rsidR="00B4404E" w:rsidRDefault="00B4404E" w:rsidP="008C0F9C">
      <w:pPr>
        <w:tabs>
          <w:tab w:val="left" w:pos="1701"/>
        </w:tabs>
        <w:spacing w:after="0"/>
        <w:rPr>
          <w:rFonts w:cs="Open Sans"/>
        </w:rPr>
      </w:pPr>
      <w:r>
        <w:rPr>
          <w:rFonts w:cs="Open Sans"/>
        </w:rPr>
        <w:t>DIČ:9005114998</w:t>
      </w:r>
    </w:p>
    <w:p w14:paraId="79AFBB45" w14:textId="77777777" w:rsidR="00634648" w:rsidRPr="00AB6F70" w:rsidRDefault="00634648" w:rsidP="008C0F9C">
      <w:pPr>
        <w:tabs>
          <w:tab w:val="left" w:pos="1701"/>
        </w:tabs>
        <w:spacing w:after="0"/>
        <w:rPr>
          <w:rFonts w:cs="Open Sans"/>
        </w:rPr>
      </w:pPr>
      <w:r>
        <w:rPr>
          <w:rFonts w:cs="Open Sans"/>
        </w:rPr>
        <w:t>Fyzická osoba podnikající podle živnostenského zákona</w:t>
      </w:r>
    </w:p>
    <w:p w14:paraId="65B03EA0" w14:textId="77777777" w:rsidR="00E9381C" w:rsidRDefault="00AB6F70" w:rsidP="00AB6F70">
      <w:pPr>
        <w:tabs>
          <w:tab w:val="left" w:pos="1701"/>
        </w:tabs>
        <w:spacing w:after="0"/>
        <w:rPr>
          <w:rFonts w:cs="Open Sans"/>
          <w:color w:val="3A3B37"/>
          <w:szCs w:val="20"/>
          <w:shd w:val="clear" w:color="auto" w:fill="FFFFFF"/>
        </w:rPr>
      </w:pPr>
      <w:r w:rsidRPr="00AB6F70">
        <w:rPr>
          <w:rFonts w:cs="Open Sans"/>
          <w:b/>
        </w:rPr>
        <w:t xml:space="preserve">(dále jen </w:t>
      </w:r>
      <w:proofErr w:type="gramStart"/>
      <w:r w:rsidRPr="00AB6F70">
        <w:rPr>
          <w:rFonts w:cs="Open Sans"/>
          <w:b/>
        </w:rPr>
        <w:t>„</w:t>
      </w:r>
      <w:r w:rsidR="00B4404E">
        <w:rPr>
          <w:rFonts w:cs="Open Sans"/>
          <w:b/>
        </w:rPr>
        <w:t xml:space="preserve"> pronajímatel</w:t>
      </w:r>
      <w:proofErr w:type="gramEnd"/>
      <w:r w:rsidRPr="00AB6F70">
        <w:rPr>
          <w:rFonts w:cs="Open Sans"/>
          <w:b/>
        </w:rPr>
        <w:t>“).</w:t>
      </w:r>
    </w:p>
    <w:p w14:paraId="355F6401" w14:textId="77777777" w:rsidR="00AB6F70" w:rsidRDefault="00AB6F70" w:rsidP="00E9381C">
      <w:pPr>
        <w:tabs>
          <w:tab w:val="left" w:pos="1701"/>
        </w:tabs>
        <w:spacing w:after="0"/>
        <w:rPr>
          <w:rFonts w:cs="Open Sans"/>
          <w:color w:val="3A3B37"/>
          <w:szCs w:val="20"/>
          <w:shd w:val="clear" w:color="auto" w:fill="FFFFFF"/>
        </w:rPr>
      </w:pPr>
    </w:p>
    <w:p w14:paraId="278C5913" w14:textId="77777777" w:rsidR="00E9381C" w:rsidRPr="000760BB" w:rsidRDefault="00AB6F70" w:rsidP="00E9381C">
      <w:pPr>
        <w:tabs>
          <w:tab w:val="left" w:pos="1701"/>
        </w:tabs>
        <w:spacing w:after="0"/>
        <w:rPr>
          <w:rFonts w:cs="Open Sans"/>
          <w:color w:val="3A3B37"/>
          <w:szCs w:val="20"/>
          <w:shd w:val="clear" w:color="auto" w:fill="FFFFFF"/>
        </w:rPr>
      </w:pPr>
      <w:r>
        <w:rPr>
          <w:rFonts w:cs="Open Sans"/>
          <w:color w:val="3A3B37"/>
          <w:szCs w:val="20"/>
          <w:shd w:val="clear" w:color="auto" w:fill="FFFFFF"/>
        </w:rPr>
        <w:t xml:space="preserve">VUT a </w:t>
      </w:r>
      <w:r w:rsidR="00B4404E" w:rsidRPr="00B4404E">
        <w:rPr>
          <w:rFonts w:cs="Open Sans"/>
        </w:rPr>
        <w:t>pronajímatel</w:t>
      </w:r>
      <w:r w:rsidRPr="00B4404E">
        <w:rPr>
          <w:rFonts w:cs="Open Sans"/>
          <w:color w:val="3A3B37"/>
          <w:szCs w:val="20"/>
          <w:shd w:val="clear" w:color="auto" w:fill="FFFFFF"/>
        </w:rPr>
        <w:t xml:space="preserve"> </w:t>
      </w:r>
      <w:r w:rsidR="00E9381C" w:rsidRPr="00B4404E">
        <w:rPr>
          <w:rFonts w:cs="Open Sans"/>
          <w:color w:val="3A3B37"/>
          <w:szCs w:val="20"/>
          <w:shd w:val="clear" w:color="auto" w:fill="FFFFFF"/>
        </w:rPr>
        <w:t>dále</w:t>
      </w:r>
      <w:r w:rsidR="00E9381C">
        <w:rPr>
          <w:rFonts w:cs="Open Sans"/>
          <w:color w:val="3A3B37"/>
          <w:szCs w:val="20"/>
          <w:shd w:val="clear" w:color="auto" w:fill="FFFFFF"/>
        </w:rPr>
        <w:t xml:space="preserve"> též společně jako </w:t>
      </w:r>
      <w:r w:rsidR="00E9381C" w:rsidRPr="00B2598C">
        <w:rPr>
          <w:rFonts w:cs="Open Sans"/>
          <w:b/>
          <w:color w:val="3A3B37"/>
          <w:szCs w:val="20"/>
          <w:shd w:val="clear" w:color="auto" w:fill="FFFFFF"/>
        </w:rPr>
        <w:t>„smluvní strany“</w:t>
      </w:r>
    </w:p>
    <w:p w14:paraId="4E41F828" w14:textId="77777777" w:rsidR="00230D59" w:rsidRDefault="009C7679"/>
    <w:p w14:paraId="53D9F098" w14:textId="77777777" w:rsidR="00E9381C" w:rsidRPr="00C97C41" w:rsidRDefault="00C97C41" w:rsidP="00A31181">
      <w:pPr>
        <w:spacing w:line="276" w:lineRule="auto"/>
        <w:jc w:val="center"/>
        <w:rPr>
          <w:b/>
        </w:rPr>
      </w:pPr>
      <w:r w:rsidRPr="00B4404E">
        <w:rPr>
          <w:b/>
        </w:rPr>
        <w:t>I.</w:t>
      </w:r>
    </w:p>
    <w:p w14:paraId="6AEFDDCB" w14:textId="77777777" w:rsidR="008C0F9C" w:rsidRDefault="00C97C41" w:rsidP="008C0F9C">
      <w:pPr>
        <w:tabs>
          <w:tab w:val="left" w:pos="851"/>
        </w:tabs>
        <w:spacing w:line="276" w:lineRule="auto"/>
      </w:pPr>
      <w:r>
        <w:t>1.</w:t>
      </w:r>
      <w:r>
        <w:tab/>
        <w:t xml:space="preserve">Dne </w:t>
      </w:r>
      <w:r w:rsidR="00B4404E" w:rsidRPr="00B4404E">
        <w:rPr>
          <w:b/>
        </w:rPr>
        <w:t>6. 12. 2022</w:t>
      </w:r>
      <w:r>
        <w:t xml:space="preserve"> uzavřely smluvní strany </w:t>
      </w:r>
      <w:r w:rsidR="00AB6F70">
        <w:rPr>
          <w:b/>
        </w:rPr>
        <w:t xml:space="preserve">Smlouvu </w:t>
      </w:r>
      <w:r w:rsidR="00AB6F70" w:rsidRPr="00AB6F70">
        <w:rPr>
          <w:b/>
        </w:rPr>
        <w:t xml:space="preserve">o </w:t>
      </w:r>
      <w:r w:rsidR="00634648">
        <w:rPr>
          <w:b/>
        </w:rPr>
        <w:t>pronájmu movitých věcí</w:t>
      </w:r>
      <w:r w:rsidR="00AB6F70" w:rsidRPr="00AB6F70">
        <w:rPr>
          <w:b/>
        </w:rPr>
        <w:t xml:space="preserve"> </w:t>
      </w:r>
      <w:r>
        <w:t xml:space="preserve">(dále též jako „smlouva původní“), jejímž předmětem </w:t>
      </w:r>
      <w:r w:rsidR="00AB6F70">
        <w:t xml:space="preserve">byla </w:t>
      </w:r>
      <w:r w:rsidR="00AB6F70" w:rsidRPr="00AB6F70">
        <w:t xml:space="preserve">práva a povinnosti smluvních stran při </w:t>
      </w:r>
      <w:r w:rsidR="00634648" w:rsidRPr="00634648">
        <w:rPr>
          <w:rFonts w:cs="Open Sans"/>
        </w:rPr>
        <w:t>pronájmu ve smlouvě blíže specifikovaných věcí.</w:t>
      </w:r>
      <w:r w:rsidR="008C0F9C">
        <w:t xml:space="preserve"> </w:t>
      </w:r>
    </w:p>
    <w:p w14:paraId="0F1CA824" w14:textId="77777777" w:rsidR="00A31181" w:rsidRDefault="00C97C41" w:rsidP="008C0F9C">
      <w:pPr>
        <w:tabs>
          <w:tab w:val="left" w:pos="851"/>
        </w:tabs>
        <w:spacing w:line="276" w:lineRule="auto"/>
        <w:rPr>
          <w:rFonts w:cs="Open Sans"/>
          <w:color w:val="3A3B37"/>
          <w:szCs w:val="20"/>
          <w:shd w:val="clear" w:color="auto" w:fill="FFFFFF"/>
        </w:rPr>
      </w:pPr>
      <w:r>
        <w:t>2.</w:t>
      </w:r>
      <w:r>
        <w:tab/>
        <w:t xml:space="preserve">Na smlouvu </w:t>
      </w:r>
      <w:r w:rsidR="00E44E6E">
        <w:t>uvedenou v odst. 1</w:t>
      </w:r>
      <w:r w:rsidR="00A31181">
        <w:t xml:space="preserve"> se vztahovala povinnost uveřejnění dle zákona č. </w:t>
      </w:r>
      <w:r w:rsidR="00A31181">
        <w:rPr>
          <w:rFonts w:cs="Open Sans"/>
          <w:color w:val="3A3B37"/>
          <w:szCs w:val="20"/>
          <w:shd w:val="clear" w:color="auto" w:fill="FFFFFF"/>
        </w:rPr>
        <w:t>340/2015 Sb., o zvláštních podmínkách účinnosti některých smluv, uveřejňování těchto smluv a o registru smluv (dále též jako „</w:t>
      </w:r>
      <w:proofErr w:type="spellStart"/>
      <w:r w:rsidR="00A31181">
        <w:rPr>
          <w:rFonts w:cs="Open Sans"/>
          <w:color w:val="3A3B37"/>
          <w:szCs w:val="20"/>
          <w:shd w:val="clear" w:color="auto" w:fill="FFFFFF"/>
        </w:rPr>
        <w:t>ZoRS</w:t>
      </w:r>
      <w:proofErr w:type="spellEnd"/>
      <w:r w:rsidR="00A31181">
        <w:rPr>
          <w:rFonts w:cs="Open Sans"/>
          <w:color w:val="3A3B37"/>
          <w:szCs w:val="20"/>
          <w:shd w:val="clear" w:color="auto" w:fill="FFFFFF"/>
        </w:rPr>
        <w:t>“).</w:t>
      </w:r>
    </w:p>
    <w:p w14:paraId="596B1610" w14:textId="77777777" w:rsidR="00A31181" w:rsidRDefault="00A31181" w:rsidP="00A31181">
      <w:pPr>
        <w:tabs>
          <w:tab w:val="left" w:pos="851"/>
        </w:tabs>
        <w:spacing w:line="276" w:lineRule="auto"/>
        <w:rPr>
          <w:rFonts w:cs="Open Sans"/>
          <w:color w:val="3A3B37"/>
          <w:szCs w:val="20"/>
          <w:shd w:val="clear" w:color="auto" w:fill="FFFFFF"/>
        </w:rPr>
      </w:pPr>
      <w:r>
        <w:t>3.</w:t>
      </w:r>
      <w:r>
        <w:tab/>
      </w:r>
      <w:r w:rsidR="008C0F9C">
        <w:t>K</w:t>
      </w:r>
      <w:r>
        <w:rPr>
          <w:rFonts w:cs="Open Sans"/>
          <w:color w:val="3A3B37"/>
          <w:szCs w:val="20"/>
          <w:shd w:val="clear" w:color="auto" w:fill="FFFFFF"/>
        </w:rPr>
        <w:t xml:space="preserve"> platnému uveřejnění smlouvy původní tak, jak předpokládá </w:t>
      </w:r>
      <w:proofErr w:type="spellStart"/>
      <w:r>
        <w:rPr>
          <w:rFonts w:cs="Open Sans"/>
          <w:color w:val="3A3B37"/>
          <w:szCs w:val="20"/>
          <w:shd w:val="clear" w:color="auto" w:fill="FFFFFF"/>
        </w:rPr>
        <w:t>ZoRS</w:t>
      </w:r>
      <w:proofErr w:type="spellEnd"/>
      <w:r>
        <w:rPr>
          <w:rFonts w:cs="Open Sans"/>
          <w:color w:val="3A3B37"/>
          <w:szCs w:val="20"/>
          <w:shd w:val="clear" w:color="auto" w:fill="FFFFFF"/>
        </w:rPr>
        <w:t xml:space="preserve">, došlo, </w:t>
      </w:r>
      <w:r w:rsidR="008C0F9C">
        <w:rPr>
          <w:rFonts w:cs="Open Sans"/>
          <w:color w:val="3A3B37"/>
          <w:szCs w:val="20"/>
          <w:shd w:val="clear" w:color="auto" w:fill="FFFFFF"/>
        </w:rPr>
        <w:t>až po okamžiku, kdy z této smlouvy bylo plněno</w:t>
      </w:r>
      <w:r>
        <w:rPr>
          <w:rFonts w:cs="Open Sans"/>
          <w:color w:val="3A3B37"/>
          <w:szCs w:val="20"/>
          <w:shd w:val="clear" w:color="auto" w:fill="FFFFFF"/>
        </w:rPr>
        <w:t>.</w:t>
      </w:r>
    </w:p>
    <w:p w14:paraId="7C3A4B5C" w14:textId="77777777" w:rsidR="00AD2EA8" w:rsidRDefault="00AD2EA8" w:rsidP="00A31181">
      <w:pPr>
        <w:tabs>
          <w:tab w:val="left" w:pos="851"/>
        </w:tabs>
        <w:spacing w:line="276" w:lineRule="auto"/>
        <w:jc w:val="center"/>
        <w:rPr>
          <w:rFonts w:cs="Open Sans"/>
          <w:b/>
          <w:color w:val="3A3B37"/>
          <w:szCs w:val="20"/>
          <w:shd w:val="clear" w:color="auto" w:fill="FFFFFF"/>
        </w:rPr>
      </w:pPr>
    </w:p>
    <w:p w14:paraId="636A09AC" w14:textId="77777777" w:rsidR="00AD2EA8" w:rsidRDefault="00AD2EA8" w:rsidP="00A31181">
      <w:pPr>
        <w:tabs>
          <w:tab w:val="left" w:pos="851"/>
        </w:tabs>
        <w:spacing w:line="276" w:lineRule="auto"/>
        <w:jc w:val="center"/>
        <w:rPr>
          <w:rFonts w:cs="Open Sans"/>
          <w:b/>
          <w:color w:val="3A3B37"/>
          <w:szCs w:val="20"/>
          <w:shd w:val="clear" w:color="auto" w:fill="FFFFFF"/>
        </w:rPr>
      </w:pPr>
    </w:p>
    <w:p w14:paraId="7601F20F" w14:textId="77777777" w:rsidR="00A31181" w:rsidRPr="00A31181" w:rsidRDefault="00A31181" w:rsidP="00A31181">
      <w:pPr>
        <w:tabs>
          <w:tab w:val="left" w:pos="851"/>
        </w:tabs>
        <w:spacing w:line="276" w:lineRule="auto"/>
        <w:jc w:val="center"/>
        <w:rPr>
          <w:rFonts w:cs="Open Sans"/>
          <w:b/>
          <w:color w:val="3A3B37"/>
          <w:szCs w:val="20"/>
          <w:shd w:val="clear" w:color="auto" w:fill="FFFFFF"/>
        </w:rPr>
      </w:pPr>
      <w:r w:rsidRPr="00A31181">
        <w:rPr>
          <w:rFonts w:cs="Open Sans"/>
          <w:b/>
          <w:color w:val="3A3B37"/>
          <w:szCs w:val="20"/>
          <w:shd w:val="clear" w:color="auto" w:fill="FFFFFF"/>
        </w:rPr>
        <w:t>II.</w:t>
      </w:r>
    </w:p>
    <w:p w14:paraId="43B01CD7" w14:textId="77777777" w:rsidR="00A31181" w:rsidRDefault="00A31181" w:rsidP="00A31181">
      <w:pPr>
        <w:pStyle w:val="Odstavecseseznamem"/>
        <w:numPr>
          <w:ilvl w:val="0"/>
          <w:numId w:val="1"/>
        </w:numPr>
        <w:tabs>
          <w:tab w:val="left" w:pos="851"/>
        </w:tabs>
        <w:spacing w:line="276" w:lineRule="auto"/>
        <w:ind w:left="0" w:firstLine="0"/>
        <w:contextualSpacing w:val="0"/>
      </w:pPr>
      <w:r>
        <w:t xml:space="preserve">Smluvní strany vědomy si a </w:t>
      </w:r>
      <w:proofErr w:type="spellStart"/>
      <w:r>
        <w:t>souhlasejíce</w:t>
      </w:r>
      <w:proofErr w:type="spellEnd"/>
      <w:r>
        <w:t xml:space="preserve"> se skutečnostmi uvedenými v čl. I. této dohody o narovnání, uzavírají tuto dohodu s cílem zhojit vadu uvedenou v čl. I. odst. 3.</w:t>
      </w:r>
      <w:r w:rsidR="008C0F9C">
        <w:t>, resp. vypořádat bezdůvodné obohacení, ke kterému došlo.</w:t>
      </w:r>
      <w:r w:rsidR="00AD2EA8">
        <w:t xml:space="preserve"> </w:t>
      </w:r>
      <w:r w:rsidR="008C0F9C">
        <w:t>Smluvní strany touto dohodou činí vzájemně nespornou skutečností to, že vzájemně</w:t>
      </w:r>
      <w:r>
        <w:t xml:space="preserve"> poskytnutá plnění </w:t>
      </w:r>
      <w:r w:rsidR="008C0F9C">
        <w:t xml:space="preserve">výslovně považují za plnění poskytnutá dle původní smlouvy, </w:t>
      </w:r>
      <w:r>
        <w:t>kterou se smluvní strany cítí být v plném znění vázány.</w:t>
      </w:r>
    </w:p>
    <w:p w14:paraId="564F3374" w14:textId="77777777" w:rsidR="00A31181" w:rsidRDefault="00A31181" w:rsidP="00A31181">
      <w:pPr>
        <w:pStyle w:val="Odstavecseseznamem"/>
        <w:numPr>
          <w:ilvl w:val="0"/>
          <w:numId w:val="1"/>
        </w:numPr>
        <w:tabs>
          <w:tab w:val="left" w:pos="851"/>
        </w:tabs>
        <w:ind w:left="0" w:firstLine="0"/>
        <w:contextualSpacing w:val="0"/>
        <w:rPr>
          <w:rFonts w:cs="Open Sans"/>
          <w:color w:val="3A3B37"/>
          <w:szCs w:val="20"/>
          <w:shd w:val="clear" w:color="auto" w:fill="FFFFFF"/>
        </w:rPr>
      </w:pPr>
      <w:r>
        <w:rPr>
          <w:rFonts w:cs="Open Sans"/>
          <w:color w:val="3A3B37"/>
          <w:szCs w:val="20"/>
          <w:shd w:val="clear" w:color="auto" w:fill="FFFFFF"/>
        </w:rPr>
        <w:lastRenderedPageBreak/>
        <w:t xml:space="preserve">Smluvní strany uzavírají tuto dohodu s cílem předejít pozdějším sporům a prohlašují, že vůči sobě vzájemně nebudou vznášet žádné nároky z bezdůvodného obohacení ani jiné peněžité či nepeněžité nároky, jež by mohly </w:t>
      </w:r>
      <w:r w:rsidR="008C0F9C">
        <w:rPr>
          <w:rFonts w:cs="Open Sans"/>
          <w:color w:val="3A3B37"/>
          <w:szCs w:val="20"/>
          <w:shd w:val="clear" w:color="auto" w:fill="FFFFFF"/>
        </w:rPr>
        <w:t xml:space="preserve">ze </w:t>
      </w:r>
      <w:r>
        <w:rPr>
          <w:rFonts w:cs="Open Sans"/>
          <w:color w:val="3A3B37"/>
          <w:szCs w:val="20"/>
          <w:shd w:val="clear" w:color="auto" w:fill="FFFFFF"/>
        </w:rPr>
        <w:t xml:space="preserve">smlouvy </w:t>
      </w:r>
      <w:r w:rsidR="00AB6F70">
        <w:rPr>
          <w:rFonts w:cs="Open Sans"/>
          <w:color w:val="3A3B37"/>
          <w:szCs w:val="20"/>
          <w:shd w:val="clear" w:color="auto" w:fill="FFFFFF"/>
        </w:rPr>
        <w:t xml:space="preserve">původní </w:t>
      </w:r>
      <w:r>
        <w:rPr>
          <w:rFonts w:cs="Open Sans"/>
          <w:color w:val="3A3B37"/>
          <w:szCs w:val="20"/>
          <w:shd w:val="clear" w:color="auto" w:fill="FFFFFF"/>
        </w:rPr>
        <w:t>ze dne</w:t>
      </w:r>
      <w:r w:rsidR="00634648">
        <w:rPr>
          <w:rFonts w:cs="Open Sans"/>
          <w:color w:val="3A3B37"/>
          <w:szCs w:val="20"/>
          <w:shd w:val="clear" w:color="auto" w:fill="FFFFFF"/>
        </w:rPr>
        <w:t xml:space="preserve"> 6.12.2022</w:t>
      </w:r>
      <w:r>
        <w:rPr>
          <w:rFonts w:cs="Open Sans"/>
          <w:color w:val="3A3B37"/>
          <w:szCs w:val="20"/>
          <w:shd w:val="clear" w:color="auto" w:fill="FFFFFF"/>
        </w:rPr>
        <w:t>, pramenit.</w:t>
      </w:r>
    </w:p>
    <w:p w14:paraId="3775D0B1" w14:textId="77777777" w:rsidR="00A31181" w:rsidRDefault="00A31181" w:rsidP="00A31181">
      <w:pPr>
        <w:pStyle w:val="Odstavecseseznamem"/>
        <w:numPr>
          <w:ilvl w:val="0"/>
          <w:numId w:val="1"/>
        </w:numPr>
        <w:tabs>
          <w:tab w:val="left" w:pos="851"/>
        </w:tabs>
        <w:ind w:left="0" w:firstLine="0"/>
        <w:contextualSpacing w:val="0"/>
        <w:rPr>
          <w:rFonts w:cs="Open Sans"/>
          <w:color w:val="3A3B37"/>
          <w:szCs w:val="20"/>
          <w:shd w:val="clear" w:color="auto" w:fill="FFFFFF"/>
        </w:rPr>
      </w:pPr>
      <w:r>
        <w:rPr>
          <w:rFonts w:cs="Open Sans"/>
          <w:color w:val="3A3B37"/>
          <w:szCs w:val="20"/>
          <w:shd w:val="clear" w:color="auto" w:fill="FFFFFF"/>
        </w:rPr>
        <w:t>Smluvní strany výslovně potvrzují, že tato dohoda je výsledkem jejich jednání a každá ze stran měla příležitost ovlivnit její základní podmínky.</w:t>
      </w:r>
    </w:p>
    <w:p w14:paraId="3DD3F130" w14:textId="77777777" w:rsidR="00A31181" w:rsidRDefault="00A31181" w:rsidP="00A31181">
      <w:pPr>
        <w:pStyle w:val="Odstavecseseznamem"/>
        <w:numPr>
          <w:ilvl w:val="0"/>
          <w:numId w:val="1"/>
        </w:numPr>
        <w:tabs>
          <w:tab w:val="left" w:pos="851"/>
        </w:tabs>
        <w:ind w:left="0" w:firstLine="0"/>
        <w:contextualSpacing w:val="0"/>
        <w:rPr>
          <w:rFonts w:cs="Open Sans"/>
          <w:color w:val="3A3B37"/>
          <w:szCs w:val="20"/>
          <w:shd w:val="clear" w:color="auto" w:fill="FFFFFF"/>
        </w:rPr>
      </w:pPr>
      <w:r>
        <w:rPr>
          <w:rFonts w:cs="Open Sans"/>
          <w:color w:val="3A3B37"/>
          <w:szCs w:val="20"/>
          <w:shd w:val="clear" w:color="auto" w:fill="FFFFFF"/>
        </w:rPr>
        <w:t>Tato dohoda je vyhotovena ve čtyřech (4) stejnopisech s platností originálu, z nichž každá ze smluvních stran obdrží po dvou (2) vyhotoveních.</w:t>
      </w:r>
    </w:p>
    <w:p w14:paraId="06D8A4F1" w14:textId="77777777" w:rsidR="00A31181" w:rsidRDefault="00A31181" w:rsidP="00A31181">
      <w:pPr>
        <w:tabs>
          <w:tab w:val="left" w:pos="851"/>
        </w:tabs>
        <w:rPr>
          <w:rFonts w:cs="Open Sans"/>
          <w:color w:val="3A3B37"/>
          <w:szCs w:val="20"/>
          <w:shd w:val="clear" w:color="auto" w:fill="FFFFFF"/>
        </w:rPr>
      </w:pPr>
    </w:p>
    <w:p w14:paraId="403C779C" w14:textId="77777777" w:rsidR="00A31181" w:rsidRDefault="00A31181" w:rsidP="00A31181">
      <w:pPr>
        <w:tabs>
          <w:tab w:val="left" w:pos="851"/>
        </w:tabs>
        <w:rPr>
          <w:rFonts w:cs="Open Sans"/>
          <w:color w:val="3A3B37"/>
          <w:szCs w:val="20"/>
          <w:shd w:val="clear" w:color="auto" w:fill="FFFFFF"/>
        </w:rPr>
      </w:pPr>
    </w:p>
    <w:p w14:paraId="6AC56F24" w14:textId="77777777" w:rsidR="00A31181" w:rsidRDefault="00A31181" w:rsidP="00A31181">
      <w:pPr>
        <w:tabs>
          <w:tab w:val="left" w:pos="851"/>
        </w:tabs>
        <w:rPr>
          <w:rFonts w:cs="Open Sans"/>
          <w:color w:val="3A3B37"/>
          <w:szCs w:val="20"/>
          <w:shd w:val="clear" w:color="auto" w:fill="FFFFFF"/>
        </w:rPr>
      </w:pPr>
    </w:p>
    <w:p w14:paraId="33459F41" w14:textId="77777777" w:rsidR="00A31181" w:rsidRDefault="00A31181" w:rsidP="00A31181">
      <w:pPr>
        <w:tabs>
          <w:tab w:val="left" w:pos="851"/>
        </w:tabs>
        <w:rPr>
          <w:rFonts w:cs="Open Sans"/>
          <w:color w:val="3A3B37"/>
          <w:szCs w:val="20"/>
          <w:shd w:val="clear" w:color="auto" w:fill="FFFFFF"/>
        </w:rPr>
      </w:pPr>
    </w:p>
    <w:p w14:paraId="10FB5F1A" w14:textId="648422EA" w:rsidR="00A31181" w:rsidRDefault="00A31181" w:rsidP="00A22D32">
      <w:pPr>
        <w:tabs>
          <w:tab w:val="left" w:pos="0"/>
          <w:tab w:val="left" w:pos="5387"/>
        </w:tabs>
        <w:spacing w:line="276" w:lineRule="auto"/>
        <w:jc w:val="left"/>
      </w:pPr>
      <w:r w:rsidRPr="00E84AFC">
        <w:t>___________________________</w:t>
      </w:r>
      <w:r>
        <w:t>__</w:t>
      </w:r>
      <w:r>
        <w:tab/>
        <w:t>____________________________</w:t>
      </w:r>
      <w:r w:rsidR="009C7679">
        <w:t xml:space="preserve">                    </w:t>
      </w:r>
      <w:r w:rsidR="00634648">
        <w:t xml:space="preserve"> David Gregor</w:t>
      </w:r>
      <w:r w:rsidRPr="00E84AFC">
        <w:tab/>
      </w:r>
      <w:r w:rsidR="00634648">
        <w:t>Mgr. Ing. Daniela Němcová</w:t>
      </w:r>
    </w:p>
    <w:p w14:paraId="167C1DCC" w14:textId="77777777" w:rsidR="00634648" w:rsidRPr="00DC015C" w:rsidRDefault="00634648" w:rsidP="00A22D32">
      <w:pPr>
        <w:tabs>
          <w:tab w:val="left" w:pos="0"/>
          <w:tab w:val="left" w:pos="5387"/>
        </w:tabs>
        <w:spacing w:line="276" w:lineRule="auto"/>
        <w:jc w:val="left"/>
      </w:pPr>
      <w:r>
        <w:tab/>
        <w:t>Kvestorka VUT v Brně</w:t>
      </w:r>
    </w:p>
    <w:p w14:paraId="328FDB2D" w14:textId="77777777" w:rsidR="00A31181" w:rsidRPr="00A31181" w:rsidRDefault="00A31181" w:rsidP="00A31181">
      <w:pPr>
        <w:tabs>
          <w:tab w:val="left" w:pos="851"/>
        </w:tabs>
        <w:rPr>
          <w:rFonts w:cs="Open Sans"/>
          <w:color w:val="3A3B37"/>
          <w:szCs w:val="20"/>
          <w:shd w:val="clear" w:color="auto" w:fill="FFFFFF"/>
        </w:rPr>
      </w:pPr>
    </w:p>
    <w:sectPr w:rsidR="00A31181" w:rsidRPr="00A3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charset w:val="00"/>
    <w:family w:val="swiss"/>
    <w:pitch w:val="variable"/>
    <w:sig w:usb0="00000003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95081"/>
    <w:multiLevelType w:val="hybridMultilevel"/>
    <w:tmpl w:val="21E815CC"/>
    <w:lvl w:ilvl="0" w:tplc="31CE1E06">
      <w:start w:val="1"/>
      <w:numFmt w:val="decimal"/>
      <w:lvlText w:val="%1."/>
      <w:lvlJc w:val="left"/>
      <w:pPr>
        <w:ind w:left="720" w:hanging="360"/>
      </w:pPr>
      <w:rPr>
        <w:rFonts w:cs="Open Sans" w:hint="default"/>
        <w:color w:val="3A3B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91904"/>
    <w:multiLevelType w:val="hybridMultilevel"/>
    <w:tmpl w:val="23945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1C"/>
    <w:rsid w:val="00003A09"/>
    <w:rsid w:val="001A20E0"/>
    <w:rsid w:val="0029011F"/>
    <w:rsid w:val="00393A53"/>
    <w:rsid w:val="00436139"/>
    <w:rsid w:val="005554BB"/>
    <w:rsid w:val="005712E2"/>
    <w:rsid w:val="00634648"/>
    <w:rsid w:val="008B06CE"/>
    <w:rsid w:val="008C0F9C"/>
    <w:rsid w:val="009210A9"/>
    <w:rsid w:val="009C7679"/>
    <w:rsid w:val="00A22D32"/>
    <w:rsid w:val="00A31181"/>
    <w:rsid w:val="00AB6F70"/>
    <w:rsid w:val="00AC3DEA"/>
    <w:rsid w:val="00AD2EA8"/>
    <w:rsid w:val="00B2598C"/>
    <w:rsid w:val="00B346F6"/>
    <w:rsid w:val="00B4404E"/>
    <w:rsid w:val="00B51201"/>
    <w:rsid w:val="00C326A6"/>
    <w:rsid w:val="00C97C41"/>
    <w:rsid w:val="00D900FC"/>
    <w:rsid w:val="00E44E6E"/>
    <w:rsid w:val="00E928F1"/>
    <w:rsid w:val="00E9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FC48"/>
  <w15:chartTrackingRefBased/>
  <w15:docId w15:val="{18A08687-1587-4474-A3E2-524E446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81C"/>
    <w:pPr>
      <w:spacing w:after="120" w:line="240" w:lineRule="auto"/>
      <w:jc w:val="both"/>
    </w:pPr>
    <w:rPr>
      <w:rFonts w:ascii="Open Sans" w:eastAsia="Cambria" w:hAnsi="Open Sans" w:cs="Times New Roman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9381C"/>
    <w:pPr>
      <w:jc w:val="center"/>
      <w:outlineLvl w:val="0"/>
    </w:pPr>
    <w:rPr>
      <w:b/>
      <w:cap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81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sapmtextmaxline">
    <w:name w:val="sapmtextmaxline"/>
    <w:basedOn w:val="Standardnpsmoodstavce"/>
    <w:rsid w:val="00E9381C"/>
  </w:style>
  <w:style w:type="character" w:styleId="Hypertextovodkaz">
    <w:name w:val="Hyperlink"/>
    <w:basedOn w:val="Standardnpsmoodstavce"/>
    <w:uiPriority w:val="99"/>
    <w:unhideWhenUsed/>
    <w:rsid w:val="00B2598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311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20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0E0"/>
    <w:rPr>
      <w:rFonts w:ascii="Segoe UI" w:eastAsia="Cambria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1984</Characters>
  <Application>Microsoft Office Word</Application>
  <DocSecurity>4</DocSecurity>
  <Lines>90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Žochová Veronika</dc:creator>
  <cp:keywords/>
  <dc:description/>
  <cp:lastModifiedBy>Urbanová Petra (177793)</cp:lastModifiedBy>
  <cp:revision>2</cp:revision>
  <cp:lastPrinted>2023-02-15T14:29:00Z</cp:lastPrinted>
  <dcterms:created xsi:type="dcterms:W3CDTF">2023-02-15T14:48:00Z</dcterms:created>
  <dcterms:modified xsi:type="dcterms:W3CDTF">2023-02-15T14:48:00Z</dcterms:modified>
</cp:coreProperties>
</file>