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21" w:rsidRDefault="00787259">
      <w:pPr>
        <w:tabs>
          <w:tab w:val="center" w:pos="4536"/>
        </w:tabs>
        <w:spacing w:after="715" w:line="259" w:lineRule="auto"/>
        <w:ind w:left="-5" w:right="0" w:firstLine="0"/>
        <w:jc w:val="left"/>
      </w:pPr>
      <w:r>
        <w:rPr>
          <w:noProof/>
        </w:rPr>
        <w:drawing>
          <wp:inline distT="0" distB="0" distL="0" distR="0">
            <wp:extent cx="1667256" cy="53644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667256" cy="536448"/>
                    </a:xfrm>
                    <a:prstGeom prst="rect">
                      <a:avLst/>
                    </a:prstGeom>
                  </pic:spPr>
                </pic:pic>
              </a:graphicData>
            </a:graphic>
          </wp:inline>
        </w:drawing>
      </w:r>
      <w:r>
        <w:t xml:space="preserve">                     </w:t>
      </w:r>
      <w:r>
        <w:tab/>
        <w:t xml:space="preserve">                                          </w:t>
      </w:r>
    </w:p>
    <w:p w:rsidR="00CD3421" w:rsidRPr="00584198" w:rsidRDefault="00787259">
      <w:pPr>
        <w:spacing w:after="0" w:line="259" w:lineRule="auto"/>
        <w:ind w:left="81" w:right="0" w:firstLine="0"/>
        <w:jc w:val="center"/>
        <w:rPr>
          <w:b/>
        </w:rPr>
      </w:pPr>
      <w:r w:rsidRPr="00584198">
        <w:rPr>
          <w:b/>
          <w:sz w:val="40"/>
        </w:rPr>
        <w:t xml:space="preserve"> </w:t>
      </w:r>
    </w:p>
    <w:p w:rsidR="00CD3421" w:rsidRPr="00584198" w:rsidRDefault="00787259" w:rsidP="00584198">
      <w:pPr>
        <w:spacing w:after="0" w:line="259" w:lineRule="auto"/>
        <w:ind w:left="206" w:right="0" w:firstLine="0"/>
        <w:jc w:val="center"/>
        <w:rPr>
          <w:b/>
        </w:rPr>
      </w:pPr>
      <w:r w:rsidRPr="00584198">
        <w:rPr>
          <w:b/>
          <w:sz w:val="40"/>
        </w:rPr>
        <w:t xml:space="preserve">Smlouva o dodávce a zpřístupnění </w:t>
      </w:r>
      <w:proofErr w:type="spellStart"/>
      <w:r w:rsidRPr="00584198">
        <w:rPr>
          <w:b/>
          <w:sz w:val="40"/>
        </w:rPr>
        <w:t>maintenance</w:t>
      </w:r>
      <w:proofErr w:type="spellEnd"/>
    </w:p>
    <w:p w:rsidR="00CD3421" w:rsidRPr="00584198" w:rsidRDefault="00787259" w:rsidP="00584198">
      <w:pPr>
        <w:spacing w:after="0" w:line="259" w:lineRule="auto"/>
        <w:ind w:left="0" w:right="17" w:firstLine="0"/>
        <w:jc w:val="center"/>
        <w:rPr>
          <w:b/>
        </w:rPr>
      </w:pPr>
      <w:r w:rsidRPr="00584198">
        <w:rPr>
          <w:b/>
          <w:sz w:val="40"/>
        </w:rPr>
        <w:t>zálohovacího SW</w:t>
      </w:r>
    </w:p>
    <w:p w:rsidR="00CD3421" w:rsidRDefault="00787259">
      <w:pPr>
        <w:spacing w:after="15" w:line="259" w:lineRule="auto"/>
        <w:ind w:left="34" w:right="0" w:firstLine="0"/>
        <w:jc w:val="center"/>
      </w:pPr>
      <w:r>
        <w:rPr>
          <w:sz w:val="18"/>
        </w:rPr>
        <w:t xml:space="preserve"> </w:t>
      </w:r>
    </w:p>
    <w:p w:rsidR="00CD3421" w:rsidRDefault="00787259" w:rsidP="00584198">
      <w:pPr>
        <w:spacing w:after="32" w:line="259" w:lineRule="auto"/>
        <w:ind w:left="0" w:right="1" w:firstLine="0"/>
        <w:jc w:val="center"/>
      </w:pPr>
      <w:r>
        <w:t xml:space="preserve">(dále jen </w:t>
      </w:r>
      <w:r w:rsidRPr="00584198">
        <w:rPr>
          <w:b/>
        </w:rPr>
        <w:t>„Smlouva“</w:t>
      </w:r>
      <w:r>
        <w:t>)</w:t>
      </w:r>
    </w:p>
    <w:p w:rsidR="00CD3421" w:rsidRDefault="00787259">
      <w:pPr>
        <w:spacing w:after="152" w:line="259" w:lineRule="auto"/>
        <w:ind w:left="0" w:right="0" w:firstLine="0"/>
        <w:jc w:val="left"/>
      </w:pPr>
      <w:r>
        <w:t xml:space="preserve"> </w:t>
      </w:r>
    </w:p>
    <w:p w:rsidR="00CD3421" w:rsidRDefault="00787259">
      <w:pPr>
        <w:ind w:left="-15" w:right="0" w:firstLine="0"/>
      </w:pPr>
      <w:r>
        <w:t xml:space="preserve">uzavřená níže uvedeného dne, měsíce a roku v souladu s </w:t>
      </w:r>
      <w:proofErr w:type="spellStart"/>
      <w:r>
        <w:t>ust</w:t>
      </w:r>
      <w:proofErr w:type="spellEnd"/>
      <w:r>
        <w:t xml:space="preserve">. § 1746 odst. 2 zákona č. 89/2012 Sb., občanský zákoník, v platném znění, mezi smluvními stranami: </w:t>
      </w:r>
    </w:p>
    <w:p w:rsidR="00CD3421" w:rsidRDefault="00787259">
      <w:pPr>
        <w:spacing w:after="166" w:line="259" w:lineRule="auto"/>
        <w:ind w:left="0" w:right="0" w:firstLine="0"/>
        <w:jc w:val="left"/>
      </w:pPr>
      <w:r>
        <w:t xml:space="preserve"> </w:t>
      </w:r>
    </w:p>
    <w:p w:rsidR="00CD3421" w:rsidRPr="00584198" w:rsidRDefault="00787259">
      <w:pPr>
        <w:numPr>
          <w:ilvl w:val="0"/>
          <w:numId w:val="1"/>
        </w:numPr>
        <w:spacing w:after="32" w:line="259" w:lineRule="auto"/>
        <w:ind w:right="2302" w:hanging="720"/>
        <w:jc w:val="left"/>
        <w:rPr>
          <w:b/>
        </w:rPr>
      </w:pPr>
      <w:r w:rsidRPr="00584198">
        <w:rPr>
          <w:b/>
        </w:rPr>
        <w:t xml:space="preserve">DATRON a.s.. </w:t>
      </w:r>
    </w:p>
    <w:p w:rsidR="00CD3421" w:rsidRDefault="00787259">
      <w:pPr>
        <w:spacing w:after="9"/>
        <w:ind w:left="708" w:right="0" w:firstLine="0"/>
      </w:pPr>
      <w:r>
        <w:t xml:space="preserve">se sídlem Vachkova 3008, 470 01 Česká Lípa </w:t>
      </w:r>
    </w:p>
    <w:p w:rsidR="00584198" w:rsidRDefault="00584198">
      <w:pPr>
        <w:spacing w:after="5"/>
        <w:ind w:left="708" w:right="3650" w:firstLine="0"/>
      </w:pPr>
      <w:r>
        <w:t>IČ:</w:t>
      </w:r>
      <w:r>
        <w:tab/>
      </w:r>
      <w:r w:rsidR="00787259">
        <w:t xml:space="preserve">43527520 </w:t>
      </w:r>
    </w:p>
    <w:p w:rsidR="00CD3421" w:rsidRDefault="00787259">
      <w:pPr>
        <w:spacing w:after="5"/>
        <w:ind w:left="708" w:right="3650" w:firstLine="0"/>
      </w:pPr>
      <w:r>
        <w:t xml:space="preserve">DIČ:      CZ43527520 </w:t>
      </w:r>
    </w:p>
    <w:p w:rsidR="004229E6" w:rsidRDefault="00787259" w:rsidP="004229E6">
      <w:pPr>
        <w:spacing w:after="24"/>
        <w:ind w:left="708" w:right="0" w:firstLine="0"/>
      </w:pPr>
      <w:r>
        <w:t xml:space="preserve">zapsaná v obchodním rejstříku u Krajského soudu v Ústí nad Labem, oddíl B, vložka 1680  </w:t>
      </w:r>
    </w:p>
    <w:p w:rsidR="00584198" w:rsidRDefault="004229E6" w:rsidP="004229E6">
      <w:pPr>
        <w:spacing w:after="24"/>
        <w:ind w:left="708" w:right="0" w:firstLine="0"/>
      </w:pPr>
      <w:r>
        <w:t>zastoupená:</w:t>
      </w:r>
      <w:r>
        <w:tab/>
      </w:r>
      <w:r>
        <w:tab/>
      </w:r>
      <w:r w:rsidR="00787259">
        <w:t xml:space="preserve">Zdeňkem Jiráčkem, předsedou představenstva </w:t>
      </w:r>
    </w:p>
    <w:p w:rsidR="00CD3421" w:rsidRDefault="00584198" w:rsidP="00584198">
      <w:pPr>
        <w:tabs>
          <w:tab w:val="center" w:pos="1232"/>
          <w:tab w:val="center" w:pos="2126"/>
          <w:tab w:val="center" w:pos="2837"/>
          <w:tab w:val="center" w:pos="3544"/>
          <w:tab w:val="center" w:pos="6175"/>
        </w:tabs>
        <w:spacing w:after="9"/>
        <w:ind w:left="0" w:right="0" w:firstLine="0"/>
        <w:jc w:val="left"/>
      </w:pPr>
      <w:r>
        <w:tab/>
      </w:r>
      <w:r>
        <w:tab/>
      </w:r>
      <w:r>
        <w:tab/>
      </w:r>
      <w:r>
        <w:tab/>
      </w:r>
      <w:r w:rsidR="00787259">
        <w:t xml:space="preserve">Tomášem </w:t>
      </w:r>
      <w:proofErr w:type="spellStart"/>
      <w:r w:rsidR="00787259">
        <w:t>Tampierem</w:t>
      </w:r>
      <w:proofErr w:type="spellEnd"/>
      <w:r w:rsidR="00787259">
        <w:t xml:space="preserve">, místopředsedou představenstva  </w:t>
      </w:r>
    </w:p>
    <w:p w:rsidR="00584198" w:rsidRDefault="00584198">
      <w:pPr>
        <w:spacing w:after="9"/>
        <w:ind w:left="708" w:right="0" w:firstLine="0"/>
      </w:pPr>
    </w:p>
    <w:p w:rsidR="00CD3421" w:rsidRDefault="00787259">
      <w:pPr>
        <w:spacing w:after="9"/>
        <w:ind w:left="708" w:right="0" w:firstLine="0"/>
      </w:pPr>
      <w:r>
        <w:t xml:space="preserve">na straně jedné (dále jen „Dodavatel“), </w:t>
      </w:r>
    </w:p>
    <w:p w:rsidR="00CD3421" w:rsidRDefault="00787259">
      <w:pPr>
        <w:spacing w:after="32" w:line="259" w:lineRule="auto"/>
        <w:ind w:left="708" w:right="0" w:firstLine="0"/>
        <w:jc w:val="left"/>
      </w:pPr>
      <w:r>
        <w:t xml:space="preserve"> </w:t>
      </w:r>
    </w:p>
    <w:p w:rsidR="00CD3421" w:rsidRDefault="00787259">
      <w:pPr>
        <w:ind w:left="-15" w:right="0" w:firstLine="0"/>
      </w:pPr>
      <w:r>
        <w:t xml:space="preserve">a </w:t>
      </w:r>
    </w:p>
    <w:p w:rsidR="00584198" w:rsidRPr="004229E6" w:rsidRDefault="00584198">
      <w:pPr>
        <w:numPr>
          <w:ilvl w:val="0"/>
          <w:numId w:val="1"/>
        </w:numPr>
        <w:spacing w:after="27" w:line="259" w:lineRule="auto"/>
        <w:ind w:right="2302" w:hanging="720"/>
        <w:jc w:val="left"/>
        <w:rPr>
          <w:b/>
        </w:rPr>
      </w:pPr>
      <w:r w:rsidRPr="004229E6">
        <w:rPr>
          <w:b/>
        </w:rPr>
        <w:t>Psychiatrická nemocnice Bohnice</w:t>
      </w:r>
    </w:p>
    <w:p w:rsidR="00CD3421" w:rsidRDefault="00787259" w:rsidP="00584198">
      <w:pPr>
        <w:spacing w:after="27" w:line="259" w:lineRule="auto"/>
        <w:ind w:left="720" w:right="2302" w:firstLine="0"/>
        <w:jc w:val="left"/>
      </w:pPr>
      <w:r>
        <w:t xml:space="preserve">příspěvková organizace </w:t>
      </w:r>
    </w:p>
    <w:p w:rsidR="00CD3421" w:rsidRDefault="00787259">
      <w:pPr>
        <w:spacing w:after="9"/>
        <w:ind w:left="708" w:right="0" w:firstLine="0"/>
      </w:pPr>
      <w:r>
        <w:t xml:space="preserve">se sídlem: Ústavní 91/7, Praha 8, PSČ 181 02 </w:t>
      </w:r>
    </w:p>
    <w:p w:rsidR="00584198" w:rsidRDefault="00584198">
      <w:pPr>
        <w:spacing w:after="20"/>
        <w:ind w:left="708" w:right="3604" w:firstLine="0"/>
      </w:pPr>
      <w:r>
        <w:t>IČ:</w:t>
      </w:r>
      <w:r>
        <w:tab/>
        <w:t>00064220</w:t>
      </w:r>
    </w:p>
    <w:p w:rsidR="00CD3421" w:rsidRDefault="00787259">
      <w:pPr>
        <w:spacing w:after="20"/>
        <w:ind w:left="708" w:right="3604" w:firstLine="0"/>
      </w:pPr>
      <w:r>
        <w:t xml:space="preserve">DIČ:      CZ00064220 </w:t>
      </w:r>
    </w:p>
    <w:p w:rsidR="00CD3421" w:rsidRDefault="00787259">
      <w:pPr>
        <w:tabs>
          <w:tab w:val="center" w:pos="1212"/>
          <w:tab w:val="center" w:pos="2126"/>
          <w:tab w:val="center" w:pos="2837"/>
          <w:tab w:val="center" w:pos="3544"/>
          <w:tab w:val="center" w:pos="6201"/>
        </w:tabs>
        <w:ind w:left="0" w:right="0" w:firstLine="0"/>
        <w:jc w:val="left"/>
      </w:pPr>
      <w:r>
        <w:rPr>
          <w:rFonts w:ascii="Calibri" w:eastAsia="Calibri" w:hAnsi="Calibri" w:cs="Calibri"/>
          <w:sz w:val="22"/>
        </w:rPr>
        <w:tab/>
      </w:r>
      <w:bookmarkStart w:id="0" w:name="_GoBack"/>
      <w:bookmarkEnd w:id="0"/>
      <w:r w:rsidR="00584198">
        <w:t xml:space="preserve">zastoupená: </w:t>
      </w:r>
      <w:r w:rsidR="00584198">
        <w:tab/>
      </w:r>
      <w:r w:rsidR="00584198">
        <w:tab/>
      </w:r>
      <w:r w:rsidR="00584198">
        <w:tab/>
      </w:r>
      <w:r>
        <w:t xml:space="preserve">MUDr. Zuzanou Barboríkovou  MBA, ředitelkou </w:t>
      </w:r>
    </w:p>
    <w:p w:rsidR="00CD3421" w:rsidRDefault="00787259">
      <w:pPr>
        <w:spacing w:after="9"/>
        <w:ind w:left="708" w:right="0" w:firstLine="0"/>
      </w:pPr>
      <w:r>
        <w:t xml:space="preserve">na straně druhé (dále jen „Zadavatel“), </w:t>
      </w:r>
    </w:p>
    <w:p w:rsidR="00CD3421" w:rsidRDefault="00787259">
      <w:pPr>
        <w:spacing w:after="32" w:line="259" w:lineRule="auto"/>
        <w:ind w:left="0" w:right="0" w:firstLine="0"/>
        <w:jc w:val="left"/>
      </w:pPr>
      <w:r>
        <w:t xml:space="preserve"> </w:t>
      </w:r>
    </w:p>
    <w:p w:rsidR="00CD3421" w:rsidRDefault="00787259" w:rsidP="00584198">
      <w:pPr>
        <w:ind w:left="-15" w:right="0" w:firstLine="0"/>
      </w:pPr>
      <w:r>
        <w:t xml:space="preserve">společně označovanými jako </w:t>
      </w:r>
      <w:r w:rsidRPr="00584198">
        <w:rPr>
          <w:b/>
        </w:rPr>
        <w:t>„Smluvní strany“</w:t>
      </w:r>
      <w:r>
        <w:t xml:space="preserve"> anebo jen </w:t>
      </w:r>
      <w:r w:rsidRPr="00584198">
        <w:rPr>
          <w:b/>
        </w:rPr>
        <w:t>„Strany“</w:t>
      </w:r>
      <w:r>
        <w:t xml:space="preserve">, jednotlivě též </w:t>
      </w:r>
      <w:r w:rsidRPr="00584198">
        <w:rPr>
          <w:b/>
        </w:rPr>
        <w:t>„Smluvní strana“</w:t>
      </w:r>
      <w:r>
        <w:t xml:space="preserve">, a to v následujícím znění: </w:t>
      </w:r>
    </w:p>
    <w:p w:rsidR="00584198" w:rsidRDefault="00584198" w:rsidP="00584198">
      <w:pPr>
        <w:ind w:left="-15" w:right="0" w:firstLine="0"/>
      </w:pPr>
    </w:p>
    <w:p w:rsidR="00584198" w:rsidRDefault="00584198" w:rsidP="00584198">
      <w:pPr>
        <w:ind w:left="-15" w:right="0" w:firstLine="0"/>
      </w:pPr>
    </w:p>
    <w:p w:rsidR="00584198" w:rsidRDefault="00584198" w:rsidP="00584198">
      <w:pPr>
        <w:ind w:left="-15" w:right="0" w:firstLine="0"/>
      </w:pPr>
    </w:p>
    <w:p w:rsidR="00584198" w:rsidRDefault="00584198" w:rsidP="00584198">
      <w:pPr>
        <w:ind w:left="-15" w:right="0" w:firstLine="0"/>
      </w:pPr>
    </w:p>
    <w:p w:rsidR="00584198" w:rsidRDefault="00584198" w:rsidP="00584198">
      <w:pPr>
        <w:ind w:left="-15" w:right="0" w:firstLine="0"/>
      </w:pPr>
    </w:p>
    <w:p w:rsidR="00584198" w:rsidRDefault="00584198" w:rsidP="00584198">
      <w:pPr>
        <w:ind w:left="-15" w:right="0" w:firstLine="0"/>
      </w:pPr>
    </w:p>
    <w:p w:rsidR="00584198" w:rsidRDefault="00584198" w:rsidP="00584198">
      <w:pPr>
        <w:ind w:left="-15" w:right="0" w:firstLine="0"/>
      </w:pPr>
    </w:p>
    <w:p w:rsidR="00584198" w:rsidRDefault="00584198" w:rsidP="00584198">
      <w:pPr>
        <w:ind w:left="-15" w:right="0" w:firstLine="0"/>
      </w:pPr>
    </w:p>
    <w:p w:rsidR="00584198" w:rsidRDefault="00584198" w:rsidP="00584198">
      <w:pPr>
        <w:ind w:left="-15" w:right="0" w:firstLine="0"/>
      </w:pPr>
    </w:p>
    <w:p w:rsidR="00584198" w:rsidRDefault="00787259" w:rsidP="00584198">
      <w:pPr>
        <w:numPr>
          <w:ilvl w:val="0"/>
          <w:numId w:val="2"/>
        </w:numPr>
        <w:spacing w:after="272" w:line="259" w:lineRule="auto"/>
        <w:ind w:right="147" w:hanging="720"/>
        <w:jc w:val="left"/>
        <w:rPr>
          <w:b/>
        </w:rPr>
      </w:pPr>
      <w:r w:rsidRPr="00584198">
        <w:rPr>
          <w:b/>
        </w:rPr>
        <w:t xml:space="preserve">Úvodní ustanovení  </w:t>
      </w:r>
    </w:p>
    <w:p w:rsidR="00CD3421" w:rsidRPr="00584198" w:rsidRDefault="00787259" w:rsidP="00584198">
      <w:pPr>
        <w:pStyle w:val="Odstavecseseznamem"/>
        <w:numPr>
          <w:ilvl w:val="1"/>
          <w:numId w:val="2"/>
        </w:numPr>
        <w:spacing w:after="272" w:line="259" w:lineRule="auto"/>
        <w:ind w:left="709" w:right="147" w:hanging="709"/>
        <w:jc w:val="left"/>
        <w:rPr>
          <w:b/>
        </w:rPr>
      </w:pPr>
      <w:r>
        <w:t xml:space="preserve">Tato smlouva se uzavírá na základě výsledků zadávacího řízení pro veřejnou zakázku </w:t>
      </w:r>
      <w:r w:rsidR="00584198">
        <w:t xml:space="preserve">malého rozsahu </w:t>
      </w:r>
      <w:r>
        <w:t>zadáva</w:t>
      </w:r>
      <w:r w:rsidR="00584198">
        <w:t>nou v souladu s ustanovením § 31</w:t>
      </w:r>
      <w:r>
        <w:t xml:space="preserve"> zákona č. 134/2016 Sb., o zadávání veřejných zakázek – interní evidenční číslo veřejné zakázky Zadavatele ICT072021. </w:t>
      </w:r>
    </w:p>
    <w:p w:rsidR="00CD3421" w:rsidRPr="00584198" w:rsidRDefault="00787259">
      <w:pPr>
        <w:numPr>
          <w:ilvl w:val="0"/>
          <w:numId w:val="2"/>
        </w:numPr>
        <w:spacing w:after="272" w:line="259" w:lineRule="auto"/>
        <w:ind w:right="147" w:hanging="720"/>
        <w:jc w:val="left"/>
        <w:rPr>
          <w:b/>
        </w:rPr>
      </w:pPr>
      <w:r w:rsidRPr="00584198">
        <w:rPr>
          <w:b/>
        </w:rPr>
        <w:t xml:space="preserve">Předmět Smlouvy </w:t>
      </w:r>
    </w:p>
    <w:p w:rsidR="00CD3421" w:rsidRDefault="00787259" w:rsidP="00584198">
      <w:pPr>
        <w:numPr>
          <w:ilvl w:val="1"/>
          <w:numId w:val="2"/>
        </w:numPr>
        <w:ind w:left="709" w:right="0" w:hanging="709"/>
      </w:pPr>
      <w:r>
        <w:t xml:space="preserve">Dodavatel se zavazuje zajistit pro Zadavatele dodávku a zpřístupnění roční </w:t>
      </w:r>
      <w:proofErr w:type="spellStart"/>
      <w:r>
        <w:t>maintenance</w:t>
      </w:r>
      <w:proofErr w:type="spellEnd"/>
      <w:r>
        <w:t xml:space="preserve"> (technické podpory) k již zakoupeným licencím zálohovacího software (dále jen „SW“) výrobce SW společnosti </w:t>
      </w:r>
      <w:proofErr w:type="spellStart"/>
      <w:r>
        <w:t>Veeam</w:t>
      </w:r>
      <w:proofErr w:type="spellEnd"/>
      <w:r>
        <w:t xml:space="preserve">, Předmětem plnění veřejné zakázky je dodávka roční </w:t>
      </w:r>
      <w:proofErr w:type="spellStart"/>
      <w:r>
        <w:t>maintenance</w:t>
      </w:r>
      <w:proofErr w:type="spellEnd"/>
      <w:r>
        <w:t xml:space="preserve"> pro 6 serverů zálohovacího SW, resp. celkem 12 CPU, tak aby Zadavateli byly po dobu trvání podpory, tj. po dobu 1 roku k dispozici všechny relevantní SW </w:t>
      </w:r>
      <w:proofErr w:type="spellStart"/>
      <w:r>
        <w:t>releases</w:t>
      </w:r>
      <w:proofErr w:type="spellEnd"/>
      <w:r>
        <w:t xml:space="preserve"> a verze SW nabízené výrobcem tak, aby zálohovací SW fungoval bez závad.  </w:t>
      </w:r>
    </w:p>
    <w:p w:rsidR="00CD3421" w:rsidRDefault="00787259" w:rsidP="00584198">
      <w:pPr>
        <w:numPr>
          <w:ilvl w:val="1"/>
          <w:numId w:val="2"/>
        </w:numPr>
        <w:ind w:left="709" w:right="0" w:hanging="709"/>
      </w:pPr>
      <w:r>
        <w:t xml:space="preserve">Dodavatel se zároveň zavazuje v rámci plnění předmětu smlouvy informovat zadavatele o nových SW verzích a funkčnostech, které mohou rozšiřovat řešení zálohovacího SW způsobem, který zadavatel shledal ve shodě s potřebami dalšího rozvoje zálohovacího SW a sdělil v příloze č. 3 zadávací dokumentace k veřejné zakázce. Dodavatel se dále zavazuje získat </w:t>
      </w:r>
      <w:proofErr w:type="spellStart"/>
      <w:r>
        <w:t>maintenance</w:t>
      </w:r>
      <w:proofErr w:type="spellEnd"/>
      <w:r>
        <w:t xml:space="preserve"> způsobem za podmínek stanovených výrobcem.   </w:t>
      </w:r>
    </w:p>
    <w:p w:rsidR="00CD3421" w:rsidRDefault="00787259" w:rsidP="00584198">
      <w:pPr>
        <w:numPr>
          <w:ilvl w:val="1"/>
          <w:numId w:val="2"/>
        </w:numPr>
        <w:spacing w:after="500"/>
        <w:ind w:left="709" w:right="0" w:hanging="709"/>
      </w:pPr>
      <w:r>
        <w:t xml:space="preserve">Zadavatel se zavazuje poskytnout potřebnou součinnost tj. učinit potřebné kroky k aktivaci poskytování </w:t>
      </w:r>
      <w:proofErr w:type="spellStart"/>
      <w:r>
        <w:t>maintenance</w:t>
      </w:r>
      <w:proofErr w:type="spellEnd"/>
      <w:r>
        <w:t xml:space="preserve"> a zároveň následně zaplatit sjednanou cenu plnění. </w:t>
      </w:r>
    </w:p>
    <w:p w:rsidR="00CD3421" w:rsidRPr="00584198" w:rsidRDefault="00787259">
      <w:pPr>
        <w:numPr>
          <w:ilvl w:val="0"/>
          <w:numId w:val="2"/>
        </w:numPr>
        <w:spacing w:after="272" w:line="259" w:lineRule="auto"/>
        <w:ind w:right="147" w:hanging="720"/>
        <w:jc w:val="left"/>
        <w:rPr>
          <w:b/>
        </w:rPr>
      </w:pPr>
      <w:r w:rsidRPr="00584198">
        <w:rPr>
          <w:b/>
        </w:rPr>
        <w:t xml:space="preserve">Cena  </w:t>
      </w:r>
    </w:p>
    <w:p w:rsidR="00CD3421" w:rsidRDefault="00787259" w:rsidP="00584198">
      <w:pPr>
        <w:numPr>
          <w:ilvl w:val="1"/>
          <w:numId w:val="2"/>
        </w:numPr>
        <w:spacing w:after="560"/>
        <w:ind w:left="709" w:right="0" w:hanging="709"/>
      </w:pPr>
      <w:r>
        <w:t xml:space="preserve">Zadavatel se zavazuje na základě věcného předání licenčního/aktivační klíče zaplatit Dodavateli za plnění předmětu této Smlouvy dohodnutou cenu ve výši: </w:t>
      </w:r>
    </w:p>
    <w:p w:rsidR="00CD3421" w:rsidRDefault="00584198" w:rsidP="00CF5373">
      <w:pPr>
        <w:pStyle w:val="Nadpis1"/>
        <w:ind w:right="1"/>
      </w:pPr>
      <w:r>
        <w:rPr>
          <w:shd w:val="clear" w:color="auto" w:fill="auto"/>
        </w:rPr>
        <w:t xml:space="preserve">119 863,92 Kč </w:t>
      </w:r>
      <w:r w:rsidR="00787259" w:rsidRPr="00584198">
        <w:rPr>
          <w:shd w:val="clear" w:color="auto" w:fill="auto"/>
        </w:rPr>
        <w:t>bez</w:t>
      </w:r>
      <w:r w:rsidR="00787259">
        <w:rPr>
          <w:shd w:val="clear" w:color="auto" w:fill="auto"/>
        </w:rPr>
        <w:t xml:space="preserve"> DPH</w:t>
      </w:r>
    </w:p>
    <w:p w:rsidR="00584198" w:rsidRDefault="00787259" w:rsidP="00584198">
      <w:pPr>
        <w:pStyle w:val="Odstavecseseznamem"/>
        <w:numPr>
          <w:ilvl w:val="1"/>
          <w:numId w:val="2"/>
        </w:numPr>
        <w:spacing w:before="240"/>
        <w:ind w:left="709" w:right="0" w:hanging="709"/>
      </w:pPr>
      <w:r>
        <w:t>Cena dle předchozího odstavce Smlouvy je konečná a úplná. Dodavatel garantuje, že do ceny zahrne veškeré své náklady včetně nákladů za související služby (práce, doprava, poplatky a jiné náklady Dodavatele nezbytné pro řádné a úplné provedení předmětu plnění této Smlouvy ap</w:t>
      </w:r>
      <w:r w:rsidR="00584198">
        <w:t>od.) a vlastní zisk.</w:t>
      </w:r>
    </w:p>
    <w:p w:rsidR="00584198" w:rsidRDefault="00584198" w:rsidP="00584198">
      <w:pPr>
        <w:pStyle w:val="Odstavecseseznamem"/>
        <w:spacing w:before="240"/>
        <w:ind w:left="709" w:right="0" w:firstLine="0"/>
      </w:pPr>
    </w:p>
    <w:p w:rsidR="00584198" w:rsidRDefault="00787259" w:rsidP="00584198">
      <w:pPr>
        <w:pStyle w:val="Odstavecseseznamem"/>
        <w:numPr>
          <w:ilvl w:val="1"/>
          <w:numId w:val="2"/>
        </w:numPr>
        <w:spacing w:before="240"/>
        <w:ind w:left="709" w:right="0" w:hanging="709"/>
      </w:pPr>
      <w:r>
        <w:t xml:space="preserve">Dohodou Smluvních stran se stanoví, že Dodavatel je oprávněn celkovou cenu dle odstavce 4.1 této Smlouvy změnit pouze v případě změny sazby DPH týkající se předmětu této Smlouvy; </w:t>
      </w:r>
    </w:p>
    <w:p w:rsidR="00584198" w:rsidRDefault="00584198" w:rsidP="00584198">
      <w:pPr>
        <w:pStyle w:val="Odstavecseseznamem"/>
      </w:pPr>
    </w:p>
    <w:p w:rsidR="00584198" w:rsidRDefault="00787259" w:rsidP="00584198">
      <w:pPr>
        <w:pStyle w:val="Odstavecseseznamem"/>
        <w:numPr>
          <w:ilvl w:val="1"/>
          <w:numId w:val="2"/>
        </w:numPr>
        <w:spacing w:before="240"/>
        <w:ind w:left="709" w:right="0" w:hanging="709"/>
      </w:pPr>
      <w:r>
        <w:t>Zadavatel je povinen uhradit cenu plnění včetně DPH dle odstavce 4.1 této Smlouvy bankovním převodem na bankovní účet Dodavatele uvedený na daňovém dokladu, a to do 30 dnů ode dne doručení faktury Zadavateli. Platba se považuje za zaplacenou ke dni, kdy je příslušná částka připsána na bankovní úč</w:t>
      </w:r>
      <w:r w:rsidR="00584198">
        <w:t>et Dodavatele.</w:t>
      </w:r>
    </w:p>
    <w:p w:rsidR="00584198" w:rsidRDefault="00584198" w:rsidP="00584198">
      <w:pPr>
        <w:pStyle w:val="Odstavecseseznamem"/>
      </w:pPr>
    </w:p>
    <w:p w:rsidR="00584198" w:rsidRDefault="00787259" w:rsidP="00584198">
      <w:pPr>
        <w:pStyle w:val="Odstavecseseznamem"/>
        <w:numPr>
          <w:ilvl w:val="1"/>
          <w:numId w:val="2"/>
        </w:numPr>
        <w:spacing w:before="240"/>
        <w:ind w:left="709" w:right="0" w:hanging="709"/>
      </w:pPr>
      <w:r>
        <w:t xml:space="preserve">Pro případ prodlení Zadavatele s úhradou platby dle této Smlouvy Dodavateli se Zadavatel zavazuje zaplatit Dodavateli smluvní pokutu ve výši 0,05% z dlužné částky za každý započatý den prodlení se zaplacením.  </w:t>
      </w:r>
    </w:p>
    <w:p w:rsidR="00584198" w:rsidRDefault="00584198" w:rsidP="00584198">
      <w:pPr>
        <w:pStyle w:val="Odstavecseseznamem"/>
      </w:pPr>
    </w:p>
    <w:p w:rsidR="002E6101" w:rsidRDefault="00787259" w:rsidP="002E6101">
      <w:pPr>
        <w:pStyle w:val="Odstavecseseznamem"/>
        <w:numPr>
          <w:ilvl w:val="1"/>
          <w:numId w:val="2"/>
        </w:numPr>
        <w:spacing w:before="240"/>
        <w:ind w:left="709" w:right="0" w:hanging="709"/>
      </w:pPr>
      <w:r>
        <w:lastRenderedPageBreak/>
        <w:t xml:space="preserve">Pokud nemá faktura Dodavatele náležitosti daňového dokladu ve smyslu § 29 odst. 2 zák. č. 235/2004 Sb., o dani z přidané hodnoty, v platném znění, není vystavena podle ustanovení § 11 odst. 1 zák. č. 563/1991 Sb., o účetnictví, v platném znění, obsahuje chyby, případně je neoprávněná, Zadavatel tuto fakturu Dodavateli bez prodlení vrátí s požadavkem na opravu nesprávností. Byla-li faktura oprávněně vrácena Zadavatelem Dodavateli dle předchozí věty, prodlužuje se lhůta splatnosti faktury Dodavatele o dobu, po kterou byly nesprávnosti Dodavatelem odstraňovány (tj. o období mezi vrácením faktury a doručením opravené faktury). </w:t>
      </w:r>
    </w:p>
    <w:p w:rsidR="002E6101" w:rsidRDefault="002E6101" w:rsidP="002E6101">
      <w:pPr>
        <w:pStyle w:val="Odstavecseseznamem"/>
      </w:pPr>
    </w:p>
    <w:p w:rsidR="002E6101" w:rsidRDefault="002E6101" w:rsidP="002E6101">
      <w:pPr>
        <w:pStyle w:val="Odstavecseseznamem"/>
        <w:numPr>
          <w:ilvl w:val="1"/>
          <w:numId w:val="2"/>
        </w:numPr>
        <w:spacing w:before="240" w:line="480" w:lineRule="auto"/>
        <w:ind w:left="709" w:right="0" w:hanging="709"/>
      </w:pPr>
      <w:r>
        <w:t>V případě že:</w:t>
      </w:r>
    </w:p>
    <w:p w:rsidR="002E6101" w:rsidRDefault="00787259" w:rsidP="002E6101">
      <w:pPr>
        <w:pStyle w:val="Odstavecseseznamem"/>
        <w:numPr>
          <w:ilvl w:val="2"/>
          <w:numId w:val="5"/>
        </w:numPr>
        <w:spacing w:before="240"/>
        <w:ind w:right="0"/>
      </w:pPr>
      <w:r>
        <w:t xml:space="preserve">Dodavatel, jako poskytovatel zdanitelného plnění (dále jen „ZP“), se dostane do postavení, kdy lze předpokládat, že nebude moci daň zaplatit, nebo  </w:t>
      </w:r>
    </w:p>
    <w:p w:rsidR="002E6101" w:rsidRDefault="00787259" w:rsidP="002E6101">
      <w:pPr>
        <w:pStyle w:val="Odstavecseseznamem"/>
        <w:numPr>
          <w:ilvl w:val="2"/>
          <w:numId w:val="5"/>
        </w:numPr>
        <w:spacing w:before="240"/>
        <w:ind w:right="0"/>
      </w:pPr>
      <w:r>
        <w:t xml:space="preserve">o Dodavateli, jako poskytovateli ZP bude v okamžiku uskutečnění ZP zveřejněna způsobem umožňujícím dálkový přístup skutečnost, že je nespolehlivým plátcem, nebo </w:t>
      </w:r>
    </w:p>
    <w:p w:rsidR="002E6101" w:rsidRDefault="00787259" w:rsidP="002E6101">
      <w:pPr>
        <w:pStyle w:val="Odstavecseseznamem"/>
        <w:numPr>
          <w:ilvl w:val="2"/>
          <w:numId w:val="5"/>
        </w:numPr>
        <w:spacing w:before="240"/>
        <w:ind w:right="0"/>
      </w:pPr>
      <w:r>
        <w:t xml:space="preserve">úplata za ZP má být poukázána zcela nebo z části na účet Dodavatele, vedený poskytovatelem platebních služeb mimo tuzemsko, nebo </w:t>
      </w:r>
    </w:p>
    <w:p w:rsidR="00584198" w:rsidRDefault="00787259" w:rsidP="002E6101">
      <w:pPr>
        <w:pStyle w:val="Odstavecseseznamem"/>
        <w:numPr>
          <w:ilvl w:val="2"/>
          <w:numId w:val="5"/>
        </w:numPr>
        <w:spacing w:before="240"/>
        <w:ind w:right="0"/>
      </w:pPr>
      <w:r>
        <w:t xml:space="preserve">úplata za ZP má být poukázána zcela nebo z části na jiný účet, než účet Dodavatele, jako poskytovatele ZP, který je správcem daně zveřejněn způsobem umožňujícím dálkový přístup, uhradí Zadavatel jako příjemce ZP Dodavateli jako poskytovateli ZP smluvní částku v úrovni bez DPH. Daň z tohoto ZP uhradí Zadavatel přímo správci daně Dodavatele, jako poskytovatele ZP, čímž bude závazek Zadavatele vůči Dodavateli, jako poskytovateli ZP, </w:t>
      </w:r>
      <w:r w:rsidR="00584198">
        <w:t>zcela vyrovnán.</w:t>
      </w:r>
    </w:p>
    <w:p w:rsidR="002E6101" w:rsidRDefault="002E6101" w:rsidP="002E6101">
      <w:pPr>
        <w:pStyle w:val="Odstavecseseznamem"/>
        <w:spacing w:before="240"/>
        <w:ind w:right="0" w:firstLine="0"/>
      </w:pPr>
    </w:p>
    <w:p w:rsidR="00CD3421" w:rsidRPr="00584198" w:rsidRDefault="00787259">
      <w:pPr>
        <w:numPr>
          <w:ilvl w:val="0"/>
          <w:numId w:val="3"/>
        </w:numPr>
        <w:spacing w:after="272" w:line="259" w:lineRule="auto"/>
        <w:ind w:right="147" w:hanging="720"/>
        <w:jc w:val="left"/>
        <w:rPr>
          <w:b/>
        </w:rPr>
      </w:pPr>
      <w:r w:rsidRPr="00584198">
        <w:rPr>
          <w:b/>
        </w:rPr>
        <w:t xml:space="preserve">Způsob a místo zpřístupnění </w:t>
      </w:r>
      <w:proofErr w:type="spellStart"/>
      <w:r w:rsidRPr="00584198">
        <w:rPr>
          <w:b/>
        </w:rPr>
        <w:t>maintenance</w:t>
      </w:r>
      <w:proofErr w:type="spellEnd"/>
      <w:r w:rsidRPr="00584198">
        <w:rPr>
          <w:b/>
        </w:rPr>
        <w:t xml:space="preserve"> </w:t>
      </w:r>
    </w:p>
    <w:p w:rsidR="00CD3421" w:rsidRDefault="00787259" w:rsidP="00584198">
      <w:pPr>
        <w:numPr>
          <w:ilvl w:val="1"/>
          <w:numId w:val="3"/>
        </w:numPr>
        <w:ind w:left="709" w:right="0" w:hanging="709"/>
      </w:pPr>
      <w:r>
        <w:t xml:space="preserve">Dodavatel ke splnění svých povinností dle této Smlouvy předá za úplatu Zadavateli licenční, resp. aktivační klíč a veškeré nezbytné informace k aktivaci </w:t>
      </w:r>
      <w:proofErr w:type="spellStart"/>
      <w:r>
        <w:t>maintenance</w:t>
      </w:r>
      <w:proofErr w:type="spellEnd"/>
      <w:r>
        <w:t xml:space="preserve"> a to do 10 pracovních dnů od nabytí účinnosti smlouvy, nejpozději však do </w:t>
      </w:r>
      <w:proofErr w:type="gramStart"/>
      <w:r>
        <w:t>13.12.2021</w:t>
      </w:r>
      <w:proofErr w:type="gramEnd"/>
      <w:r>
        <w:t xml:space="preserve">. Zpřístupnění samotné </w:t>
      </w:r>
      <w:proofErr w:type="spellStart"/>
      <w:r>
        <w:t>maintenance</w:t>
      </w:r>
      <w:proofErr w:type="spellEnd"/>
      <w:r>
        <w:t xml:space="preserve"> tedy probíhá předáním licenčního resp. aktivačního klíče, prostřednictvím kterého Zadavatel dle instrukcí Dodavatele </w:t>
      </w:r>
      <w:proofErr w:type="spellStart"/>
      <w:r>
        <w:t>maintenance</w:t>
      </w:r>
      <w:proofErr w:type="spellEnd"/>
      <w:r>
        <w:t xml:space="preserve"> aktivuje.  </w:t>
      </w:r>
    </w:p>
    <w:p w:rsidR="00CD3421" w:rsidRDefault="00787259" w:rsidP="00584198">
      <w:pPr>
        <w:numPr>
          <w:ilvl w:val="1"/>
          <w:numId w:val="3"/>
        </w:numPr>
        <w:ind w:left="709" w:right="0" w:hanging="709"/>
      </w:pPr>
      <w:r>
        <w:t xml:space="preserve">V případě zpřístupnění licenčního resp. aktivačního klíče prostředky veřejné datové sítě se klíč považuje za řádně předaný vystavením kopie na přístupný server a předáním přístupových údajů k umístění (internetové adresy, přihlašovacích údajů apod.)  </w:t>
      </w:r>
    </w:p>
    <w:p w:rsidR="00CD3421" w:rsidRDefault="00787259" w:rsidP="00584198">
      <w:pPr>
        <w:numPr>
          <w:ilvl w:val="1"/>
          <w:numId w:val="3"/>
        </w:numPr>
        <w:ind w:left="709" w:right="0" w:hanging="709"/>
      </w:pPr>
      <w:r>
        <w:t xml:space="preserve">Pro případ prodlení Dodavatele s předáním licenčního resp. aktivačního klíče a veškerých nezbytných informací k aktivaci </w:t>
      </w:r>
      <w:proofErr w:type="spellStart"/>
      <w:r>
        <w:t>maintenance</w:t>
      </w:r>
      <w:proofErr w:type="spellEnd"/>
      <w:r>
        <w:t xml:space="preserve"> Zadavateli se Dodavatel zavazuje zaplatit Zadavateli smluvní pokutu ve výši 0,05% z dlužné částky za každý započatý den prodlení se dodáním.  </w:t>
      </w:r>
    </w:p>
    <w:p w:rsidR="00CD3421" w:rsidRDefault="00787259" w:rsidP="00584198">
      <w:pPr>
        <w:numPr>
          <w:ilvl w:val="1"/>
          <w:numId w:val="3"/>
        </w:numPr>
        <w:ind w:left="709" w:right="0" w:hanging="709"/>
      </w:pPr>
      <w:r>
        <w:t xml:space="preserve">Zadavatel se zavazuje poskytnout Dodavateli potřebnou součinnost, tj. řádně dle instrukcí zaktivovat </w:t>
      </w:r>
      <w:proofErr w:type="spellStart"/>
      <w:r>
        <w:t>maintenance</w:t>
      </w:r>
      <w:proofErr w:type="spellEnd"/>
      <w:r>
        <w:t xml:space="preserve"> prostřednictvím dodaného licenčního, resp. aktivační klíče, a to neprodleně po předání nejpozději do 13.</w:t>
      </w:r>
      <w:r w:rsidR="00584198">
        <w:t xml:space="preserve"> </w:t>
      </w:r>
      <w:r>
        <w:t>12.</w:t>
      </w:r>
      <w:r w:rsidR="00584198">
        <w:t xml:space="preserve"> 2021.</w:t>
      </w:r>
    </w:p>
    <w:p w:rsidR="00584198" w:rsidRDefault="00584198" w:rsidP="00584198">
      <w:pPr>
        <w:ind w:left="709" w:right="0" w:firstLine="0"/>
      </w:pPr>
    </w:p>
    <w:p w:rsidR="00CD3421" w:rsidRPr="00584198" w:rsidRDefault="00787259">
      <w:pPr>
        <w:numPr>
          <w:ilvl w:val="0"/>
          <w:numId w:val="3"/>
        </w:numPr>
        <w:spacing w:after="272" w:line="259" w:lineRule="auto"/>
        <w:ind w:right="147" w:hanging="720"/>
        <w:jc w:val="left"/>
        <w:rPr>
          <w:b/>
        </w:rPr>
      </w:pPr>
      <w:r w:rsidRPr="00584198">
        <w:rPr>
          <w:b/>
        </w:rPr>
        <w:t xml:space="preserve">Prodlení jako podstatné porušení Smlouvy </w:t>
      </w:r>
    </w:p>
    <w:p w:rsidR="00CD3421" w:rsidRDefault="002E6101" w:rsidP="00584198">
      <w:pPr>
        <w:numPr>
          <w:ilvl w:val="1"/>
          <w:numId w:val="3"/>
        </w:numPr>
        <w:ind w:left="709" w:right="0" w:hanging="709"/>
      </w:pPr>
      <w:r>
        <w:t>Zadavatel</w:t>
      </w:r>
      <w:r w:rsidR="00787259">
        <w:t xml:space="preserve"> je oprávněn odstoupit od Smlouvy, jestliže je Dodavatel v prodlení s předáním licenčního resp. aktivačního klíče, které trvá déle než 10 kalendářních dní od sjednaného data předání. Zadavatel je povinen před odstoupením od Smlouvy Dodavatele písemně vyzvat ke splnění Smlouvy a stanovit mu náhradní lhůtu k plnění ne kratší 5 pracovních dní od doručení výzvy </w:t>
      </w:r>
      <w:r>
        <w:t>Zadavatele</w:t>
      </w:r>
      <w:r w:rsidR="00787259">
        <w:t xml:space="preserve">.  </w:t>
      </w:r>
    </w:p>
    <w:p w:rsidR="00CD3421" w:rsidRDefault="00787259" w:rsidP="00584198">
      <w:pPr>
        <w:numPr>
          <w:ilvl w:val="1"/>
          <w:numId w:val="3"/>
        </w:numPr>
        <w:spacing w:after="500"/>
        <w:ind w:left="709" w:right="0" w:hanging="709"/>
      </w:pPr>
      <w:r>
        <w:lastRenderedPageBreak/>
        <w:t xml:space="preserve">Dodavatel je oprávněn odstoupit od Smlouvy, jestliže je Zadavatel v prodlení se zaplacením ceny dle odstavce 4.1 této Smlouvy, které trvá déle než 30 kalendářních dní od dne lhůty splatnosti. </w:t>
      </w:r>
    </w:p>
    <w:p w:rsidR="00CD3421" w:rsidRPr="00584198" w:rsidRDefault="00787259">
      <w:pPr>
        <w:numPr>
          <w:ilvl w:val="0"/>
          <w:numId w:val="3"/>
        </w:numPr>
        <w:spacing w:after="272" w:line="259" w:lineRule="auto"/>
        <w:ind w:right="147" w:hanging="720"/>
        <w:jc w:val="left"/>
        <w:rPr>
          <w:b/>
        </w:rPr>
      </w:pPr>
      <w:r w:rsidRPr="00584198">
        <w:rPr>
          <w:b/>
        </w:rPr>
        <w:t xml:space="preserve">Obchodní tajemství a důvěrné informace </w:t>
      </w:r>
    </w:p>
    <w:p w:rsidR="00CD3421" w:rsidRDefault="00787259" w:rsidP="00584198">
      <w:pPr>
        <w:numPr>
          <w:ilvl w:val="1"/>
          <w:numId w:val="3"/>
        </w:numPr>
        <w:spacing w:after="500"/>
        <w:ind w:left="709" w:right="0" w:hanging="709"/>
      </w:pPr>
      <w:r>
        <w:t xml:space="preserve">Každá ze Smluvních stran se zavazuje udržovat v tajnosti veškeré informace o druhé Smluvní straně, případně jejích klientech nebo dodavatelích, které mají charakter obchodního tajemství nebo jsou mezi stranami považovány za důvěrné, vyjma kteréhokoliv ustanovení Smlouvy, když Dodavatel souhlasí se zveřejněním Smlouvy, jakož i se zveřejněním skutečností a dokumentů, které se právních vztahů založených Smlouvou týkají a budou týkat, v rozsahu a za podmínek vyplývajících z příslušných právních předpisů, zejména zákona č. 106/1999 Sb., o svobodném přístupu k informacím, ve znění pozdějších předpisů, a to včetně případných povinností zadavatele dle předpisů o registru smluv.  </w:t>
      </w:r>
    </w:p>
    <w:p w:rsidR="00CD3421" w:rsidRPr="00584198" w:rsidRDefault="00787259">
      <w:pPr>
        <w:numPr>
          <w:ilvl w:val="0"/>
          <w:numId w:val="3"/>
        </w:numPr>
        <w:spacing w:after="272" w:line="259" w:lineRule="auto"/>
        <w:ind w:right="147" w:hanging="720"/>
        <w:jc w:val="left"/>
        <w:rPr>
          <w:b/>
        </w:rPr>
      </w:pPr>
      <w:r w:rsidRPr="00584198">
        <w:rPr>
          <w:b/>
        </w:rPr>
        <w:t xml:space="preserve">Doba trvání platnosti Smlouvy a způsoby jejího ukončení </w:t>
      </w:r>
    </w:p>
    <w:p w:rsidR="00CD3421" w:rsidRDefault="00787259" w:rsidP="00584198">
      <w:pPr>
        <w:numPr>
          <w:ilvl w:val="1"/>
          <w:numId w:val="3"/>
        </w:numPr>
        <w:ind w:left="709" w:right="0" w:hanging="709"/>
      </w:pPr>
      <w:r>
        <w:t xml:space="preserve">Tato smlouva nabývá účinnosti dnem jejího uveřejnění v Registru smluv.  </w:t>
      </w:r>
    </w:p>
    <w:p w:rsidR="00CD3421" w:rsidRDefault="00787259" w:rsidP="00584198">
      <w:pPr>
        <w:numPr>
          <w:ilvl w:val="1"/>
          <w:numId w:val="3"/>
        </w:numPr>
        <w:ind w:left="709" w:right="0" w:hanging="709"/>
      </w:pPr>
      <w:r>
        <w:t xml:space="preserve">Trvání této Smlouvy lze vedle zákonných důvodů před splněním Smlouvy zcela nebo zčásti ukončit: </w:t>
      </w:r>
    </w:p>
    <w:p w:rsidR="00CD3421" w:rsidRDefault="00787259" w:rsidP="00584198">
      <w:pPr>
        <w:numPr>
          <w:ilvl w:val="2"/>
          <w:numId w:val="3"/>
        </w:numPr>
        <w:ind w:left="709" w:right="0" w:hanging="709"/>
      </w:pPr>
      <w:r>
        <w:t xml:space="preserve">dohodou Smluvních stran této Smlouvy, </w:t>
      </w:r>
    </w:p>
    <w:p w:rsidR="00CD3421" w:rsidRDefault="00787259" w:rsidP="00584198">
      <w:pPr>
        <w:numPr>
          <w:ilvl w:val="2"/>
          <w:numId w:val="3"/>
        </w:numPr>
        <w:ind w:left="709" w:right="0" w:hanging="709"/>
      </w:pPr>
      <w:r>
        <w:t xml:space="preserve">odstoupením jedné Smluvní strany od Smlouvy v případě podstatného porušení Smlouvy druhou Smluvní stranou a dále v případě nepodstatného porušení Smlouvy druhou Smluvní stranou, přičemž v případě nepodstatného porušení lze odstoupit jen v případě, kdy dotčená Smluvní strana vyzve druhou Smluvní stranu k řádnému plnění závazků ze smlouvy a ta tak neučiní v přiměřené lhůtě jí k tomu stanovené; takto stanovená přiměřená lhůta nesmí být kratší 15 pracovních dnů, výzva musí být písemná a vedle lhůty musí obsahovat i upozornění na možnost odstoupení v </w:t>
      </w:r>
      <w:r w:rsidR="00584198">
        <w:t>případě marného uplynutí lhůty.</w:t>
      </w:r>
    </w:p>
    <w:p w:rsidR="00584198" w:rsidRDefault="00584198" w:rsidP="00584198">
      <w:pPr>
        <w:ind w:left="709" w:right="0" w:firstLine="0"/>
      </w:pPr>
    </w:p>
    <w:p w:rsidR="00CD3421" w:rsidRPr="00584198" w:rsidRDefault="00787259">
      <w:pPr>
        <w:numPr>
          <w:ilvl w:val="0"/>
          <w:numId w:val="3"/>
        </w:numPr>
        <w:spacing w:after="272" w:line="259" w:lineRule="auto"/>
        <w:ind w:right="147" w:hanging="720"/>
        <w:jc w:val="left"/>
        <w:rPr>
          <w:b/>
        </w:rPr>
      </w:pPr>
      <w:r w:rsidRPr="00584198">
        <w:rPr>
          <w:b/>
        </w:rPr>
        <w:t xml:space="preserve">Závěrečná ustanovení  </w:t>
      </w:r>
    </w:p>
    <w:p w:rsidR="00CD3421" w:rsidRDefault="00787259" w:rsidP="00584198">
      <w:pPr>
        <w:numPr>
          <w:ilvl w:val="1"/>
          <w:numId w:val="3"/>
        </w:numPr>
        <w:ind w:left="709" w:right="0" w:hanging="709"/>
      </w:pPr>
      <w:r>
        <w:t xml:space="preserve">Právní vztahy vzniklé na základě této smlouvy, a to i ty které nejsou ve smlouvě upraveny, se řídí příslušnými ustanoveními občanského zákoníku, popř. dalších právních předpisů včetně zákona č. 340/2015 Sb., o zvláštních podmínkách účinnosti některých smluv, uveřejňování těchto smluv a o registru smluv (zákon o registru smluv), ve znění pozdějších předpisů a ostatními právními předpisy vztahujícími se k předmětu této smlouvy. </w:t>
      </w:r>
    </w:p>
    <w:p w:rsidR="00CD3421" w:rsidRDefault="00787259" w:rsidP="00584198">
      <w:pPr>
        <w:numPr>
          <w:ilvl w:val="1"/>
          <w:numId w:val="3"/>
        </w:numPr>
        <w:ind w:left="709" w:right="0" w:hanging="709"/>
      </w:pPr>
      <w:r>
        <w:t xml:space="preserve">Strany se dohodly, že pro účely této Smlouvy se neuplatní ustanovení § 1756 občanského zákoníku a případná změna okolností nezakládá právo jedné ze smluvních stran obnovit jednání o této Smlouvě. Smluvní strany se také dohodly na vyloučení aplikace ustanovení § 1793 občanského zákoníku. </w:t>
      </w:r>
    </w:p>
    <w:p w:rsidR="00CD3421" w:rsidRDefault="00787259" w:rsidP="00584198">
      <w:pPr>
        <w:numPr>
          <w:ilvl w:val="1"/>
          <w:numId w:val="3"/>
        </w:numPr>
        <w:ind w:left="709" w:right="0" w:hanging="709"/>
      </w:pPr>
      <w:r>
        <w:t xml:space="preserve">Strany se dohodly na tom, že pokud by se v budoucnu ukázalo, že některé z ustanovení této Smlouvy je neplatné, nemá toto za následek neplatnost celé smlouvy, pokud nejde o skutečnost, se kterou spojuje takové účinky zákon. Strany se v takovém případě zavazují nahradit neplatné ustanovení Smlouvy jiným, které svým obsahem a smyslem odpovídá nejlépe obsahu a smyslu původního neplatného ustanovení. Všechna ostatní ustanovení Smlouvy, jichž se neplatnost nebude týkat, zůstávají nadále platné se všemi právními účinky. </w:t>
      </w:r>
    </w:p>
    <w:p w:rsidR="00CD3421" w:rsidRDefault="00787259" w:rsidP="00584198">
      <w:pPr>
        <w:numPr>
          <w:ilvl w:val="1"/>
          <w:numId w:val="3"/>
        </w:numPr>
        <w:ind w:left="709" w:right="0" w:hanging="709"/>
      </w:pPr>
      <w:r>
        <w:t xml:space="preserve">Strany prohlašují, že veškeré případné spory z této Smlouvy vyplývající budou mít snahu vyřešit smírně.  </w:t>
      </w:r>
    </w:p>
    <w:p w:rsidR="00CD3421" w:rsidRDefault="00787259" w:rsidP="00584198">
      <w:pPr>
        <w:numPr>
          <w:ilvl w:val="1"/>
          <w:numId w:val="3"/>
        </w:numPr>
        <w:ind w:left="709" w:right="0" w:hanging="709"/>
      </w:pPr>
      <w:r>
        <w:lastRenderedPageBreak/>
        <w:t xml:space="preserve">Strany se dohodly na tom, že žádná z nich není oprávněna k převodu svých práv a povinností z této Smlouvy vyplývajících na třetí osobu bez předcházejícího písemného souhlasu druhé strany. </w:t>
      </w:r>
    </w:p>
    <w:p w:rsidR="00CD3421" w:rsidRDefault="00787259" w:rsidP="00584198">
      <w:pPr>
        <w:numPr>
          <w:ilvl w:val="1"/>
          <w:numId w:val="3"/>
        </w:numPr>
        <w:ind w:left="709" w:right="0" w:hanging="709"/>
      </w:pPr>
      <w:r>
        <w:t xml:space="preserve">Za písemnou formu nebude pro tento účel považována výměna e-mailových či jiných elektronických zpráv. </w:t>
      </w:r>
    </w:p>
    <w:p w:rsidR="00CD3421" w:rsidRDefault="00787259" w:rsidP="00584198">
      <w:pPr>
        <w:numPr>
          <w:ilvl w:val="1"/>
          <w:numId w:val="3"/>
        </w:numPr>
        <w:ind w:left="709" w:right="0" w:hanging="709"/>
      </w:pPr>
      <w:r>
        <w:t xml:space="preserve">Tato Smlouva spolu se všemi přílohami je sepsána a uzavřena ve 2 vyhotoveních v českém jazyce; každé z těchto vyhotovení má platnost originálu. Zadavatel obdrží při uzavření smlouvy jedno vyhotovení a Dodavatel jedno vyhotovení Smlouvy. </w:t>
      </w:r>
    </w:p>
    <w:p w:rsidR="00CD3421" w:rsidRDefault="00787259" w:rsidP="00584198">
      <w:pPr>
        <w:numPr>
          <w:ilvl w:val="1"/>
          <w:numId w:val="3"/>
        </w:numPr>
        <w:ind w:left="709" w:right="0" w:hanging="709"/>
      </w:pPr>
      <w:r>
        <w:t xml:space="preserve">Smluvní strany potvrzují, že Smlouva nebyla vyhotovena v tísni ani za jiných jednostranně nevýhodných podmínek a že tuto Smlouvu uzavírají svobodně a s jejím obsahem jsou obeznámeny. </w:t>
      </w:r>
    </w:p>
    <w:p w:rsidR="00584198" w:rsidRDefault="00787259">
      <w:pPr>
        <w:tabs>
          <w:tab w:val="center" w:pos="1437"/>
          <w:tab w:val="center" w:pos="4961"/>
          <w:tab w:val="center" w:pos="6441"/>
        </w:tabs>
        <w:spacing w:after="24"/>
        <w:ind w:left="0" w:right="0" w:firstLine="0"/>
        <w:jc w:val="left"/>
        <w:rPr>
          <w:rFonts w:ascii="Calibri" w:eastAsia="Calibri" w:hAnsi="Calibri" w:cs="Calibri"/>
          <w:sz w:val="22"/>
        </w:rPr>
      </w:pPr>
      <w:r>
        <w:rPr>
          <w:rFonts w:ascii="Calibri" w:eastAsia="Calibri" w:hAnsi="Calibri" w:cs="Calibri"/>
          <w:sz w:val="22"/>
        </w:rPr>
        <w:tab/>
      </w:r>
    </w:p>
    <w:p w:rsidR="00584198" w:rsidRDefault="00584198">
      <w:pPr>
        <w:tabs>
          <w:tab w:val="center" w:pos="1437"/>
          <w:tab w:val="center" w:pos="4961"/>
          <w:tab w:val="center" w:pos="6441"/>
        </w:tabs>
        <w:spacing w:after="24"/>
        <w:ind w:left="0" w:right="0" w:firstLine="0"/>
        <w:jc w:val="left"/>
        <w:rPr>
          <w:rFonts w:ascii="Calibri" w:eastAsia="Calibri" w:hAnsi="Calibri" w:cs="Calibri"/>
          <w:sz w:val="22"/>
        </w:rPr>
      </w:pPr>
    </w:p>
    <w:p w:rsidR="00584198" w:rsidRDefault="00584198">
      <w:pPr>
        <w:tabs>
          <w:tab w:val="center" w:pos="1437"/>
          <w:tab w:val="center" w:pos="4961"/>
          <w:tab w:val="center" w:pos="6441"/>
        </w:tabs>
        <w:spacing w:after="24"/>
        <w:ind w:left="0" w:right="0" w:firstLine="0"/>
        <w:jc w:val="left"/>
        <w:rPr>
          <w:rFonts w:ascii="Calibri" w:eastAsia="Calibri" w:hAnsi="Calibri" w:cs="Calibri"/>
          <w:sz w:val="22"/>
        </w:rPr>
      </w:pPr>
    </w:p>
    <w:p w:rsidR="00CD3421" w:rsidRDefault="00787259">
      <w:pPr>
        <w:tabs>
          <w:tab w:val="center" w:pos="1437"/>
          <w:tab w:val="center" w:pos="4961"/>
          <w:tab w:val="center" w:pos="6441"/>
        </w:tabs>
        <w:spacing w:after="24"/>
        <w:ind w:left="0" w:right="0" w:firstLine="0"/>
        <w:jc w:val="left"/>
      </w:pPr>
      <w:r>
        <w:t xml:space="preserve">Za Zadavatele </w:t>
      </w:r>
      <w:r>
        <w:tab/>
        <w:t xml:space="preserve"> </w:t>
      </w:r>
      <w:r>
        <w:tab/>
      </w:r>
      <w:r w:rsidR="00584198">
        <w:tab/>
      </w:r>
      <w:r>
        <w:t xml:space="preserve">Za Dodavatele: </w:t>
      </w:r>
    </w:p>
    <w:p w:rsidR="00CD3421" w:rsidRDefault="00787259">
      <w:pPr>
        <w:spacing w:after="46" w:line="259" w:lineRule="auto"/>
        <w:ind w:left="847" w:right="0" w:firstLine="0"/>
        <w:jc w:val="left"/>
      </w:pPr>
      <w:r>
        <w:t xml:space="preserve"> </w:t>
      </w:r>
      <w:r>
        <w:tab/>
        <w:t xml:space="preserve"> </w:t>
      </w:r>
      <w:r>
        <w:tab/>
        <w:t xml:space="preserve"> </w:t>
      </w:r>
    </w:p>
    <w:p w:rsidR="00CD3421" w:rsidRDefault="00584198">
      <w:pPr>
        <w:tabs>
          <w:tab w:val="center" w:pos="1337"/>
          <w:tab w:val="center" w:pos="6303"/>
        </w:tabs>
        <w:spacing w:after="24"/>
        <w:ind w:left="0" w:right="0" w:firstLine="0"/>
        <w:jc w:val="left"/>
      </w:pPr>
      <w:r>
        <w:t xml:space="preserve">V Praze dne </w:t>
      </w:r>
      <w:r>
        <w:tab/>
      </w:r>
      <w:r w:rsidR="00787259">
        <w:tab/>
        <w:t xml:space="preserve">V Praze dne  </w:t>
      </w:r>
    </w:p>
    <w:p w:rsidR="00CD3421" w:rsidRDefault="00787259">
      <w:pPr>
        <w:spacing w:after="46" w:line="259" w:lineRule="auto"/>
        <w:ind w:left="847" w:right="0" w:firstLine="0"/>
        <w:jc w:val="left"/>
      </w:pPr>
      <w:r>
        <w:t xml:space="preserve"> </w:t>
      </w:r>
      <w:r>
        <w:tab/>
        <w:t xml:space="preserve"> </w:t>
      </w:r>
      <w:r>
        <w:tab/>
        <w:t xml:space="preserve"> </w:t>
      </w:r>
    </w:p>
    <w:p w:rsidR="00CD3421" w:rsidRDefault="00584198">
      <w:pPr>
        <w:spacing w:after="32" w:line="259" w:lineRule="auto"/>
        <w:ind w:left="1740" w:right="0"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-3127</wp:posOffset>
                </wp:positionH>
                <wp:positionV relativeFrom="paragraph">
                  <wp:posOffset>161925</wp:posOffset>
                </wp:positionV>
                <wp:extent cx="5350510" cy="5715"/>
                <wp:effectExtent l="0" t="0" r="0" b="0"/>
                <wp:wrapTight wrapText="bothSides">
                  <wp:wrapPolygon edited="0">
                    <wp:start x="0" y="0"/>
                    <wp:lineTo x="0" y="21600"/>
                    <wp:lineTo x="21600" y="21600"/>
                    <wp:lineTo x="21600" y="0"/>
                  </wp:wrapPolygon>
                </wp:wrapTight>
                <wp:docPr id="4859" name="Group 4859"/>
                <wp:cNvGraphicFramePr/>
                <a:graphic xmlns:a="http://schemas.openxmlformats.org/drawingml/2006/main">
                  <a:graphicData uri="http://schemas.microsoft.com/office/word/2010/wordprocessingGroup">
                    <wpg:wgp>
                      <wpg:cNvGrpSpPr/>
                      <wpg:grpSpPr>
                        <a:xfrm>
                          <a:off x="0" y="0"/>
                          <a:ext cx="5350510" cy="5715"/>
                          <a:chOff x="0" y="0"/>
                          <a:chExt cx="5350764" cy="6097"/>
                        </a:xfrm>
                      </wpg:grpSpPr>
                      <wps:wsp>
                        <wps:cNvPr id="4977" name="Shape 4977"/>
                        <wps:cNvSpPr/>
                        <wps:spPr>
                          <a:xfrm>
                            <a:off x="0" y="0"/>
                            <a:ext cx="2110740" cy="9144"/>
                          </a:xfrm>
                          <a:custGeom>
                            <a:avLst/>
                            <a:gdLst/>
                            <a:ahLst/>
                            <a:cxnLst/>
                            <a:rect l="0" t="0" r="0" b="0"/>
                            <a:pathLst>
                              <a:path w="2110740" h="9144">
                                <a:moveTo>
                                  <a:pt x="0" y="0"/>
                                </a:moveTo>
                                <a:lnTo>
                                  <a:pt x="2110740" y="0"/>
                                </a:lnTo>
                                <a:lnTo>
                                  <a:pt x="2110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8" name="Shape 4978"/>
                        <wps:cNvSpPr/>
                        <wps:spPr>
                          <a:xfrm>
                            <a:off x="3153156" y="0"/>
                            <a:ext cx="2197608" cy="9144"/>
                          </a:xfrm>
                          <a:custGeom>
                            <a:avLst/>
                            <a:gdLst/>
                            <a:ahLst/>
                            <a:cxnLst/>
                            <a:rect l="0" t="0" r="0" b="0"/>
                            <a:pathLst>
                              <a:path w="2197608" h="9144">
                                <a:moveTo>
                                  <a:pt x="0" y="0"/>
                                </a:moveTo>
                                <a:lnTo>
                                  <a:pt x="2197608" y="0"/>
                                </a:lnTo>
                                <a:lnTo>
                                  <a:pt x="2197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8D14AD" id="Group 4859" o:spid="_x0000_s1026" style="position:absolute;margin-left:-.25pt;margin-top:12.75pt;width:421.3pt;height:.45pt;z-index:-251658240;mso-width-relative:margin;mso-height-relative:margin" coordsize="535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E43wIAAPAJAAAOAAAAZHJzL2Uyb0RvYy54bWzsVttu2zAMfR+wfzD8vtpOkzgx6vRh3foy&#10;bMXafYAqyxdAlgRJjZO/H0VbitcOQ9ddgAELAluWyCPyiDz2xeWh59GeadNJUcbZWRpHTFBZdaIp&#10;4y93799s4shYIirCpWBlfGQmvty9fnUxqIItZCt5xXQEIMIUgyrj1lpVJImhLeuJOZOKCVispe6J&#10;hUfdJJUmA6D3PFmk6ToZpK6UlpQZA7NX42K8Q/y6ZtR+qmvDbMTLGGKzeNV4vXfXZHdBikYT1XZ0&#10;CoO8IIqedAI2DVBXxJLoQXdPoPqOamlkbc+o7BNZ1x1lmANkk6WPsrnW8kFhLk0xNCrQBNQ+4unF&#10;sPTj/kZHXVXGy81qG0eC9HBKuHGEM0DQoJoC7K61ulU3eppoxieX86HWvbtDNtEBqT0GatnBRhQm&#10;V+erdJXBCVBYW+XZamSetnA8T5xo+27mlq+Xo9s63ebOLfFbJi6yEMigoITMiSXzayzdtkQxJN+4&#10;7D1L2zz3LKFFtHQzSAraBYpMYYCt5/KzyLI0X078bLPl8ptESUEfjL1mEnkm+w/Gwo5QbZUfkdaP&#10;6EH4oYby/2HhK2Kdn4Nyw2go4xBIW8YYh1vs5Z7dSTSzj04LDuO0ysXcKkD5cgBbb+HvCvHmlrPk&#10;vZG/j8ZAEgA+0ww7POwLA5cnllDIHSbn7HLhaHAnQUCPak4sNnbfWRAq3vWgcos8TU/AgOZKbzxt&#10;HNkjZ44sLj6zGpoLm8JNGN3cv+U62hMnR/hDcMJVS6bZ6eAnUwwVcZx/3XEeIDN0/R7k2COTsfNj&#10;qITBMx096RTNKIcgKpC0F0UgJTjhzlLY4C9AyjHMWbZueC+rIwoEEgK96LTj7zQlvGZG6QpNufmp&#10;pjzPVvBfY2lNbwUvXYtsm69T2MBJ16zsvOzNi+cPt+YUyO9ozQnqGa15spwl71vS3/+35j/Xmvj2&#10;hM8KlJjpE8h9t8yfUdtOH2q7rwAAAP//AwBQSwMEFAAGAAgAAAAhAAUidUneAAAABwEAAA8AAABk&#10;cnMvZG93bnJldi54bWxMjkFrwkAQhe+F/odlhN50k9SIxGxEpO1JCtVC6W3MjkkwuxuyaxL/faen&#10;9vSY9x5vvnw7mVYM1PvGWQXxIgJBtnS6sZWCz9PrfA3CB7QaW2dJwZ08bIvHhxwz7Ub7QcMxVIJH&#10;rM9QQR1Cl0npy5oM+oXryHJ2cb3BwGdfSd3jyOOmlUkUraTBxvKHGjva11Rejzej4G3EcfccvwyH&#10;62V//z6l71+HmJR6mk27DYhAU/grwy8+o0PBTGd3s9qLVsE85aKCJGXleL1MYhBnNlZLkEUu//MX&#10;PwAAAP//AwBQSwECLQAUAAYACAAAACEAtoM4kv4AAADhAQAAEwAAAAAAAAAAAAAAAAAAAAAAW0Nv&#10;bnRlbnRfVHlwZXNdLnhtbFBLAQItABQABgAIAAAAIQA4/SH/1gAAAJQBAAALAAAAAAAAAAAAAAAA&#10;AC8BAABfcmVscy8ucmVsc1BLAQItABQABgAIAAAAIQBLTcE43wIAAPAJAAAOAAAAAAAAAAAAAAAA&#10;AC4CAABkcnMvZTJvRG9jLnhtbFBLAQItABQABgAIAAAAIQAFInVJ3gAAAAcBAAAPAAAAAAAAAAAA&#10;AAAAADkFAABkcnMvZG93bnJldi54bWxQSwUGAAAAAAQABADzAAAARAYAAAAA&#10;">
                <v:shape id="Shape 4977" o:spid="_x0000_s1027" style="position:absolute;width:21107;height:91;visibility:visible;mso-wrap-style:square;v-text-anchor:top" coordsize="2110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L3yyAAAAN0AAAAPAAAAZHJzL2Rvd25yZXYueG1sRI9Pa8JA&#10;FMTvBb/D8gRvummRWlNXCZaC7UGpfwq5PbKv2WD2bZpdTfrtuwWhx2FmfsMsVr2txZVaXzlWcD9J&#10;QBAXTldcKjgeXsdPIHxA1lg7JgU/5GG1HNwtMNWu4w+67kMpIoR9igpMCE0qpS8MWfQT1xBH78u1&#10;FkOUbSl1i12E21o+JMmjtFhxXDDY0NpQcd5frILtd/6ev+Unu/2UL7vCmC7Jmkyp0bDPnkEE6sN/&#10;+NbeaAXT+WwGf2/iE5DLXwAAAP//AwBQSwECLQAUAAYACAAAACEA2+H2y+4AAACFAQAAEwAAAAAA&#10;AAAAAAAAAAAAAAAAW0NvbnRlbnRfVHlwZXNdLnhtbFBLAQItABQABgAIAAAAIQBa9CxbvwAAABUB&#10;AAALAAAAAAAAAAAAAAAAAB8BAABfcmVscy8ucmVsc1BLAQItABQABgAIAAAAIQAX5L3yyAAAAN0A&#10;AAAPAAAAAAAAAAAAAAAAAAcCAABkcnMvZG93bnJldi54bWxQSwUGAAAAAAMAAwC3AAAA/AIAAAAA&#10;" path="m,l2110740,r,9144l,9144,,e" fillcolor="black" stroked="f" strokeweight="0">
                  <v:stroke miterlimit="83231f" joinstyle="miter"/>
                  <v:path arrowok="t" textboxrect="0,0,2110740,9144"/>
                </v:shape>
                <v:shape id="Shape 4978" o:spid="_x0000_s1028" style="position:absolute;left:31531;width:21976;height:91;visibility:visible;mso-wrap-style:square;v-text-anchor:top" coordsize="2197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PuwQAAAN0AAAAPAAAAZHJzL2Rvd25yZXYueG1sRE/JbsIw&#10;EL1X4h+sQeqtOKCKJWAQq1ROiAD3IR6SQDyOYgMpX48PlXp8evtk1phSPKh2hWUF3U4Egji1uuBM&#10;wfGw+RqCcB5ZY2mZFPySg9m09THBWNsn7+mR+EyEEHYxKsi9r2IpXZqTQdexFXHgLrY26AOsM6lr&#10;fIZwU8peFPWlwYJDQ44VLXNKb8ndKLCL0bZ7Wq/mu748s8PzK+H1VanPdjMfg/DU+H/xn/tHK/ge&#10;DcLc8CY8ATl9AwAA//8DAFBLAQItABQABgAIAAAAIQDb4fbL7gAAAIUBAAATAAAAAAAAAAAAAAAA&#10;AAAAAABbQ29udGVudF9UeXBlc10ueG1sUEsBAi0AFAAGAAgAAAAhAFr0LFu/AAAAFQEAAAsAAAAA&#10;AAAAAAAAAAAAHwEAAF9yZWxzLy5yZWxzUEsBAi0AFAAGAAgAAAAhALtc0+7BAAAA3QAAAA8AAAAA&#10;AAAAAAAAAAAABwIAAGRycy9kb3ducmV2LnhtbFBLBQYAAAAAAwADALcAAAD1AgAAAAA=&#10;" path="m,l2197608,r,9144l,9144,,e" fillcolor="black" stroked="f" strokeweight="0">
                  <v:stroke miterlimit="83231f" joinstyle="miter"/>
                  <v:path arrowok="t" textboxrect="0,0,2197608,9144"/>
                </v:shape>
                <w10:wrap type="tight"/>
              </v:group>
            </w:pict>
          </mc:Fallback>
        </mc:AlternateContent>
      </w:r>
      <w:r w:rsidR="00787259">
        <w:t xml:space="preserve"> </w:t>
      </w:r>
      <w:r w:rsidR="00787259">
        <w:tab/>
        <w:t xml:space="preserve"> </w:t>
      </w:r>
    </w:p>
    <w:p w:rsidR="00CD3421" w:rsidRDefault="00787259" w:rsidP="002E6101">
      <w:pPr>
        <w:spacing w:after="0" w:line="259" w:lineRule="auto"/>
        <w:ind w:left="888" w:right="0" w:firstLine="0"/>
        <w:jc w:val="center"/>
      </w:pPr>
      <w:r>
        <w:t xml:space="preserve"> </w:t>
      </w:r>
    </w:p>
    <w:p w:rsidR="002E6101" w:rsidRDefault="00787259" w:rsidP="00584198">
      <w:pPr>
        <w:spacing w:after="0" w:line="319" w:lineRule="auto"/>
        <w:ind w:right="147"/>
        <w:jc w:val="left"/>
      </w:pPr>
      <w:r>
        <w:t xml:space="preserve">MUDr. Zuzana </w:t>
      </w:r>
      <w:proofErr w:type="spellStart"/>
      <w:r>
        <w:t>Barboríková</w:t>
      </w:r>
      <w:proofErr w:type="spellEnd"/>
      <w:r>
        <w:t>, M</w:t>
      </w:r>
      <w:r w:rsidR="002E6101">
        <w:t xml:space="preserve">BA </w:t>
      </w:r>
      <w:r w:rsidR="002E6101">
        <w:tab/>
        <w:t xml:space="preserve"> </w:t>
      </w:r>
      <w:r w:rsidR="002E6101">
        <w:tab/>
      </w:r>
      <w:r w:rsidR="002E6101">
        <w:tab/>
      </w:r>
      <w:r w:rsidR="002E6101">
        <w:tab/>
        <w:t>Zdeněk Jiráček ředitelka</w:t>
      </w:r>
    </w:p>
    <w:p w:rsidR="00CD3421" w:rsidRDefault="00787259" w:rsidP="002E6101">
      <w:pPr>
        <w:spacing w:after="0" w:line="319" w:lineRule="auto"/>
        <w:ind w:left="4978" w:right="147" w:firstLine="686"/>
        <w:jc w:val="left"/>
      </w:pPr>
      <w:r>
        <w:t xml:space="preserve">předseda představenstva </w:t>
      </w:r>
    </w:p>
    <w:p w:rsidR="00CD3421" w:rsidRDefault="00787259">
      <w:pPr>
        <w:spacing w:after="46" w:line="259" w:lineRule="auto"/>
        <w:ind w:left="847" w:right="0" w:firstLine="0"/>
        <w:jc w:val="left"/>
      </w:pPr>
      <w:r>
        <w:t xml:space="preserve"> </w:t>
      </w:r>
      <w:r>
        <w:tab/>
        <w:t xml:space="preserve"> </w:t>
      </w:r>
      <w:r>
        <w:tab/>
        <w:t xml:space="preserve"> </w:t>
      </w:r>
    </w:p>
    <w:p w:rsidR="00CD3421" w:rsidRDefault="00787259">
      <w:pPr>
        <w:spacing w:after="32" w:line="259" w:lineRule="auto"/>
        <w:ind w:left="1740" w:right="0" w:firstLine="0"/>
        <w:jc w:val="center"/>
      </w:pPr>
      <w:r>
        <w:t xml:space="preserve"> </w:t>
      </w:r>
      <w:r>
        <w:tab/>
        <w:t xml:space="preserve"> </w:t>
      </w:r>
    </w:p>
    <w:p w:rsidR="00CD3421" w:rsidRDefault="00787259" w:rsidP="002E6101">
      <w:pPr>
        <w:spacing w:after="0" w:line="259" w:lineRule="auto"/>
        <w:ind w:left="4428" w:right="0" w:firstLine="0"/>
        <w:jc w:val="center"/>
      </w:pPr>
      <w:r>
        <w:t xml:space="preserve"> </w:t>
      </w:r>
      <w:r w:rsidR="002E6101">
        <w:rPr>
          <w:rFonts w:ascii="Calibri" w:eastAsia="Calibri" w:hAnsi="Calibri" w:cs="Calibri"/>
          <w:noProof/>
          <w:sz w:val="22"/>
        </w:rPr>
        <mc:AlternateContent>
          <mc:Choice Requires="wpg">
            <w:drawing>
              <wp:inline distT="0" distB="0" distL="0" distR="0" wp14:anchorId="15C8DB46" wp14:editId="5590D64F">
                <wp:extent cx="2197608" cy="6096"/>
                <wp:effectExtent l="0" t="0" r="0" b="0"/>
                <wp:docPr id="4564" name="Group 4564"/>
                <wp:cNvGraphicFramePr/>
                <a:graphic xmlns:a="http://schemas.openxmlformats.org/drawingml/2006/main">
                  <a:graphicData uri="http://schemas.microsoft.com/office/word/2010/wordprocessingGroup">
                    <wpg:wgp>
                      <wpg:cNvGrpSpPr/>
                      <wpg:grpSpPr>
                        <a:xfrm>
                          <a:off x="0" y="0"/>
                          <a:ext cx="2197608" cy="6096"/>
                          <a:chOff x="0" y="0"/>
                          <a:chExt cx="2197608" cy="6096"/>
                        </a:xfrm>
                      </wpg:grpSpPr>
                      <wps:wsp>
                        <wps:cNvPr id="4981" name="Shape 4981"/>
                        <wps:cNvSpPr/>
                        <wps:spPr>
                          <a:xfrm>
                            <a:off x="0" y="0"/>
                            <a:ext cx="2197608" cy="9144"/>
                          </a:xfrm>
                          <a:custGeom>
                            <a:avLst/>
                            <a:gdLst/>
                            <a:ahLst/>
                            <a:cxnLst/>
                            <a:rect l="0" t="0" r="0" b="0"/>
                            <a:pathLst>
                              <a:path w="2197608" h="9144">
                                <a:moveTo>
                                  <a:pt x="0" y="0"/>
                                </a:moveTo>
                                <a:lnTo>
                                  <a:pt x="2197608" y="0"/>
                                </a:lnTo>
                                <a:lnTo>
                                  <a:pt x="21976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8C0847" id="Group 4564" o:spid="_x0000_s1026" style="width:173.05pt;height:.5pt;mso-position-horizontal-relative:char;mso-position-vertical-relative:line" coordsize="219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mfwIAAFUGAAAOAAAAZHJzL2Uyb0RvYy54bWykVU1v2zAMvQ/YfxB8X20HWdoYcXpYt1yG&#10;rVi7H6DI8gcgS4KkxMm/H0VbipEOxZDlYNPU4xP5RDGbx1MvyJEb2ylZJvldlhAumao62ZTJ79dv&#10;nx4SYh2VFRVK8jI5c5s8bj9+2Ay64AvVKlFxQ4BE2mLQZdI6p4s0tazlPbV3SnMJi7UyPXXwaZq0&#10;MnQA9l6kiyxbpYMylTaKcWvB+zQuJlvkr2vO3M+6ttwRUSaQm8OnwefeP9PthhaNobrt2JQGvSGL&#10;nnYSNo1UT9RRcjDdG6q+Y0ZZVbs7pvpU1XXHONYA1eTZVTU7ow4aa2mKodFRJpD2SqebadmP47Mh&#10;XVUmy8+rZUIk7eGUcGOCHhBo0E0BuJ3RL/rZTI5m/PI1n2rT+zdUQ04o7TlKy0+OMHAu8vX9KoNm&#10;YLC2ytarUXnWwvG8CWLt1/fC0rBl6jOLiQwaWsheVLL/p9JLSzVH8a2vPqi0fsiDSoggS+9BURAX&#10;JbKFBbVu0medL5eeMhZKC3awbscV6kyP362DZei2Kli0DRY7yWAaaP93G19T5+M8lTfJMDuotkww&#10;D7/YqyN/VQhzV6cFOV5WhZyj4pmHdgBsQIS3Rr45clZ8AIX3CIZrDIT/CMMbHvcFw9eJysbawTlX&#10;V0gvA2zCKMyjWlCHF7vvHAwq0fUw5Rb3WXYhBjbfeuNpo+XOgnuxhPzFa7hceCm8w5pm/0UYcqR+&#10;HOEPyanQLZ2808FPUEwVeXx83QkRKXMM/Rvl2DoT2MdxnIQxMhsj2ZTNOA5hqEDRYSiCKDEId1bS&#10;xXgJoxzTnFXrzb2qzjggUBC4iygNzi6sY5qzfjjOvxF1+TfY/gEAAP//AwBQSwMEFAAGAAgAAAAh&#10;AHYsMCPaAAAAAwEAAA8AAABkcnMvZG93bnJldi54bWxMj0FLw0AQhe+C/2EZwZvdxGqRmE0pRT0V&#10;wVYQb9PsNAnNzobsNkn/vaOXenkwvMd73+TLybVqoD40ng2kswQUceltw5WBz93r3ROoEJEttp7J&#10;wJkCLIvrqxwz60f+oGEbKyUlHDI0UMfYZVqHsiaHYeY7YvEOvncY5ewrbXscpdy1+j5JFtphw7JQ&#10;Y0frmsrj9uQMvI04rubpy7A5Htbn793j+9cmJWNub6bVM6hIU7yE4Rdf0KEQpr0/sQ2qNSCPxD8V&#10;b/6wSEHtJZSALnL9n734AQAA//8DAFBLAQItABQABgAIAAAAIQC2gziS/gAAAOEBAAATAAAAAAAA&#10;AAAAAAAAAAAAAABbQ29udGVudF9UeXBlc10ueG1sUEsBAi0AFAAGAAgAAAAhADj9If/WAAAAlAEA&#10;AAsAAAAAAAAAAAAAAAAALwEAAF9yZWxzLy5yZWxzUEsBAi0AFAAGAAgAAAAhACxx/+Z/AgAAVQYA&#10;AA4AAAAAAAAAAAAAAAAALgIAAGRycy9lMm9Eb2MueG1sUEsBAi0AFAAGAAgAAAAhAHYsMCPaAAAA&#10;AwEAAA8AAAAAAAAAAAAAAAAA2QQAAGRycy9kb3ducmV2LnhtbFBLBQYAAAAABAAEAPMAAADgBQAA&#10;AAA=&#10;">
                <v:shape id="Shape 4981" o:spid="_x0000_s1027" style="position:absolute;width:21976;height:91;visibility:visible;mso-wrap-style:square;v-text-anchor:top" coordsize="2197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pUxAAAAN0AAAAPAAAAZHJzL2Rvd25yZXYueG1sRI9Ba8JA&#10;FITvQv/D8gredBMR0egqtiq0JzHV+zP7TKLZtyG7atpf7wpCj8PMfMPMFq2pxI0aV1pWEPcjEMSZ&#10;1SXnCvY/m94YhPPIGivLpOCXHCzmb50ZJtreeUe31OciQNglqKDwvk6kdFlBBl3f1sTBO9nGoA+y&#10;yaVu8B7gppKDKBpJgyWHhQJr+iwou6RXo8B+TL7jw3q13I7kkR0e/1Jen5XqvrfLKQhPrf8Pv9pf&#10;WsFwMo7h+SY8ATl/AAAA//8DAFBLAQItABQABgAIAAAAIQDb4fbL7gAAAIUBAAATAAAAAAAAAAAA&#10;AAAAAAAAAABbQ29udGVudF9UeXBlc10ueG1sUEsBAi0AFAAGAAgAAAAhAFr0LFu/AAAAFQEAAAsA&#10;AAAAAAAAAAAAAAAAHwEAAF9yZWxzLy5yZWxzUEsBAi0AFAAGAAgAAAAhAB+zClTEAAAA3QAAAA8A&#10;AAAAAAAAAAAAAAAABwIAAGRycy9kb3ducmV2LnhtbFBLBQYAAAAAAwADALcAAAD4AgAAAAA=&#10;" path="m,l2197608,r,9144l,9144,,e" fillcolor="black" stroked="f" strokeweight="0">
                  <v:stroke miterlimit="83231f" joinstyle="miter"/>
                  <v:path arrowok="t" textboxrect="0,0,2197608,9144"/>
                </v:shape>
                <w10:anchorlock/>
              </v:group>
            </w:pict>
          </mc:Fallback>
        </mc:AlternateContent>
      </w:r>
    </w:p>
    <w:p w:rsidR="00CD3421" w:rsidRDefault="00CD3421" w:rsidP="002E6101">
      <w:pPr>
        <w:spacing w:after="59" w:line="259" w:lineRule="auto"/>
        <w:ind w:left="4270" w:right="-171" w:firstLine="686"/>
        <w:jc w:val="left"/>
      </w:pPr>
    </w:p>
    <w:p w:rsidR="002E6101" w:rsidRDefault="00787259">
      <w:pPr>
        <w:spacing w:after="134" w:line="259" w:lineRule="auto"/>
        <w:ind w:left="1873" w:right="231" w:hanging="10"/>
        <w:jc w:val="center"/>
      </w:pPr>
      <w:r>
        <w:t xml:space="preserve"> </w:t>
      </w:r>
      <w:r>
        <w:tab/>
        <w:t xml:space="preserve"> </w:t>
      </w:r>
      <w:r>
        <w:tab/>
      </w:r>
      <w:r w:rsidR="002E6101">
        <w:tab/>
      </w:r>
      <w:r w:rsidR="002E6101">
        <w:tab/>
        <w:t xml:space="preserve">Tomáš </w:t>
      </w:r>
      <w:proofErr w:type="spellStart"/>
      <w:r w:rsidR="002E6101">
        <w:t>Tampier</w:t>
      </w:r>
      <w:proofErr w:type="spellEnd"/>
    </w:p>
    <w:p w:rsidR="00CD3421" w:rsidRDefault="00787259" w:rsidP="002E6101">
      <w:pPr>
        <w:spacing w:after="134" w:line="259" w:lineRule="auto"/>
        <w:ind w:left="3997" w:right="231" w:firstLine="251"/>
        <w:jc w:val="center"/>
      </w:pPr>
      <w:r>
        <w:t xml:space="preserve">místopředseda představenstva </w:t>
      </w:r>
    </w:p>
    <w:p w:rsidR="00CD3421" w:rsidRDefault="00787259">
      <w:pPr>
        <w:spacing w:after="0" w:line="259" w:lineRule="auto"/>
        <w:ind w:left="0" w:right="0" w:firstLine="0"/>
        <w:jc w:val="left"/>
      </w:pPr>
      <w:r>
        <w:rPr>
          <w:sz w:val="32"/>
        </w:rPr>
        <w:t xml:space="preserve">  </w:t>
      </w:r>
    </w:p>
    <w:sectPr w:rsidR="00CD3421">
      <w:headerReference w:type="even" r:id="rId8"/>
      <w:headerReference w:type="default" r:id="rId9"/>
      <w:footerReference w:type="even" r:id="rId10"/>
      <w:footerReference w:type="default" r:id="rId11"/>
      <w:headerReference w:type="first" r:id="rId12"/>
      <w:footerReference w:type="first" r:id="rId13"/>
      <w:pgSz w:w="11906" w:h="16838"/>
      <w:pgMar w:top="706" w:right="1417" w:bottom="851"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259" w:rsidRDefault="00787259">
      <w:pPr>
        <w:spacing w:after="0" w:line="240" w:lineRule="auto"/>
      </w:pPr>
      <w:r>
        <w:separator/>
      </w:r>
    </w:p>
  </w:endnote>
  <w:endnote w:type="continuationSeparator" w:id="0">
    <w:p w:rsidR="00787259" w:rsidRDefault="0078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21" w:rsidRDefault="00787259">
    <w:pPr>
      <w:spacing w:after="0" w:line="259" w:lineRule="auto"/>
      <w:ind w:left="0" w:right="0" w:firstLine="0"/>
      <w:jc w:val="left"/>
    </w:pPr>
    <w:r>
      <w:t xml:space="preserve">                     </w:t>
    </w:r>
    <w:r>
      <w:tab/>
      <w:t xml:space="preserve">                                           </w:t>
    </w:r>
  </w:p>
  <w:p w:rsidR="00CD3421" w:rsidRDefault="00787259">
    <w:pPr>
      <w:spacing w:after="128" w:line="259" w:lineRule="auto"/>
      <w:ind w:left="0" w:right="0" w:firstLine="0"/>
      <w:jc w:val="left"/>
    </w:pPr>
    <w:r>
      <w:t xml:space="preserve"> </w:t>
    </w:r>
  </w:p>
  <w:p w:rsidR="00CD3421" w:rsidRDefault="00787259">
    <w:pPr>
      <w:spacing w:after="0" w:line="259" w:lineRule="auto"/>
      <w:ind w:left="0" w:right="0" w:firstLine="0"/>
      <w:jc w:val="left"/>
    </w:pPr>
    <w:r>
      <w:t xml:space="preserve">DNS a.s. | Psychiatrická nemocnice </w:t>
    </w:r>
    <w:proofErr w:type="gramStart"/>
    <w:r>
      <w:t>Bohnice  – Smlouva</w:t>
    </w:r>
    <w:proofErr w:type="gramEnd"/>
    <w:r>
      <w:t xml:space="preserve"> o zpřístupnění </w:t>
    </w:r>
    <w:proofErr w:type="spellStart"/>
    <w:r>
      <w:t>maintenance</w:t>
    </w:r>
    <w:proofErr w:type="spellEnd"/>
    <w:r>
      <w:t xml:space="preserve">    Strana </w:t>
    </w:r>
    <w:r>
      <w:fldChar w:fldCharType="begin"/>
    </w:r>
    <w:r>
      <w:instrText xml:space="preserve"> PAGE   \* MERGEFORMAT </w:instrText>
    </w:r>
    <w:r>
      <w:fldChar w:fldCharType="separate"/>
    </w:r>
    <w:r>
      <w:t>2</w:t>
    </w:r>
    <w:r>
      <w:fldChar w:fldCharType="end"/>
    </w:r>
    <w:r>
      <w:t xml:space="preserve"> z </w:t>
    </w:r>
    <w:r w:rsidR="004229E6">
      <w:fldChar w:fldCharType="begin"/>
    </w:r>
    <w:r w:rsidR="004229E6">
      <w:instrText xml:space="preserve"> NUMPAGES   \* MERGEFORMAT </w:instrText>
    </w:r>
    <w:r w:rsidR="004229E6">
      <w:fldChar w:fldCharType="separate"/>
    </w:r>
    <w:r>
      <w:t>5</w:t>
    </w:r>
    <w:r w:rsidR="004229E6">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21" w:rsidRDefault="00787259">
    <w:pPr>
      <w:spacing w:after="0" w:line="259" w:lineRule="auto"/>
      <w:ind w:left="0" w:right="0" w:firstLine="0"/>
      <w:jc w:val="left"/>
    </w:pPr>
    <w:r>
      <w:t xml:space="preserve">                     </w:t>
    </w:r>
    <w:r>
      <w:tab/>
      <w:t xml:space="preserve">                                           </w:t>
    </w:r>
  </w:p>
  <w:p w:rsidR="00CD3421" w:rsidRDefault="00787259">
    <w:pPr>
      <w:spacing w:after="128" w:line="259" w:lineRule="auto"/>
      <w:ind w:left="0" w:right="0" w:firstLine="0"/>
      <w:jc w:val="left"/>
    </w:pPr>
    <w:r>
      <w:t xml:space="preserve"> </w:t>
    </w:r>
  </w:p>
  <w:p w:rsidR="00CD3421" w:rsidRDefault="00787259">
    <w:pPr>
      <w:spacing w:after="0" w:line="259" w:lineRule="auto"/>
      <w:ind w:left="0" w:right="0" w:firstLine="0"/>
      <w:jc w:val="left"/>
    </w:pPr>
    <w:r>
      <w:t xml:space="preserve">DNS a.s. | Psychiatrická nemocnice </w:t>
    </w:r>
    <w:proofErr w:type="gramStart"/>
    <w:r>
      <w:t>Bohnice  – Smlouva</w:t>
    </w:r>
    <w:proofErr w:type="gramEnd"/>
    <w:r>
      <w:t xml:space="preserve"> o zpřístupnění </w:t>
    </w:r>
    <w:proofErr w:type="spellStart"/>
    <w:r>
      <w:t>maintenance</w:t>
    </w:r>
    <w:proofErr w:type="spellEnd"/>
    <w:r>
      <w:t xml:space="preserve">    Strana </w:t>
    </w:r>
    <w:r>
      <w:fldChar w:fldCharType="begin"/>
    </w:r>
    <w:r>
      <w:instrText xml:space="preserve"> PAGE   \* MERGEFORMAT </w:instrText>
    </w:r>
    <w:r>
      <w:fldChar w:fldCharType="separate"/>
    </w:r>
    <w:r w:rsidR="004229E6">
      <w:rPr>
        <w:noProof/>
      </w:rPr>
      <w:t>5</w:t>
    </w:r>
    <w:r>
      <w:fldChar w:fldCharType="end"/>
    </w:r>
    <w:r>
      <w:t xml:space="preserve"> z </w:t>
    </w:r>
    <w:r w:rsidR="004229E6">
      <w:fldChar w:fldCharType="begin"/>
    </w:r>
    <w:r w:rsidR="004229E6">
      <w:instrText xml:space="preserve"> NUMPAGES   \* MERGEFORMAT </w:instrText>
    </w:r>
    <w:r w:rsidR="004229E6">
      <w:fldChar w:fldCharType="separate"/>
    </w:r>
    <w:r w:rsidR="004229E6">
      <w:rPr>
        <w:noProof/>
      </w:rPr>
      <w:t>5</w:t>
    </w:r>
    <w:r w:rsidR="004229E6">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21" w:rsidRDefault="00584198" w:rsidP="00584198">
    <w:pPr>
      <w:ind w:left="-15" w:right="0" w:firstLine="0"/>
    </w:pPr>
    <w:r>
      <w:t xml:space="preserve">DNS a.s. | Psychiatrická nemocnice </w:t>
    </w:r>
    <w:proofErr w:type="gramStart"/>
    <w:r>
      <w:t>Bohnice  – Smlouva</w:t>
    </w:r>
    <w:proofErr w:type="gramEnd"/>
    <w:r>
      <w:t xml:space="preserve"> o zpřístupnění </w:t>
    </w:r>
    <w:proofErr w:type="spellStart"/>
    <w:r>
      <w:t>maintenance</w:t>
    </w:r>
    <w:proofErr w:type="spellEnd"/>
    <w:r>
      <w:t xml:space="preserve">              Strana 1 z 5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259" w:rsidRDefault="00787259">
      <w:pPr>
        <w:spacing w:after="0" w:line="240" w:lineRule="auto"/>
      </w:pPr>
      <w:r>
        <w:separator/>
      </w:r>
    </w:p>
  </w:footnote>
  <w:footnote w:type="continuationSeparator" w:id="0">
    <w:p w:rsidR="00787259" w:rsidRDefault="0078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21" w:rsidRDefault="00787259">
    <w:pPr>
      <w:spacing w:after="537" w:line="259" w:lineRule="auto"/>
      <w:ind w:left="-5" w:right="-942" w:firstLine="0"/>
      <w:jc w:val="right"/>
    </w:pPr>
    <w:r>
      <w:rPr>
        <w:noProof/>
      </w:rPr>
      <w:drawing>
        <wp:anchor distT="0" distB="0" distL="114300" distR="114300" simplePos="0" relativeHeight="251658240" behindDoc="0" locked="0" layoutInCell="1" allowOverlap="0">
          <wp:simplePos x="0" y="0"/>
          <wp:positionH relativeFrom="page">
            <wp:posOffset>896112</wp:posOffset>
          </wp:positionH>
          <wp:positionV relativeFrom="page">
            <wp:posOffset>448057</wp:posOffset>
          </wp:positionV>
          <wp:extent cx="1648968" cy="530352"/>
          <wp:effectExtent l="0" t="0" r="0" b="0"/>
          <wp:wrapSquare wrapText="bothSides"/>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1648968" cy="530352"/>
                  </a:xfrm>
                  <a:prstGeom prst="rect">
                    <a:avLst/>
                  </a:prstGeom>
                </pic:spPr>
              </pic:pic>
            </a:graphicData>
          </a:graphic>
        </wp:anchor>
      </w:drawing>
    </w:r>
    <w:r>
      <w:t xml:space="preserve"> </w:t>
    </w:r>
    <w:r>
      <w:tab/>
      <w:t xml:space="preserve"> </w:t>
    </w:r>
    <w:r>
      <w:tab/>
      <w:t xml:space="preserve">                 </w:t>
    </w:r>
  </w:p>
  <w:p w:rsidR="00CD3421" w:rsidRDefault="00787259">
    <w:pPr>
      <w:spacing w:after="0" w:line="259" w:lineRule="auto"/>
      <w:ind w:left="178"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21" w:rsidRDefault="00787259">
    <w:pPr>
      <w:spacing w:after="537" w:line="259" w:lineRule="auto"/>
      <w:ind w:left="-5" w:right="-942" w:firstLine="0"/>
      <w:jc w:val="right"/>
    </w:pPr>
    <w:r>
      <w:rPr>
        <w:noProof/>
      </w:rPr>
      <w:drawing>
        <wp:anchor distT="0" distB="0" distL="114300" distR="114300" simplePos="0" relativeHeight="251659264" behindDoc="0" locked="0" layoutInCell="1" allowOverlap="0">
          <wp:simplePos x="0" y="0"/>
          <wp:positionH relativeFrom="page">
            <wp:posOffset>896112</wp:posOffset>
          </wp:positionH>
          <wp:positionV relativeFrom="page">
            <wp:posOffset>448057</wp:posOffset>
          </wp:positionV>
          <wp:extent cx="1648968" cy="530352"/>
          <wp:effectExtent l="0" t="0" r="0" b="0"/>
          <wp:wrapSquare wrapText="bothSides"/>
          <wp:docPr id="1"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
                  <a:stretch>
                    <a:fillRect/>
                  </a:stretch>
                </pic:blipFill>
                <pic:spPr>
                  <a:xfrm>
                    <a:off x="0" y="0"/>
                    <a:ext cx="1648968" cy="530352"/>
                  </a:xfrm>
                  <a:prstGeom prst="rect">
                    <a:avLst/>
                  </a:prstGeom>
                </pic:spPr>
              </pic:pic>
            </a:graphicData>
          </a:graphic>
        </wp:anchor>
      </w:drawing>
    </w:r>
    <w:r>
      <w:t xml:space="preserve"> </w:t>
    </w:r>
    <w:r>
      <w:tab/>
      <w:t xml:space="preserve"> </w:t>
    </w:r>
    <w:r>
      <w:tab/>
      <w:t xml:space="preserve">                 </w:t>
    </w:r>
  </w:p>
  <w:p w:rsidR="00CD3421" w:rsidRDefault="00787259">
    <w:pPr>
      <w:spacing w:after="0" w:line="259" w:lineRule="auto"/>
      <w:ind w:left="178"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21" w:rsidRDefault="00CD342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6C8"/>
    <w:multiLevelType w:val="multilevel"/>
    <w:tmpl w:val="423C5BB6"/>
    <w:lvl w:ilvl="0">
      <w:start w:val="4"/>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5C64B6"/>
    <w:multiLevelType w:val="multilevel"/>
    <w:tmpl w:val="D9ECBE68"/>
    <w:lvl w:ilvl="0">
      <w:start w:val="2"/>
      <w:numFmt w:val="decimal"/>
      <w:lvlText w:val="%1."/>
      <w:lvlJc w:val="left"/>
      <w:pPr>
        <w:ind w:left="720"/>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976D3E"/>
    <w:multiLevelType w:val="multilevel"/>
    <w:tmpl w:val="7D98BB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D41D40"/>
    <w:multiLevelType w:val="hybridMultilevel"/>
    <w:tmpl w:val="BC8A99AA"/>
    <w:lvl w:ilvl="0" w:tplc="8D742B3A">
      <w:start w:val="1"/>
      <w:numFmt w:val="decimal"/>
      <w:lvlText w:val="%1."/>
      <w:lvlJc w:val="left"/>
      <w:pPr>
        <w:ind w:left="720"/>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1" w:tplc="570AA33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7ED54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486A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849C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D6EA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2800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FA4B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EC07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29770C"/>
    <w:multiLevelType w:val="multilevel"/>
    <w:tmpl w:val="557E5762"/>
    <w:lvl w:ilvl="0">
      <w:start w:val="5"/>
      <w:numFmt w:val="decimal"/>
      <w:lvlText w:val="%1."/>
      <w:lvlJc w:val="left"/>
      <w:pPr>
        <w:ind w:left="720"/>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21"/>
    <w:rsid w:val="002E6101"/>
    <w:rsid w:val="004229E6"/>
    <w:rsid w:val="00584198"/>
    <w:rsid w:val="00787259"/>
    <w:rsid w:val="00CD3421"/>
    <w:rsid w:val="00CF5373"/>
    <w:rsid w:val="00DE6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0D8F"/>
  <w15:docId w15:val="{FCB11BC7-5382-47D3-AED5-EE04DDDC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9" w:line="286" w:lineRule="auto"/>
      <w:ind w:left="730" w:right="3" w:hanging="730"/>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155"/>
      <w:ind w:right="556"/>
      <w:jc w:val="center"/>
      <w:outlineLvl w:val="0"/>
    </w:pPr>
    <w:rPr>
      <w:rFonts w:ascii="Times New Roman" w:eastAsia="Times New Roman" w:hAnsi="Times New Roman" w:cs="Times New Roman"/>
      <w:color w:val="000000"/>
      <w:sz w:val="28"/>
      <w:shd w:val="clear" w:color="auto" w:fill="FFFF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8"/>
      <w:shd w:val="clear" w:color="auto" w:fill="FFFF00"/>
    </w:rPr>
  </w:style>
  <w:style w:type="paragraph" w:styleId="Odstavecseseznamem">
    <w:name w:val="List Paragraph"/>
    <w:basedOn w:val="Normln"/>
    <w:uiPriority w:val="34"/>
    <w:qFormat/>
    <w:rsid w:val="00584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9283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Microsoft Word - Smlouva o dodávce a zpYístupn˙ní maintenance_PNBohnice_VEEAM_1.docx</vt:lpstr>
    </vt:vector>
  </TitlesOfParts>
  <Company>Psychiatrická nemocnice Bohnice</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o dodávce a zpYístupn˙ní maintenance_PNBohnice_VEEAM_1.docx</dc:title>
  <dc:subject/>
  <dc:creator>lvyros</dc:creator>
  <cp:keywords/>
  <cp:lastModifiedBy>jhudac</cp:lastModifiedBy>
  <cp:revision>3</cp:revision>
  <dcterms:created xsi:type="dcterms:W3CDTF">2023-01-27T12:32:00Z</dcterms:created>
  <dcterms:modified xsi:type="dcterms:W3CDTF">2023-01-27T12:38:00Z</dcterms:modified>
</cp:coreProperties>
</file>