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Dodatek č. 1 ke Smlouvě </w:t>
      </w:r>
    </w:p>
    <w:p>
      <w:pPr>
        <w:spacing w:after="0" w:line="360" w:lineRule="auto"/>
        <w:ind w:firstLine="0"/>
        <w:jc w:val="center"/>
        <w:rPr>
          <w:rFonts w:ascii="Arial" w:eastAsiaTheme="minorHAnsi" w:hAnsi="Arial" w:cs="Arial"/>
          <w:b/>
          <w:u w:val="single"/>
        </w:rPr>
      </w:pPr>
      <w:r>
        <w:rPr>
          <w:rFonts w:ascii="Arial" w:hAnsi="Arial" w:cs="Arial"/>
        </w:rPr>
        <w:t>uzavřené dle § 2586 a násl. zákona č. 89/2012 Sb., občanského zákoníku, ve znění pozdějších předpisů</w:t>
      </w:r>
    </w:p>
    <w:p>
      <w:pPr>
        <w:spacing w:after="0" w:line="360" w:lineRule="auto"/>
        <w:ind w:firstLine="0"/>
        <w:rPr>
          <w:rFonts w:ascii="Arial" w:eastAsiaTheme="minorHAnsi" w:hAnsi="Arial" w:cs="Arial"/>
          <w:b/>
          <w:u w:val="single"/>
        </w:rPr>
      </w:pPr>
      <w:r>
        <w:rPr>
          <w:rFonts w:ascii="Arial" w:eastAsiaTheme="minorHAnsi" w:hAnsi="Arial" w:cs="Arial"/>
          <w:b/>
          <w:u w:val="single"/>
        </w:rPr>
        <w:t>Smluvní strany</w:t>
      </w:r>
    </w:p>
    <w:p>
      <w:pPr>
        <w:spacing w:after="0" w:line="360" w:lineRule="auto"/>
        <w:ind w:firstLine="0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/>
          <w:bCs/>
        </w:rPr>
        <w:t>Objednatel:</w:t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/>
          <w:bCs/>
        </w:rPr>
        <w:t>Česká republika – Úřad práce České republiky</w:t>
      </w:r>
    </w:p>
    <w:p>
      <w:pPr>
        <w:spacing w:after="0" w:line="360" w:lineRule="auto"/>
        <w:ind w:firstLine="0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/>
          <w:bCs/>
        </w:rPr>
        <w:t>sídlo:</w:t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  <w:t>Dobrovského 1278/25, Praha 7</w:t>
      </w:r>
    </w:p>
    <w:p>
      <w:pPr>
        <w:spacing w:after="0" w:line="360" w:lineRule="auto"/>
        <w:ind w:firstLine="0"/>
        <w:rPr>
          <w:rFonts w:ascii="Arial" w:eastAsiaTheme="minorHAnsi" w:hAnsi="Arial" w:cs="Arial"/>
          <w:bCs/>
          <w:iCs/>
        </w:rPr>
      </w:pPr>
      <w:r>
        <w:rPr>
          <w:rFonts w:ascii="Arial" w:eastAsiaTheme="minorHAnsi" w:hAnsi="Arial" w:cs="Arial"/>
          <w:b/>
          <w:bCs/>
        </w:rPr>
        <w:t>zastoupena:</w:t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  <w:iCs/>
        </w:rPr>
        <w:t xml:space="preserve">Ing. Zdeněk Novotný, </w:t>
      </w:r>
    </w:p>
    <w:p>
      <w:pPr>
        <w:spacing w:after="0" w:line="360" w:lineRule="auto"/>
        <w:ind w:left="3540" w:firstLine="0"/>
        <w:rPr>
          <w:rFonts w:ascii="Arial" w:eastAsiaTheme="minorHAnsi" w:hAnsi="Arial" w:cs="Arial"/>
          <w:bCs/>
          <w:iCs/>
        </w:rPr>
      </w:pPr>
      <w:r>
        <w:rPr>
          <w:rFonts w:ascii="Arial" w:eastAsiaTheme="minorHAnsi" w:hAnsi="Arial" w:cs="Arial"/>
          <w:bCs/>
          <w:iCs/>
        </w:rPr>
        <w:t>ředitel Krajské pobočky ÚP ČR v Plzni</w:t>
      </w:r>
      <w:r>
        <w:rPr>
          <w:rFonts w:ascii="Arial" w:eastAsiaTheme="minorHAnsi" w:hAnsi="Arial" w:cs="Arial"/>
          <w:bCs/>
          <w:iCs/>
        </w:rPr>
        <w:tab/>
      </w:r>
    </w:p>
    <w:p>
      <w:pPr>
        <w:spacing w:after="0" w:line="360" w:lineRule="auto"/>
        <w:ind w:firstLine="0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/>
          <w:bCs/>
        </w:rPr>
        <w:t>IČO:</w:t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</w:r>
      <w:r>
        <w:rPr>
          <w:rFonts w:ascii="Arial" w:eastAsiaTheme="minorHAnsi" w:hAnsi="Arial" w:cs="Arial"/>
          <w:bCs/>
        </w:rPr>
        <w:tab/>
        <w:t>72496991</w:t>
      </w:r>
    </w:p>
    <w:p>
      <w:pPr>
        <w:spacing w:after="0" w:line="360" w:lineRule="auto"/>
        <w:ind w:firstLine="0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kontaktní a fakturační adresa:</w:t>
      </w:r>
      <w:r>
        <w:rPr>
          <w:rFonts w:ascii="Arial" w:eastAsiaTheme="minorHAnsi" w:hAnsi="Arial" w:cs="Arial"/>
          <w:b/>
          <w:bCs/>
        </w:rPr>
        <w:tab/>
        <w:t xml:space="preserve">ÚP ČR – Krajská pobočka v Plzni, </w:t>
      </w:r>
    </w:p>
    <w:p>
      <w:pPr>
        <w:spacing w:after="0" w:line="360" w:lineRule="auto"/>
        <w:ind w:left="2832" w:firstLine="708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/>
          <w:bCs/>
        </w:rPr>
        <w:t>Kaplířova 2731/7, 305 88 Plzeň</w:t>
      </w:r>
    </w:p>
    <w:p>
      <w:pPr>
        <w:spacing w:after="0" w:line="360" w:lineRule="auto"/>
        <w:ind w:firstLine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Theme="minorHAnsi" w:hAnsi="Arial" w:cs="Arial"/>
          <w:b/>
          <w:bCs/>
        </w:rPr>
        <w:t xml:space="preserve">bankovní spojení: </w:t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="Times New Roman" w:hAnsi="Arial" w:cs="Arial"/>
          <w:bCs/>
          <w:lang w:eastAsia="cs-CZ"/>
        </w:rPr>
        <w:t>Česká národní banka</w:t>
      </w:r>
    </w:p>
    <w:p>
      <w:pPr>
        <w:spacing w:after="0" w:line="360" w:lineRule="auto"/>
        <w:ind w:firstLine="0"/>
        <w:rPr>
          <w:rFonts w:ascii="Arial" w:eastAsia="Times New Roman" w:hAnsi="Arial" w:cs="Arial"/>
          <w:lang w:eastAsia="cs-CZ"/>
        </w:rPr>
      </w:pPr>
      <w:r>
        <w:rPr>
          <w:rFonts w:ascii="Arial" w:eastAsiaTheme="minorHAnsi" w:hAnsi="Arial" w:cs="Arial"/>
          <w:b/>
          <w:bCs/>
        </w:rPr>
        <w:t xml:space="preserve">číslo účtu: </w:t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="Times New Roman" w:hAnsi="Arial" w:cs="Arial"/>
          <w:lang w:eastAsia="cs-CZ"/>
        </w:rPr>
        <w:t>37828311/0710</w:t>
      </w:r>
    </w:p>
    <w:p>
      <w:pPr>
        <w:spacing w:after="0" w:line="360" w:lineRule="auto"/>
        <w:ind w:firstLine="0"/>
        <w:rPr>
          <w:rFonts w:ascii="Arial" w:eastAsiaTheme="minorHAnsi" w:hAnsi="Arial" w:cs="Arial"/>
          <w:b/>
          <w:u w:val="single"/>
        </w:rPr>
      </w:pPr>
      <w:r>
        <w:rPr>
          <w:rFonts w:ascii="Arial" w:eastAsiaTheme="minorHAnsi" w:hAnsi="Arial" w:cs="Arial"/>
          <w:b/>
          <w:bCs/>
        </w:rPr>
        <w:t>ID datové schránky:</w:t>
      </w:r>
      <w:r>
        <w:rPr>
          <w:rFonts w:ascii="Arial" w:eastAsiaTheme="minorHAnsi" w:hAnsi="Arial" w:cs="Arial"/>
          <w:color w:val="0000FF"/>
        </w:rPr>
        <w:tab/>
      </w:r>
      <w:r>
        <w:rPr>
          <w:rFonts w:ascii="Arial" w:eastAsiaTheme="minorHAnsi" w:hAnsi="Arial" w:cs="Arial"/>
          <w:color w:val="0000FF"/>
        </w:rPr>
        <w:tab/>
      </w:r>
      <w:r>
        <w:rPr>
          <w:rFonts w:ascii="Arial" w:eastAsiaTheme="minorHAnsi" w:hAnsi="Arial" w:cs="Arial"/>
          <w:color w:val="0000FF"/>
        </w:rPr>
        <w:tab/>
      </w:r>
      <w:r>
        <w:rPr>
          <w:rFonts w:ascii="Arial" w:eastAsiaTheme="minorHAnsi" w:hAnsi="Arial" w:cs="Arial"/>
          <w:color w:val="000000"/>
        </w:rPr>
        <w:t>6gyzph2</w:t>
      </w:r>
    </w:p>
    <w:p>
      <w:pPr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i/>
          <w:iCs/>
          <w:lang w:eastAsia="cs-CZ"/>
        </w:rPr>
        <w:t>Objednatel</w:t>
      </w:r>
      <w:r>
        <w:rPr>
          <w:rFonts w:ascii="Arial" w:eastAsia="Times New Roman" w:hAnsi="Arial" w:cs="Arial"/>
          <w:lang w:eastAsia="cs-CZ"/>
        </w:rPr>
        <w:t xml:space="preserve">“) </w:t>
      </w:r>
    </w:p>
    <w:p>
      <w:pPr>
        <w:spacing w:after="0" w:line="360" w:lineRule="auto"/>
        <w:ind w:firstLine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</w:t>
      </w:r>
    </w:p>
    <w:p>
      <w:pPr>
        <w:tabs>
          <w:tab w:val="left" w:pos="3544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Poskytovatel:</w:t>
      </w:r>
      <w:r>
        <w:rPr>
          <w:rFonts w:ascii="Arial" w:eastAsia="Times New Roman" w:hAnsi="Arial" w:cs="Arial"/>
          <w:b/>
          <w:bCs/>
          <w:lang w:eastAsia="cs-CZ"/>
        </w:rPr>
        <w:tab/>
        <w:t>MK POWER s.r.o.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</w:p>
    <w:p>
      <w:pPr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Zámostní 1155/27, 710 00 Slezská Ostrava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</w:p>
    <w:p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06555497</w:t>
      </w:r>
      <w:r>
        <w:rPr>
          <w:rFonts w:ascii="Arial" w:eastAsia="Times New Roman" w:hAnsi="Arial" w:cs="Arial"/>
          <w:lang w:eastAsia="cs-CZ"/>
        </w:rPr>
        <w:tab/>
      </w:r>
    </w:p>
    <w:p>
      <w:pPr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kontaktní a fakturační adresa: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Zámostní 1155/27, 710 00 Slezská Ostrava</w:t>
      </w:r>
    </w:p>
    <w:p>
      <w:pPr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bankovní spojení: 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  <w:t xml:space="preserve">            </w:t>
      </w:r>
      <w:r>
        <w:rPr>
          <w:rFonts w:ascii="Arial" w:eastAsia="Times New Roman" w:hAnsi="Arial" w:cs="Arial"/>
          <w:lang w:eastAsia="cs-CZ"/>
        </w:rPr>
        <w:t>UniCredit Bank</w:t>
      </w:r>
    </w:p>
    <w:p>
      <w:pPr>
        <w:tabs>
          <w:tab w:val="left" w:pos="3544"/>
          <w:tab w:val="left" w:pos="4395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číslo účtu: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1387899923/2700</w:t>
      </w:r>
    </w:p>
    <w:p>
      <w:pPr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ID datové schránky: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Zgjt2vu</w:t>
      </w:r>
    </w:p>
    <w:p>
      <w:pPr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i/>
          <w:iCs/>
          <w:lang w:eastAsia="cs-CZ"/>
        </w:rPr>
        <w:t>Poskytovatel</w:t>
      </w:r>
      <w:r>
        <w:rPr>
          <w:rFonts w:ascii="Arial" w:eastAsia="Times New Roman" w:hAnsi="Arial" w:cs="Arial"/>
          <w:lang w:eastAsia="cs-CZ"/>
        </w:rPr>
        <w:t xml:space="preserve">“) </w:t>
      </w:r>
    </w:p>
    <w:p>
      <w:pPr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sz w:val="18"/>
          <w:szCs w:val="18"/>
          <w:lang w:eastAsia="cs-CZ"/>
        </w:rPr>
      </w:pPr>
    </w:p>
    <w:p>
      <w:pPr>
        <w:tabs>
          <w:tab w:val="left" w:pos="4395"/>
        </w:tabs>
        <w:spacing w:after="0" w:line="360" w:lineRule="auto"/>
        <w:ind w:firstLine="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Výše uvedený Objednatel a Poskytovatel uzavírají společně tento dodatek č.1 ke Smlouvě:</w:t>
      </w:r>
    </w:p>
    <w:p>
      <w:pPr>
        <w:tabs>
          <w:tab w:val="left" w:pos="4395"/>
        </w:tabs>
        <w:spacing w:after="0" w:line="360" w:lineRule="auto"/>
        <w:ind w:firstLine="0"/>
        <w:contextualSpacing/>
        <w:rPr>
          <w:rFonts w:ascii="Arial" w:eastAsiaTheme="minorHAnsi" w:hAnsi="Arial" w:cs="Arial"/>
        </w:rPr>
      </w:pPr>
    </w:p>
    <w:p>
      <w:pPr>
        <w:pStyle w:val="Odstavecseseznamem"/>
        <w:widowControl w:val="0"/>
        <w:numPr>
          <w:ilvl w:val="0"/>
          <w:numId w:val="44"/>
        </w:numPr>
        <w:tabs>
          <w:tab w:val="left" w:pos="567"/>
        </w:tabs>
        <w:suppressAutoHyphens/>
        <w:spacing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Smluvní strany spolu uzavřely dne 12.1.2023 Smlouvu o zajištění servisních kontrol klimatizačních zařízení a vzduchotechniky (dále jen „Smlouva“).</w:t>
      </w:r>
    </w:p>
    <w:p>
      <w:pPr>
        <w:pStyle w:val="Odstavecseseznamem"/>
        <w:widowControl w:val="0"/>
        <w:numPr>
          <w:ilvl w:val="0"/>
          <w:numId w:val="44"/>
        </w:numPr>
        <w:tabs>
          <w:tab w:val="left" w:pos="426"/>
        </w:tabs>
        <w:suppressAutoHyphens/>
        <w:spacing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 příloze č. 1 Seznam klimatizačních zařízení a vzduchotechniky se mění počet klimatizačních zařízení výrobce Sinclair, typ ASH – 13AIZ v místě plnění Rokycany, Palackého 162, a to z 1 kusu na 3 kusy.</w:t>
      </w:r>
      <w:r>
        <w:t xml:space="preserve"> </w:t>
      </w:r>
    </w:p>
    <w:p>
      <w:pPr>
        <w:pStyle w:val="Odstavecseseznamem"/>
        <w:widowControl w:val="0"/>
        <w:tabs>
          <w:tab w:val="left" w:pos="426"/>
        </w:tabs>
        <w:suppressAutoHyphens/>
        <w:spacing w:after="120" w:line="360" w:lineRule="auto"/>
        <w:ind w:left="426" w:firstLine="0"/>
        <w:rPr>
          <w:rFonts w:ascii="Arial" w:hAnsi="Arial" w:cs="Arial"/>
        </w:rPr>
      </w:pPr>
    </w:p>
    <w:p>
      <w:pPr>
        <w:pStyle w:val="Odstavecseseznamem"/>
        <w:widowControl w:val="0"/>
        <w:tabs>
          <w:tab w:val="left" w:pos="426"/>
        </w:tabs>
        <w:suppressAutoHyphens/>
        <w:spacing w:after="120" w:line="360" w:lineRule="auto"/>
        <w:ind w:left="426" w:firstLine="0"/>
        <w:rPr>
          <w:rFonts w:ascii="Arial" w:hAnsi="Arial" w:cs="Arial"/>
        </w:rPr>
      </w:pPr>
    </w:p>
    <w:p>
      <w:pPr>
        <w:pStyle w:val="Odstavecseseznamem"/>
        <w:widowControl w:val="0"/>
        <w:tabs>
          <w:tab w:val="left" w:pos="426"/>
        </w:tabs>
        <w:suppressAutoHyphens/>
        <w:spacing w:after="120" w:line="360" w:lineRule="auto"/>
        <w:ind w:left="426" w:firstLine="0"/>
        <w:rPr>
          <w:rFonts w:ascii="Arial" w:hAnsi="Arial" w:cs="Arial"/>
        </w:rPr>
      </w:pPr>
    </w:p>
    <w:p>
      <w:pPr>
        <w:pStyle w:val="Odstavecseseznamem"/>
        <w:widowControl w:val="0"/>
        <w:tabs>
          <w:tab w:val="left" w:pos="426"/>
        </w:tabs>
        <w:suppressAutoHyphens/>
        <w:spacing w:after="120" w:line="360" w:lineRule="auto"/>
        <w:ind w:left="426" w:firstLine="0"/>
        <w:rPr>
          <w:rFonts w:ascii="Arial" w:hAnsi="Arial" w:cs="Arial"/>
        </w:rPr>
      </w:pPr>
    </w:p>
    <w:p>
      <w:pPr>
        <w:pStyle w:val="Odstavecseseznamem"/>
        <w:widowControl w:val="0"/>
        <w:tabs>
          <w:tab w:val="left" w:pos="426"/>
        </w:tabs>
        <w:suppressAutoHyphens/>
        <w:spacing w:after="120" w:line="360" w:lineRule="auto"/>
        <w:ind w:left="426" w:firstLine="0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9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769"/>
        <w:gridCol w:w="1059"/>
        <w:gridCol w:w="1061"/>
        <w:gridCol w:w="140"/>
        <w:gridCol w:w="831"/>
        <w:gridCol w:w="140"/>
        <w:gridCol w:w="624"/>
        <w:gridCol w:w="140"/>
        <w:gridCol w:w="486"/>
        <w:gridCol w:w="140"/>
        <w:gridCol w:w="688"/>
        <w:gridCol w:w="140"/>
        <w:gridCol w:w="716"/>
        <w:gridCol w:w="140"/>
        <w:gridCol w:w="668"/>
        <w:gridCol w:w="140"/>
        <w:gridCol w:w="613"/>
        <w:gridCol w:w="140"/>
        <w:gridCol w:w="20"/>
      </w:tblGrid>
      <w:tr>
        <w:trPr>
          <w:gridAfter w:val="1"/>
          <w:wAfter w:w="20" w:type="dxa"/>
          <w:trHeight w:val="26"/>
        </w:trPr>
        <w:tc>
          <w:tcPr>
            <w:tcW w:w="3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  <w:lastRenderedPageBreak/>
              <w:t>Klimatizační jednotky: Rokycany,  Palackého 162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cs-CZ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>
        <w:trPr>
          <w:gridAfter w:val="2"/>
          <w:wAfter w:w="160" w:type="dxa"/>
          <w:trHeight w:val="509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č.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Výrobce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Chladivo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Počet 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Výkon kW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Množství chladiva  kg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Kontrola těsnosti dle Nařízení EP a rady EU č. 517/2014 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Poslední kontrola / revize těsnosti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Rok uvedení do provozu</w:t>
            </w:r>
          </w:p>
        </w:tc>
      </w:tr>
      <w:tr>
        <w:trPr>
          <w:trHeight w:val="471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>
        <w:trPr>
          <w:trHeight w:val="26"/>
        </w:trPr>
        <w:tc>
          <w:tcPr>
            <w:tcW w:w="42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Haier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HSU - 09TA08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/R2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venkovní + vnitřní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2,6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60" w:type="dxa"/>
            <w:gridSpan w:val="2"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26"/>
        </w:trPr>
        <w:tc>
          <w:tcPr>
            <w:tcW w:w="42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Haier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HSU - 24TA08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/R2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venkovní + vnitřní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2,6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60" w:type="dxa"/>
            <w:gridSpan w:val="2"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26"/>
        </w:trPr>
        <w:tc>
          <w:tcPr>
            <w:tcW w:w="42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Sinclair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ASH-13AIZ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venkovní + vnitřní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R410A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3,5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0,85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60" w:type="dxa"/>
            <w:gridSpan w:val="2"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78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Corona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mobilní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----</w:t>
            </w:r>
          </w:p>
        </w:tc>
        <w:tc>
          <w:tcPr>
            <w:tcW w:w="160" w:type="dxa"/>
            <w:gridSpan w:val="2"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>
      <w:pPr>
        <w:widowControl w:val="0"/>
        <w:tabs>
          <w:tab w:val="left" w:pos="567"/>
          <w:tab w:val="left" w:pos="3544"/>
        </w:tabs>
        <w:suppressAutoHyphens/>
        <w:spacing w:after="0" w:line="360" w:lineRule="auto"/>
        <w:ind w:firstLine="0"/>
        <w:rPr>
          <w:rFonts w:ascii="Arial" w:hAnsi="Arial" w:cs="Arial"/>
        </w:rPr>
      </w:pPr>
    </w:p>
    <w:p>
      <w:pPr>
        <w:pStyle w:val="Odstavecseseznamem"/>
        <w:widowControl w:val="0"/>
        <w:numPr>
          <w:ilvl w:val="0"/>
          <w:numId w:val="44"/>
        </w:numPr>
        <w:tabs>
          <w:tab w:val="left" w:pos="567"/>
          <w:tab w:val="left" w:pos="3544"/>
        </w:tabs>
        <w:suppressAutoHyphens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 příloze č. 2 Kalkulace cen zůstává jednotková cena bez DPH za servisní prohlídku klimatizace výrobce Sinclair, typ ASH – 13 AIZ ve výší 550 Kč. Z důvodu navýšení počtu klimatizačních zařízení z 1 kusu na 3 kusy se cena celkem bez DPH mění z 550 Kč na 1 650 Kč. Cena celkem bez DPH v místě plnění Rokycany, Palackého 162, se mění z </w:t>
      </w:r>
    </w:p>
    <w:tbl>
      <w:tblPr>
        <w:tblpPr w:leftFromText="141" w:rightFromText="141" w:vertAnchor="text" w:horzAnchor="margin" w:tblpY="459"/>
        <w:tblOverlap w:val="never"/>
        <w:tblW w:w="9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857"/>
        <w:gridCol w:w="1845"/>
        <w:gridCol w:w="1801"/>
        <w:gridCol w:w="631"/>
        <w:gridCol w:w="1741"/>
        <w:gridCol w:w="1460"/>
        <w:gridCol w:w="146"/>
      </w:tblGrid>
      <w:tr>
        <w:trPr>
          <w:gridAfter w:val="1"/>
          <w:wAfter w:w="141" w:type="dxa"/>
          <w:trHeight w:val="231"/>
        </w:trPr>
        <w:tc>
          <w:tcPr>
            <w:tcW w:w="7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Rokycany, Palackého 162 - Klimatizace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>
        <w:trPr>
          <w:gridAfter w:val="1"/>
          <w:wAfter w:w="144" w:type="dxa"/>
          <w:trHeight w:val="509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Poř.č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Výrobce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Jednotky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Počet 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Jednotková cena za servisní prohlídku             bez DPH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celkem bez DPH</w:t>
            </w:r>
          </w:p>
        </w:tc>
      </w:tr>
      <w:tr>
        <w:trPr>
          <w:trHeight w:val="231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>
        <w:trPr>
          <w:trHeight w:val="311"/>
        </w:trPr>
        <w:tc>
          <w:tcPr>
            <w:tcW w:w="64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Haier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HSU - 09TA08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/R2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venkovní + vnitřní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550,00 Kč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550,00 Kč</w:t>
            </w:r>
          </w:p>
        </w:tc>
        <w:tc>
          <w:tcPr>
            <w:tcW w:w="141" w:type="dxa"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11"/>
        </w:trPr>
        <w:tc>
          <w:tcPr>
            <w:tcW w:w="64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Haier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HSU - 24TA08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/R2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venkovní + vnitřní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550,00 Kč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550,00 Kč</w:t>
            </w:r>
          </w:p>
        </w:tc>
        <w:tc>
          <w:tcPr>
            <w:tcW w:w="141" w:type="dxa"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11"/>
        </w:trPr>
        <w:tc>
          <w:tcPr>
            <w:tcW w:w="64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Sinclair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ASH-13AIZ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venkovní + vnitřní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550,00 Kč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1 650,00 Kč</w:t>
            </w:r>
          </w:p>
        </w:tc>
        <w:tc>
          <w:tcPr>
            <w:tcW w:w="141" w:type="dxa"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311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Corona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mobilní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300,00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300,00 Kč</w:t>
            </w:r>
          </w:p>
        </w:tc>
        <w:tc>
          <w:tcPr>
            <w:tcW w:w="141" w:type="dxa"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>
        <w:trPr>
          <w:trHeight w:val="241"/>
        </w:trPr>
        <w:tc>
          <w:tcPr>
            <w:tcW w:w="75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3 050,00 Kč</w:t>
            </w:r>
          </w:p>
        </w:tc>
        <w:tc>
          <w:tcPr>
            <w:tcW w:w="141" w:type="dxa"/>
            <w:vAlign w:val="center"/>
            <w:hideMark/>
          </w:tcPr>
          <w:p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>
      <w:pPr>
        <w:pStyle w:val="Odstavecseseznamem"/>
        <w:widowControl w:val="0"/>
        <w:numPr>
          <w:ilvl w:val="0"/>
          <w:numId w:val="45"/>
        </w:numPr>
        <w:tabs>
          <w:tab w:val="left" w:pos="567"/>
          <w:tab w:val="left" w:pos="3544"/>
        </w:tabs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950 Kč na 3 050 Kč.</w:t>
      </w:r>
    </w:p>
    <w:p>
      <w:pPr>
        <w:pStyle w:val="Odstavecseseznamem"/>
        <w:widowControl w:val="0"/>
        <w:tabs>
          <w:tab w:val="left" w:pos="567"/>
          <w:tab w:val="left" w:pos="3544"/>
        </w:tabs>
        <w:suppressAutoHyphens/>
        <w:spacing w:after="120" w:line="360" w:lineRule="auto"/>
        <w:ind w:left="426" w:firstLine="0"/>
        <w:rPr>
          <w:rFonts w:ascii="Arial" w:hAnsi="Arial" w:cs="Arial"/>
        </w:rPr>
      </w:pPr>
    </w:p>
    <w:p>
      <w:pPr>
        <w:pStyle w:val="Odstavecseseznamem"/>
        <w:widowControl w:val="0"/>
        <w:numPr>
          <w:ilvl w:val="0"/>
          <w:numId w:val="44"/>
        </w:numPr>
        <w:tabs>
          <w:tab w:val="left" w:pos="567"/>
          <w:tab w:val="left" w:pos="3544"/>
        </w:tabs>
        <w:suppressAutoHyphens/>
        <w:spacing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V příloze č. 2 Kalkulace cen se celková cena za všechny prohlídky a revize mění z 37 650 Kč bez DPH na  38 750 Kč bez DPH. </w:t>
      </w:r>
    </w:p>
    <w:p>
      <w:pPr>
        <w:pStyle w:val="Odstavecseseznamem"/>
        <w:widowControl w:val="0"/>
        <w:numPr>
          <w:ilvl w:val="0"/>
          <w:numId w:val="44"/>
        </w:numPr>
        <w:tabs>
          <w:tab w:val="left" w:pos="567"/>
          <w:tab w:val="left" w:pos="3544"/>
        </w:tabs>
        <w:suppressAutoHyphens/>
        <w:spacing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Smluvní strany prohlašují, že si tento dodatek č. 1 před podepsáním přečetly, že byl uzavřen podle jejich pravé a svobodné vůle, určitě, vážně a srozumitelně, nikoliv v tísni nebo za nápadně nevýhodných podmínek, a jeho autentičnost stvrzují jejich oprávnění zástupci svými podpisy.</w:t>
      </w:r>
    </w:p>
    <w:p>
      <w:pPr>
        <w:pStyle w:val="Odstavecseseznamem"/>
        <w:widowControl w:val="0"/>
        <w:numPr>
          <w:ilvl w:val="0"/>
          <w:numId w:val="44"/>
        </w:numPr>
        <w:tabs>
          <w:tab w:val="left" w:pos="567"/>
          <w:tab w:val="left" w:pos="3544"/>
        </w:tabs>
        <w:suppressAutoHyphens/>
        <w:spacing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je vyhotoven v digitální verzi, s elektronickými podpisy. </w:t>
      </w:r>
    </w:p>
    <w:p>
      <w:pPr>
        <w:pStyle w:val="Odstavecseseznamem"/>
        <w:widowControl w:val="0"/>
        <w:numPr>
          <w:ilvl w:val="0"/>
          <w:numId w:val="44"/>
        </w:numPr>
        <w:tabs>
          <w:tab w:val="left" w:pos="567"/>
          <w:tab w:val="left" w:pos="3544"/>
        </w:tabs>
        <w:suppressAutoHyphens/>
        <w:spacing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Tento dodatek č. 1 nabývá platnosti dnem připojení podpisu druhé smluvní strany a účinnosti dnem uveřejnění prostřednictvím registru smluv podle zákona č. 340/2015 Sb. o zvláštních podmínkách účinnosti některých smluv, uveřejňování těchto smluv a o registru smluv, ve znění pozdějších předpisů.</w:t>
      </w:r>
    </w:p>
    <w:p>
      <w:pPr>
        <w:tabs>
          <w:tab w:val="left" w:pos="3544"/>
        </w:tabs>
        <w:spacing w:after="0" w:line="360" w:lineRule="auto"/>
        <w:ind w:firstLine="0"/>
        <w:jc w:val="left"/>
        <w:rPr>
          <w:rFonts w:ascii="Arial" w:hAnsi="Arial" w:cs="Arial"/>
          <w:sz w:val="14"/>
        </w:rPr>
      </w:pPr>
    </w:p>
    <w:p>
      <w:pPr>
        <w:tabs>
          <w:tab w:val="left" w:pos="3544"/>
        </w:tabs>
        <w:spacing w:after="0" w:line="360" w:lineRule="auto"/>
        <w:ind w:firstLine="0"/>
        <w:jc w:val="left"/>
        <w:rPr>
          <w:rFonts w:ascii="Arial" w:hAnsi="Arial" w:cs="Arial"/>
          <w:sz w:val="14"/>
        </w:rPr>
      </w:pPr>
    </w:p>
    <w:p>
      <w:pPr>
        <w:tabs>
          <w:tab w:val="left" w:pos="3544"/>
        </w:tabs>
        <w:spacing w:after="0" w:line="360" w:lineRule="auto"/>
        <w:ind w:firstLine="0"/>
        <w:jc w:val="left"/>
        <w:rPr>
          <w:rFonts w:ascii="Arial" w:hAnsi="Arial" w:cs="Arial"/>
          <w:sz w:val="14"/>
        </w:rPr>
      </w:pPr>
    </w:p>
    <w:p>
      <w:pPr>
        <w:tabs>
          <w:tab w:val="left" w:pos="3544"/>
        </w:tabs>
        <w:spacing w:after="0" w:line="360" w:lineRule="auto"/>
        <w:ind w:firstLine="0"/>
        <w:jc w:val="left"/>
        <w:rPr>
          <w:rFonts w:ascii="Arial" w:hAnsi="Arial" w:cs="Arial"/>
          <w:sz w:val="14"/>
        </w:rPr>
      </w:pPr>
    </w:p>
    <w:p>
      <w:pPr>
        <w:tabs>
          <w:tab w:val="left" w:pos="3544"/>
        </w:tabs>
        <w:spacing w:after="0" w:line="360" w:lineRule="auto"/>
        <w:ind w:firstLine="0"/>
        <w:jc w:val="left"/>
        <w:rPr>
          <w:rFonts w:ascii="Arial" w:hAnsi="Arial" w:cs="Arial"/>
          <w:sz w:val="14"/>
        </w:rPr>
      </w:pPr>
    </w:p>
    <w:p>
      <w:pPr>
        <w:tabs>
          <w:tab w:val="left" w:pos="3544"/>
        </w:tabs>
        <w:spacing w:after="0" w:line="360" w:lineRule="auto"/>
        <w:ind w:firstLine="0"/>
        <w:jc w:val="left"/>
        <w:rPr>
          <w:rFonts w:ascii="Arial" w:hAnsi="Arial" w:cs="Arial"/>
        </w:rPr>
      </w:pPr>
    </w:p>
    <w:p>
      <w:pPr>
        <w:tabs>
          <w:tab w:val="left" w:pos="3544"/>
        </w:tabs>
        <w:spacing w:after="0"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……………………………………………….</w:t>
      </w:r>
    </w:p>
    <w:p>
      <w:pPr>
        <w:tabs>
          <w:tab w:val="left" w:pos="3544"/>
          <w:tab w:val="left" w:pos="4962"/>
        </w:tabs>
        <w:spacing w:after="0"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Poskytovatel</w:t>
      </w:r>
      <w:r>
        <w:rPr>
          <w:rFonts w:ascii="Arial" w:hAnsi="Arial" w:cs="Arial"/>
        </w:rPr>
        <w:tab/>
        <w:t xml:space="preserve">                         Objednatel</w:t>
      </w:r>
      <w:r>
        <w:rPr>
          <w:rFonts w:ascii="Arial" w:hAnsi="Arial" w:cs="Arial"/>
        </w:rPr>
        <w:tab/>
        <w:t xml:space="preserve"> </w:t>
      </w:r>
    </w:p>
    <w:p>
      <w:pPr>
        <w:tabs>
          <w:tab w:val="left" w:pos="3544"/>
          <w:tab w:val="left" w:pos="4962"/>
        </w:tabs>
        <w:spacing w:after="0"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Michal Přikryl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Ing. Zdeněk Novotný</w:t>
      </w:r>
    </w:p>
    <w:p>
      <w:pPr>
        <w:tabs>
          <w:tab w:val="left" w:pos="3544"/>
          <w:tab w:val="left" w:pos="4962"/>
        </w:tabs>
        <w:spacing w:after="0"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ředitel MK POWER s.r.o.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ředitel Krajské pobočky ÚP ČR v Plzni</w:t>
      </w:r>
    </w:p>
    <w:sectPr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right"/>
    </w:pPr>
  </w:p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D37"/>
    <w:multiLevelType w:val="hybridMultilevel"/>
    <w:tmpl w:val="FBCA1A02"/>
    <w:lvl w:ilvl="0" w:tplc="CD1418E2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ACF"/>
    <w:multiLevelType w:val="hybridMultilevel"/>
    <w:tmpl w:val="2E20CE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0A0E76"/>
    <w:multiLevelType w:val="hybridMultilevel"/>
    <w:tmpl w:val="F8D48ADE"/>
    <w:lvl w:ilvl="0" w:tplc="F48061A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61746"/>
    <w:multiLevelType w:val="hybridMultilevel"/>
    <w:tmpl w:val="7EDE9AEC"/>
    <w:lvl w:ilvl="0" w:tplc="CD1418E2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443E"/>
    <w:multiLevelType w:val="hybridMultilevel"/>
    <w:tmpl w:val="02AE0ABE"/>
    <w:lvl w:ilvl="0" w:tplc="8CD09A90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B0777"/>
    <w:multiLevelType w:val="multilevel"/>
    <w:tmpl w:val="BF06F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115CE6"/>
    <w:multiLevelType w:val="hybridMultilevel"/>
    <w:tmpl w:val="EDFC87FA"/>
    <w:lvl w:ilvl="0" w:tplc="64D81E46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0F19"/>
    <w:multiLevelType w:val="hybridMultilevel"/>
    <w:tmpl w:val="3F96B7B8"/>
    <w:lvl w:ilvl="0" w:tplc="DA488344">
      <w:start w:val="1"/>
      <w:numFmt w:val="decimal"/>
      <w:lvlText w:val="10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B2B96"/>
    <w:multiLevelType w:val="hybridMultilevel"/>
    <w:tmpl w:val="0DE2F52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091298"/>
    <w:multiLevelType w:val="multilevel"/>
    <w:tmpl w:val="C88C2C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73175B3"/>
    <w:multiLevelType w:val="hybridMultilevel"/>
    <w:tmpl w:val="FF8C6C9E"/>
    <w:lvl w:ilvl="0" w:tplc="F48061A2">
      <w:start w:val="1"/>
      <w:numFmt w:val="decimal"/>
      <w:lvlText w:val="1.%1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B3F95"/>
    <w:multiLevelType w:val="hybridMultilevel"/>
    <w:tmpl w:val="6F882F80"/>
    <w:lvl w:ilvl="0" w:tplc="87622916">
      <w:start w:val="1"/>
      <w:numFmt w:val="decimal"/>
      <w:lvlText w:val="4.%1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50098"/>
    <w:multiLevelType w:val="hybridMultilevel"/>
    <w:tmpl w:val="136EE694"/>
    <w:lvl w:ilvl="0" w:tplc="BDE81E16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734FEC0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E18DD"/>
    <w:multiLevelType w:val="hybridMultilevel"/>
    <w:tmpl w:val="98883792"/>
    <w:lvl w:ilvl="0" w:tplc="6EB460CA">
      <w:start w:val="1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9163D2"/>
    <w:multiLevelType w:val="hybridMultilevel"/>
    <w:tmpl w:val="515A4CCC"/>
    <w:lvl w:ilvl="0" w:tplc="7C008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3B4E01"/>
    <w:multiLevelType w:val="hybridMultilevel"/>
    <w:tmpl w:val="69E4D8E6"/>
    <w:lvl w:ilvl="0" w:tplc="AFC82316">
      <w:start w:val="1"/>
      <w:numFmt w:val="decimal"/>
      <w:lvlText w:val="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E77F5"/>
    <w:multiLevelType w:val="hybridMultilevel"/>
    <w:tmpl w:val="1856DDCC"/>
    <w:lvl w:ilvl="0" w:tplc="F488C7B4">
      <w:start w:val="1"/>
      <w:numFmt w:val="bullet"/>
      <w:lvlText w:val="-"/>
      <w:lvlJc w:val="left"/>
      <w:pPr>
        <w:ind w:left="2493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7" w15:restartNumberingAfterBreak="0">
    <w:nsid w:val="296002F6"/>
    <w:multiLevelType w:val="hybridMultilevel"/>
    <w:tmpl w:val="A5FA11C0"/>
    <w:lvl w:ilvl="0" w:tplc="BDE81E16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D5A0A"/>
    <w:multiLevelType w:val="hybridMultilevel"/>
    <w:tmpl w:val="2E527584"/>
    <w:lvl w:ilvl="0" w:tplc="AEC68DAC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66876"/>
    <w:multiLevelType w:val="hybridMultilevel"/>
    <w:tmpl w:val="FD8ECF76"/>
    <w:lvl w:ilvl="0" w:tplc="6B66A434">
      <w:start w:val="1"/>
      <w:numFmt w:val="upperRoman"/>
      <w:lvlText w:val="%1."/>
      <w:lvlJc w:val="right"/>
      <w:pPr>
        <w:ind w:left="928" w:hanging="360"/>
      </w:pPr>
      <w:rPr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74743"/>
    <w:multiLevelType w:val="hybridMultilevel"/>
    <w:tmpl w:val="B3AEA546"/>
    <w:lvl w:ilvl="0" w:tplc="3EAC969A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54FF7"/>
    <w:multiLevelType w:val="hybridMultilevel"/>
    <w:tmpl w:val="324C1974"/>
    <w:lvl w:ilvl="0" w:tplc="04050017">
      <w:start w:val="1"/>
      <w:numFmt w:val="lowerLetter"/>
      <w:lvlText w:val="%1)"/>
      <w:lvlJc w:val="left"/>
      <w:pPr>
        <w:ind w:left="1879" w:hanging="360"/>
      </w:pPr>
    </w:lvl>
    <w:lvl w:ilvl="1" w:tplc="04050019" w:tentative="1">
      <w:start w:val="1"/>
      <w:numFmt w:val="lowerLetter"/>
      <w:lvlText w:val="%2."/>
      <w:lvlJc w:val="left"/>
      <w:pPr>
        <w:ind w:left="2599" w:hanging="360"/>
      </w:pPr>
    </w:lvl>
    <w:lvl w:ilvl="2" w:tplc="0405001B" w:tentative="1">
      <w:start w:val="1"/>
      <w:numFmt w:val="lowerRoman"/>
      <w:lvlText w:val="%3."/>
      <w:lvlJc w:val="right"/>
      <w:pPr>
        <w:ind w:left="3319" w:hanging="180"/>
      </w:pPr>
    </w:lvl>
    <w:lvl w:ilvl="3" w:tplc="0405000F" w:tentative="1">
      <w:start w:val="1"/>
      <w:numFmt w:val="decimal"/>
      <w:lvlText w:val="%4."/>
      <w:lvlJc w:val="left"/>
      <w:pPr>
        <w:ind w:left="4039" w:hanging="360"/>
      </w:pPr>
    </w:lvl>
    <w:lvl w:ilvl="4" w:tplc="04050019" w:tentative="1">
      <w:start w:val="1"/>
      <w:numFmt w:val="lowerLetter"/>
      <w:lvlText w:val="%5."/>
      <w:lvlJc w:val="left"/>
      <w:pPr>
        <w:ind w:left="4759" w:hanging="360"/>
      </w:pPr>
    </w:lvl>
    <w:lvl w:ilvl="5" w:tplc="0405001B" w:tentative="1">
      <w:start w:val="1"/>
      <w:numFmt w:val="lowerRoman"/>
      <w:lvlText w:val="%6."/>
      <w:lvlJc w:val="right"/>
      <w:pPr>
        <w:ind w:left="5479" w:hanging="180"/>
      </w:pPr>
    </w:lvl>
    <w:lvl w:ilvl="6" w:tplc="0405000F" w:tentative="1">
      <w:start w:val="1"/>
      <w:numFmt w:val="decimal"/>
      <w:lvlText w:val="%7."/>
      <w:lvlJc w:val="left"/>
      <w:pPr>
        <w:ind w:left="6199" w:hanging="360"/>
      </w:pPr>
    </w:lvl>
    <w:lvl w:ilvl="7" w:tplc="04050019" w:tentative="1">
      <w:start w:val="1"/>
      <w:numFmt w:val="lowerLetter"/>
      <w:lvlText w:val="%8."/>
      <w:lvlJc w:val="left"/>
      <w:pPr>
        <w:ind w:left="6919" w:hanging="360"/>
      </w:pPr>
    </w:lvl>
    <w:lvl w:ilvl="8" w:tplc="0405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22" w15:restartNumberingAfterBreak="0">
    <w:nsid w:val="37D940C5"/>
    <w:multiLevelType w:val="hybridMultilevel"/>
    <w:tmpl w:val="13B69936"/>
    <w:lvl w:ilvl="0" w:tplc="F488C7B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39176623"/>
    <w:multiLevelType w:val="hybridMultilevel"/>
    <w:tmpl w:val="D38A141C"/>
    <w:lvl w:ilvl="0" w:tplc="E264C812">
      <w:start w:val="1"/>
      <w:numFmt w:val="decimal"/>
      <w:lvlText w:val="8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C3801"/>
    <w:multiLevelType w:val="hybridMultilevel"/>
    <w:tmpl w:val="FB5CC5AC"/>
    <w:lvl w:ilvl="0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25" w15:restartNumberingAfterBreak="0">
    <w:nsid w:val="3CDF79CF"/>
    <w:multiLevelType w:val="hybridMultilevel"/>
    <w:tmpl w:val="98660E7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E5C2157"/>
    <w:multiLevelType w:val="hybridMultilevel"/>
    <w:tmpl w:val="3258AB72"/>
    <w:lvl w:ilvl="0" w:tplc="04DE2EF8">
      <w:start w:val="1"/>
      <w:numFmt w:val="decimal"/>
      <w:lvlText w:val="7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05168"/>
    <w:multiLevelType w:val="hybridMultilevel"/>
    <w:tmpl w:val="6FA20350"/>
    <w:lvl w:ilvl="0" w:tplc="F488C7B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49B621D8"/>
    <w:multiLevelType w:val="hybridMultilevel"/>
    <w:tmpl w:val="D73A8AEA"/>
    <w:lvl w:ilvl="0" w:tplc="04050017">
      <w:start w:val="1"/>
      <w:numFmt w:val="lowerLetter"/>
      <w:lvlText w:val="%1)"/>
      <w:lvlJc w:val="left"/>
      <w:pPr>
        <w:ind w:left="945" w:hanging="360"/>
      </w:p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4B4C67C6"/>
    <w:multiLevelType w:val="hybridMultilevel"/>
    <w:tmpl w:val="E9D66686"/>
    <w:lvl w:ilvl="0" w:tplc="F488C7B4">
      <w:start w:val="1"/>
      <w:numFmt w:val="bullet"/>
      <w:lvlText w:val="-"/>
      <w:lvlJc w:val="left"/>
      <w:pPr>
        <w:ind w:left="186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4E05629B"/>
    <w:multiLevelType w:val="multilevel"/>
    <w:tmpl w:val="E6E0CA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1" w15:restartNumberingAfterBreak="0">
    <w:nsid w:val="58CB19E2"/>
    <w:multiLevelType w:val="hybridMultilevel"/>
    <w:tmpl w:val="63260C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B384DC7"/>
    <w:multiLevelType w:val="hybridMultilevel"/>
    <w:tmpl w:val="9D821126"/>
    <w:lvl w:ilvl="0" w:tplc="F488C7B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D5C5CFC"/>
    <w:multiLevelType w:val="hybridMultilevel"/>
    <w:tmpl w:val="966C2340"/>
    <w:lvl w:ilvl="0" w:tplc="97DC80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75591"/>
    <w:multiLevelType w:val="hybridMultilevel"/>
    <w:tmpl w:val="4B0EAE00"/>
    <w:lvl w:ilvl="0" w:tplc="BC9C6378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E5AB9"/>
    <w:multiLevelType w:val="hybridMultilevel"/>
    <w:tmpl w:val="65A2837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85F63AE"/>
    <w:multiLevelType w:val="hybridMultilevel"/>
    <w:tmpl w:val="F350D120"/>
    <w:lvl w:ilvl="0" w:tplc="CD1418E2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B7261"/>
    <w:multiLevelType w:val="hybridMultilevel"/>
    <w:tmpl w:val="14CA0B6C"/>
    <w:lvl w:ilvl="0" w:tplc="A0BE2C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873951"/>
    <w:multiLevelType w:val="hybridMultilevel"/>
    <w:tmpl w:val="55CE5526"/>
    <w:lvl w:ilvl="0" w:tplc="1640EB6A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57670"/>
    <w:multiLevelType w:val="hybridMultilevel"/>
    <w:tmpl w:val="78D62DA2"/>
    <w:lvl w:ilvl="0" w:tplc="04DE2EF8">
      <w:start w:val="1"/>
      <w:numFmt w:val="decimal"/>
      <w:lvlText w:val="7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D5DEC"/>
    <w:multiLevelType w:val="hybridMultilevel"/>
    <w:tmpl w:val="9A402A78"/>
    <w:lvl w:ilvl="0" w:tplc="CA0A7B5C">
      <w:start w:val="1"/>
      <w:numFmt w:val="bullet"/>
      <w:lvlText w:val="-"/>
      <w:lvlJc w:val="left"/>
      <w:pPr>
        <w:ind w:left="1146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1493CF5"/>
    <w:multiLevelType w:val="hybridMultilevel"/>
    <w:tmpl w:val="18BC6830"/>
    <w:lvl w:ilvl="0" w:tplc="0405000F">
      <w:start w:val="1"/>
      <w:numFmt w:val="decimal"/>
      <w:lvlText w:val="%1."/>
      <w:lvlJc w:val="left"/>
      <w:pPr>
        <w:ind w:left="1428" w:hanging="360"/>
      </w:pPr>
      <w:rPr>
        <w:b w:val="0"/>
        <w:i w:val="0"/>
        <w:sz w:val="20"/>
        <w:szCs w:val="20"/>
      </w:rPr>
    </w:lvl>
    <w:lvl w:ilvl="1" w:tplc="E5BA9FB0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943D4"/>
    <w:multiLevelType w:val="hybridMultilevel"/>
    <w:tmpl w:val="39388FC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F356BAD"/>
    <w:multiLevelType w:val="hybridMultilevel"/>
    <w:tmpl w:val="DFC2A40C"/>
    <w:lvl w:ilvl="0" w:tplc="D1123F06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01EE7"/>
    <w:multiLevelType w:val="hybridMultilevel"/>
    <w:tmpl w:val="3862633A"/>
    <w:lvl w:ilvl="0" w:tplc="E264C812">
      <w:start w:val="1"/>
      <w:numFmt w:val="decimal"/>
      <w:lvlText w:val="8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26774">
    <w:abstractNumId w:val="14"/>
  </w:num>
  <w:num w:numId="2" w16cid:durableId="324280495">
    <w:abstractNumId w:val="5"/>
  </w:num>
  <w:num w:numId="3" w16cid:durableId="1236550549">
    <w:abstractNumId w:val="30"/>
  </w:num>
  <w:num w:numId="4" w16cid:durableId="1143233789">
    <w:abstractNumId w:val="9"/>
  </w:num>
  <w:num w:numId="5" w16cid:durableId="2144037467">
    <w:abstractNumId w:val="12"/>
  </w:num>
  <w:num w:numId="6" w16cid:durableId="761268411">
    <w:abstractNumId w:val="42"/>
  </w:num>
  <w:num w:numId="7" w16cid:durableId="1213268428">
    <w:abstractNumId w:val="35"/>
  </w:num>
  <w:num w:numId="8" w16cid:durableId="1933194962">
    <w:abstractNumId w:val="29"/>
  </w:num>
  <w:num w:numId="9" w16cid:durableId="721488317">
    <w:abstractNumId w:val="19"/>
  </w:num>
  <w:num w:numId="10" w16cid:durableId="856313098">
    <w:abstractNumId w:val="38"/>
  </w:num>
  <w:num w:numId="11" w16cid:durableId="1955792674">
    <w:abstractNumId w:val="41"/>
  </w:num>
  <w:num w:numId="12" w16cid:durableId="1798986180">
    <w:abstractNumId w:val="34"/>
  </w:num>
  <w:num w:numId="13" w16cid:durableId="272589335">
    <w:abstractNumId w:val="20"/>
  </w:num>
  <w:num w:numId="14" w16cid:durableId="1899051615">
    <w:abstractNumId w:val="6"/>
  </w:num>
  <w:num w:numId="15" w16cid:durableId="793712586">
    <w:abstractNumId w:val="36"/>
  </w:num>
  <w:num w:numId="16" w16cid:durableId="186605708">
    <w:abstractNumId w:val="26"/>
  </w:num>
  <w:num w:numId="17" w16cid:durableId="1874221607">
    <w:abstractNumId w:val="31"/>
  </w:num>
  <w:num w:numId="18" w16cid:durableId="1598366921">
    <w:abstractNumId w:val="16"/>
  </w:num>
  <w:num w:numId="19" w16cid:durableId="1845051540">
    <w:abstractNumId w:val="32"/>
  </w:num>
  <w:num w:numId="20" w16cid:durableId="1218080904">
    <w:abstractNumId w:val="0"/>
  </w:num>
  <w:num w:numId="21" w16cid:durableId="2101674155">
    <w:abstractNumId w:val="1"/>
  </w:num>
  <w:num w:numId="22" w16cid:durableId="2056198753">
    <w:abstractNumId w:val="28"/>
  </w:num>
  <w:num w:numId="23" w16cid:durableId="923957440">
    <w:abstractNumId w:val="44"/>
  </w:num>
  <w:num w:numId="24" w16cid:durableId="917129630">
    <w:abstractNumId w:val="21"/>
  </w:num>
  <w:num w:numId="25" w16cid:durableId="1869678326">
    <w:abstractNumId w:val="27"/>
  </w:num>
  <w:num w:numId="26" w16cid:durableId="1576665702">
    <w:abstractNumId w:val="15"/>
  </w:num>
  <w:num w:numId="27" w16cid:durableId="1413510600">
    <w:abstractNumId w:val="7"/>
  </w:num>
  <w:num w:numId="28" w16cid:durableId="1191069709">
    <w:abstractNumId w:val="4"/>
  </w:num>
  <w:num w:numId="29" w16cid:durableId="1846286839">
    <w:abstractNumId w:val="10"/>
  </w:num>
  <w:num w:numId="30" w16cid:durableId="196896186">
    <w:abstractNumId w:val="43"/>
  </w:num>
  <w:num w:numId="31" w16cid:durableId="652413974">
    <w:abstractNumId w:val="11"/>
  </w:num>
  <w:num w:numId="32" w16cid:durableId="1351953576">
    <w:abstractNumId w:val="25"/>
  </w:num>
  <w:num w:numId="33" w16cid:durableId="1761490803">
    <w:abstractNumId w:val="18"/>
  </w:num>
  <w:num w:numId="34" w16cid:durableId="1085766971">
    <w:abstractNumId w:val="3"/>
  </w:num>
  <w:num w:numId="35" w16cid:durableId="1017195070">
    <w:abstractNumId w:val="22"/>
  </w:num>
  <w:num w:numId="36" w16cid:durableId="1075392743">
    <w:abstractNumId w:val="40"/>
  </w:num>
  <w:num w:numId="37" w16cid:durableId="1222404028">
    <w:abstractNumId w:val="2"/>
  </w:num>
  <w:num w:numId="38" w16cid:durableId="349111274">
    <w:abstractNumId w:val="39"/>
  </w:num>
  <w:num w:numId="39" w16cid:durableId="273754651">
    <w:abstractNumId w:val="23"/>
  </w:num>
  <w:num w:numId="40" w16cid:durableId="1049186871">
    <w:abstractNumId w:val="8"/>
  </w:num>
  <w:num w:numId="41" w16cid:durableId="1781875093">
    <w:abstractNumId w:val="24"/>
  </w:num>
  <w:num w:numId="42" w16cid:durableId="156382087">
    <w:abstractNumId w:val="17"/>
  </w:num>
  <w:num w:numId="43" w16cid:durableId="1134788217">
    <w:abstractNumId w:val="13"/>
  </w:num>
  <w:num w:numId="44" w16cid:durableId="1213152449">
    <w:abstractNumId w:val="33"/>
  </w:num>
  <w:num w:numId="45" w16cid:durableId="1125007352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342DA98A-4519-45D9-AB24-BDC8BF01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0"/>
      <w:ind w:firstLine="454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1">
    <w:name w:val="Normální1"/>
    <w:basedOn w:val="Normln"/>
    <w:pPr>
      <w:suppressAutoHyphens/>
      <w:overflowPunct w:val="0"/>
      <w:autoSpaceDE w:val="0"/>
      <w:autoSpaceDN w:val="0"/>
      <w:adjustRightInd w:val="0"/>
      <w:spacing w:after="0" w:line="228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A-Odrážky1,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pPr>
      <w:ind w:left="720"/>
      <w:contextualSpacing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Pr>
      <w:b/>
      <w:bCs/>
    </w:rPr>
  </w:style>
  <w:style w:type="character" w:customStyle="1" w:styleId="okbasic21">
    <w:name w:val="okbasic21"/>
    <w:basedOn w:val="Standardnpsmoodstavce"/>
    <w:rPr>
      <w:rFonts w:ascii="Arial CE" w:hAnsi="Arial CE" w:cs="Arial CE" w:hint="default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after="0" w:line="240" w:lineRule="atLeast"/>
      <w:ind w:firstLine="0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pPr>
      <w:spacing w:after="120"/>
      <w:ind w:firstLine="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ascii="Calibri" w:eastAsia="Calibri" w:hAnsi="Calibri" w:cs="Times New Roman"/>
      <w:sz w:val="16"/>
      <w:szCs w:val="16"/>
    </w:rPr>
  </w:style>
  <w:style w:type="paragraph" w:styleId="Textvbloku">
    <w:name w:val="Block Text"/>
    <w:basedOn w:val="Normln"/>
    <w:unhideWhenUsed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right="60" w:firstLine="0"/>
      <w:jc w:val="center"/>
    </w:pPr>
    <w:rPr>
      <w:rFonts w:ascii="Times New Roman" w:eastAsia="Times New Roman" w:hAnsi="Times New Roman"/>
      <w:b/>
      <w:bCs/>
      <w:color w:val="000000"/>
      <w:spacing w:val="-9"/>
      <w:sz w:val="24"/>
      <w:szCs w:val="24"/>
      <w:lang w:eastAsia="cs-CZ"/>
    </w:rPr>
  </w:style>
  <w:style w:type="paragraph" w:customStyle="1" w:styleId="slodstavec">
    <w:name w:val="Čísl.odstavec"/>
    <w:basedOn w:val="Normln"/>
    <w:pPr>
      <w:spacing w:before="120" w:after="0" w:line="240" w:lineRule="auto"/>
      <w:ind w:left="273" w:hanging="27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A-Odrážky1 Char,Nad Char,List Paragraph Char,Odstavec cíl se seznamem Char,Odstavec se seznamem5 Char,Odstavec_muj Char,Odrážky Char,Odstavec se seznamem a odrážkou Char,1 úroveň Odstavec se seznamem Char,Reference List Char"/>
    <w:link w:val="Odstavecseseznamem"/>
    <w:uiPriority w:val="34"/>
    <w:qFormat/>
    <w:locked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kancel">
    <w:name w:val="kancelář"/>
    <w:basedOn w:val="Normln"/>
    <w:pPr>
      <w:spacing w:after="0" w:line="240" w:lineRule="auto"/>
      <w:ind w:left="227" w:hanging="22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semiHidden/>
    <w:unhideWhenUsed/>
    <w:pPr>
      <w:spacing w:before="100" w:after="10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3E8C-60F0-4EF3-82AE-7971D6E7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 Jaroslav Mgr. (UPC-PTA)</dc:creator>
  <cp:lastModifiedBy>Jánošíková Daša Mgr. (UPP-KRP)</cp:lastModifiedBy>
  <cp:revision>3</cp:revision>
  <cp:lastPrinted>2022-12-08T09:33:00Z</cp:lastPrinted>
  <dcterms:created xsi:type="dcterms:W3CDTF">2023-02-27T11:19:00Z</dcterms:created>
  <dcterms:modified xsi:type="dcterms:W3CDTF">2023-02-27T14:19:00Z</dcterms:modified>
</cp:coreProperties>
</file>