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b w:val="1"/>
          <w:sz w:val="36"/>
          <w:szCs w:val="36"/>
        </w:rPr>
      </w:pPr>
      <w:r w:rsidDel="00000000" w:rsidR="00000000" w:rsidRPr="00000000">
        <w:rPr>
          <w:b w:val="1"/>
          <w:sz w:val="36"/>
          <w:szCs w:val="36"/>
          <w:rtl w:val="0"/>
        </w:rPr>
        <w:t xml:space="preserve">PŘÍKAZNÍ SMLOUVA [č. 6]</w:t>
      </w:r>
    </w:p>
    <w:p w:rsidR="00000000" w:rsidDel="00000000" w:rsidP="00000000" w:rsidRDefault="00000000" w:rsidRPr="00000000" w14:paraId="00000002">
      <w:pPr>
        <w:widowControl w:val="1"/>
        <w:jc w:val="center"/>
        <w:rPr/>
      </w:pPr>
      <w:r w:rsidDel="00000000" w:rsidR="00000000" w:rsidRPr="00000000">
        <w:rPr>
          <w:rtl w:val="0"/>
        </w:rPr>
        <w:t xml:space="preserve">dle ustanovení § 2430 a násl. zákona č. 89/2012 Sb., občanský zákoník,</w:t>
        <w:br w:type="textWrapping"/>
        <w:t xml:space="preserve"> ve znění pozdějších předpisů (dále jen „občanský zákoník“)</w:t>
      </w:r>
    </w:p>
    <w:p w:rsidR="00000000" w:rsidDel="00000000" w:rsidP="00000000" w:rsidRDefault="00000000" w:rsidRPr="00000000" w14:paraId="00000003">
      <w:pPr>
        <w:widowControl w:val="1"/>
        <w:rPr/>
      </w:pP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rtl w:val="0"/>
        </w:rPr>
      </w:r>
    </w:p>
    <w:p w:rsidR="00000000" w:rsidDel="00000000" w:rsidP="00000000" w:rsidRDefault="00000000" w:rsidRPr="00000000" w14:paraId="00000005">
      <w:pPr>
        <w:widowControl w:val="1"/>
        <w:spacing w:line="240" w:lineRule="auto"/>
        <w:rPr>
          <w:b w:val="1"/>
        </w:rPr>
      </w:pPr>
      <w:r w:rsidDel="00000000" w:rsidR="00000000" w:rsidRPr="00000000">
        <w:rPr>
          <w:b w:val="1"/>
          <w:rtl w:val="0"/>
        </w:rPr>
        <w:t xml:space="preserve">Technická univerzita v Liberci</w:t>
      </w:r>
    </w:p>
    <w:p w:rsidR="00000000" w:rsidDel="00000000" w:rsidP="00000000" w:rsidRDefault="00000000" w:rsidRPr="00000000" w14:paraId="00000006">
      <w:pPr>
        <w:widowControl w:val="1"/>
        <w:spacing w:before="0" w:line="240" w:lineRule="auto"/>
        <w:ind w:right="-6"/>
        <w:rPr/>
      </w:pPr>
      <w:r w:rsidDel="00000000" w:rsidR="00000000" w:rsidRPr="00000000">
        <w:rPr>
          <w:rtl w:val="0"/>
        </w:rPr>
        <w:t xml:space="preserve">se sídlem:</w:t>
        <w:tab/>
        <w:t xml:space="preserve">Studentská 1402/2, Liberec 1, 460 01</w:t>
      </w:r>
    </w:p>
    <w:p w:rsidR="00000000" w:rsidDel="00000000" w:rsidP="00000000" w:rsidRDefault="00000000" w:rsidRPr="00000000" w14:paraId="00000007">
      <w:pPr>
        <w:widowControl w:val="1"/>
        <w:spacing w:before="0" w:line="240" w:lineRule="auto"/>
        <w:ind w:right="-6"/>
        <w:rPr/>
      </w:pPr>
      <w:r w:rsidDel="00000000" w:rsidR="00000000" w:rsidRPr="00000000">
        <w:rPr>
          <w:rtl w:val="0"/>
        </w:rPr>
        <w:t xml:space="preserve">zastoupená:</w:t>
        <w:tab/>
        <w:t xml:space="preserve">doc. RNDr. Miroslavem Brzezinou, CSc., rektorem</w:t>
      </w:r>
    </w:p>
    <w:p w:rsidR="00000000" w:rsidDel="00000000" w:rsidP="00000000" w:rsidRDefault="00000000" w:rsidRPr="00000000" w14:paraId="00000008">
      <w:pPr>
        <w:widowControl w:val="1"/>
        <w:spacing w:before="0" w:line="240" w:lineRule="auto"/>
        <w:ind w:right="-6"/>
        <w:rPr/>
      </w:pPr>
      <w:r w:rsidDel="00000000" w:rsidR="00000000" w:rsidRPr="00000000">
        <w:rPr>
          <w:rtl w:val="0"/>
        </w:rPr>
        <w:t xml:space="preserve">IČ:</w:t>
        <w:tab/>
        <w:tab/>
        <w:t xml:space="preserve">46747885</w:t>
      </w:r>
    </w:p>
    <w:p w:rsidR="00000000" w:rsidDel="00000000" w:rsidP="00000000" w:rsidRDefault="00000000" w:rsidRPr="00000000" w14:paraId="00000009">
      <w:pPr>
        <w:widowControl w:val="1"/>
        <w:spacing w:before="0" w:line="240" w:lineRule="auto"/>
        <w:ind w:right="-6"/>
        <w:rPr/>
      </w:pPr>
      <w:r w:rsidDel="00000000" w:rsidR="00000000" w:rsidRPr="00000000">
        <w:rPr>
          <w:rtl w:val="0"/>
        </w:rPr>
        <w:t xml:space="preserve">DIČ:</w:t>
        <w:tab/>
        <w:tab/>
        <w:t xml:space="preserve">CZ46747885</w:t>
      </w:r>
    </w:p>
    <w:p w:rsidR="00000000" w:rsidDel="00000000" w:rsidP="00000000" w:rsidRDefault="00000000" w:rsidRPr="00000000" w14:paraId="0000000A">
      <w:pPr>
        <w:widowControl w:val="1"/>
        <w:spacing w:before="0" w:line="240" w:lineRule="auto"/>
        <w:ind w:right="-6"/>
        <w:rPr/>
      </w:pPr>
      <w:r w:rsidDel="00000000" w:rsidR="00000000" w:rsidRPr="00000000">
        <w:rPr>
          <w:rtl w:val="0"/>
        </w:rPr>
        <w:t xml:space="preserve">Bankovní spojení: XXXXXXXXXXXX</w:t>
      </w:r>
    </w:p>
    <w:p w:rsidR="00000000" w:rsidDel="00000000" w:rsidP="00000000" w:rsidRDefault="00000000" w:rsidRPr="00000000" w14:paraId="0000000B">
      <w:pPr>
        <w:widowControl w:val="1"/>
        <w:spacing w:before="0" w:line="240" w:lineRule="auto"/>
        <w:ind w:right="-6"/>
        <w:rPr/>
      </w:pPr>
      <w:r w:rsidDel="00000000" w:rsidR="00000000" w:rsidRPr="00000000">
        <w:rPr>
          <w:rtl w:val="0"/>
        </w:rPr>
        <w:t xml:space="preserve">Účet číslo:</w:t>
        <w:tab/>
        <w:t xml:space="preserve">XXXXXXXXXXXX</w:t>
      </w:r>
    </w:p>
    <w:p w:rsidR="00000000" w:rsidDel="00000000" w:rsidP="00000000" w:rsidRDefault="00000000" w:rsidRPr="00000000" w14:paraId="0000000C">
      <w:pPr>
        <w:widowControl w:val="1"/>
        <w:spacing w:before="0" w:line="240" w:lineRule="auto"/>
        <w:ind w:right="-6"/>
        <w:rPr/>
      </w:pPr>
      <w:r w:rsidDel="00000000" w:rsidR="00000000" w:rsidRPr="00000000">
        <w:rPr>
          <w:rtl w:val="0"/>
        </w:rPr>
        <w:t xml:space="preserve">Osoba zodpovědná za smluvní vztah: XXXXXXXXXXXX</w:t>
      </w:r>
    </w:p>
    <w:p w:rsidR="00000000" w:rsidDel="00000000" w:rsidP="00000000" w:rsidRDefault="00000000" w:rsidRPr="00000000" w14:paraId="0000000D">
      <w:pPr>
        <w:widowControl w:val="1"/>
        <w:spacing w:before="0" w:line="240" w:lineRule="auto"/>
        <w:ind w:right="-6"/>
        <w:rPr/>
      </w:pPr>
      <w:r w:rsidDel="00000000" w:rsidR="00000000" w:rsidRPr="00000000">
        <w:rPr>
          <w:rtl w:val="0"/>
        </w:rPr>
        <w:t xml:space="preserve">Interní číslo smlouvy:</w:t>
        <w:tab/>
        <w:t xml:space="preserve"> (dále také jen „Příkazce“)</w:t>
      </w:r>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t xml:space="preserve">a</w:t>
      </w:r>
    </w:p>
    <w:p w:rsidR="00000000" w:rsidDel="00000000" w:rsidP="00000000" w:rsidRDefault="00000000" w:rsidRPr="00000000" w14:paraId="00000010">
      <w:pPr>
        <w:widowControl w:val="1"/>
        <w:rPr/>
      </w:pPr>
      <w:r w:rsidDel="00000000" w:rsidR="00000000" w:rsidRPr="00000000">
        <w:rPr>
          <w:rtl w:val="0"/>
        </w:rPr>
      </w:r>
    </w:p>
    <w:p w:rsidR="00000000" w:rsidDel="00000000" w:rsidP="00000000" w:rsidRDefault="00000000" w:rsidRPr="00000000" w14:paraId="00000011">
      <w:pPr>
        <w:widowControl w:val="1"/>
        <w:rPr>
          <w:b w:val="1"/>
        </w:rPr>
      </w:pPr>
      <w:r w:rsidDel="00000000" w:rsidR="00000000" w:rsidRPr="00000000">
        <w:rPr>
          <w:b w:val="1"/>
          <w:rtl w:val="0"/>
        </w:rPr>
        <w:t xml:space="preserve">The University Company TUL, spol. s r.o.</w:t>
      </w:r>
    </w:p>
    <w:p w:rsidR="00000000" w:rsidDel="00000000" w:rsidP="00000000" w:rsidRDefault="00000000" w:rsidRPr="00000000" w14:paraId="00000012">
      <w:pPr>
        <w:widowControl w:val="1"/>
        <w:spacing w:before="0" w:lineRule="auto"/>
        <w:ind w:right="-6"/>
        <w:rPr/>
      </w:pPr>
      <w:r w:rsidDel="00000000" w:rsidR="00000000" w:rsidRPr="00000000">
        <w:rPr>
          <w:rtl w:val="0"/>
        </w:rPr>
        <w:t xml:space="preserve">se sídlem:</w:t>
        <w:tab/>
        <w:t xml:space="preserve">Studentská 1402/2, Liberec I-Staré Město, 460 01 Liberec</w:t>
      </w:r>
    </w:p>
    <w:p w:rsidR="00000000" w:rsidDel="00000000" w:rsidP="00000000" w:rsidRDefault="00000000" w:rsidRPr="00000000" w14:paraId="00000013">
      <w:pPr>
        <w:widowControl w:val="1"/>
        <w:spacing w:before="0" w:lineRule="auto"/>
        <w:ind w:right="-6"/>
        <w:rPr/>
      </w:pPr>
      <w:r w:rsidDel="00000000" w:rsidR="00000000" w:rsidRPr="00000000">
        <w:rPr>
          <w:rtl w:val="0"/>
        </w:rPr>
        <w:t xml:space="preserve">zastoupená:</w:t>
        <w:tab/>
        <w:t xml:space="preserve">Ing. Ondřejem Mošem, MSc., jednatelem </w:t>
      </w:r>
    </w:p>
    <w:p w:rsidR="00000000" w:rsidDel="00000000" w:rsidP="00000000" w:rsidRDefault="00000000" w:rsidRPr="00000000" w14:paraId="00000014">
      <w:pPr>
        <w:widowControl w:val="1"/>
        <w:spacing w:before="0" w:lineRule="auto"/>
        <w:ind w:right="-6"/>
        <w:rPr/>
      </w:pPr>
      <w:r w:rsidDel="00000000" w:rsidR="00000000" w:rsidRPr="00000000">
        <w:rPr>
          <w:rtl w:val="0"/>
        </w:rPr>
        <w:t xml:space="preserve">IČ:</w:t>
        <w:tab/>
        <w:tab/>
        <w:t xml:space="preserve">43227112</w:t>
      </w:r>
    </w:p>
    <w:p w:rsidR="00000000" w:rsidDel="00000000" w:rsidP="00000000" w:rsidRDefault="00000000" w:rsidRPr="00000000" w14:paraId="00000015">
      <w:pPr>
        <w:widowControl w:val="1"/>
        <w:spacing w:before="0" w:lineRule="auto"/>
        <w:ind w:right="-6"/>
        <w:rPr/>
      </w:pPr>
      <w:r w:rsidDel="00000000" w:rsidR="00000000" w:rsidRPr="00000000">
        <w:rPr>
          <w:rtl w:val="0"/>
        </w:rPr>
        <w:t xml:space="preserve">DIČ:</w:t>
        <w:tab/>
        <w:tab/>
        <w:t xml:space="preserve">CZ43227112</w:t>
      </w:r>
    </w:p>
    <w:p w:rsidR="00000000" w:rsidDel="00000000" w:rsidP="00000000" w:rsidRDefault="00000000" w:rsidRPr="00000000" w14:paraId="00000016">
      <w:pPr>
        <w:widowControl w:val="1"/>
        <w:spacing w:before="0" w:lineRule="auto"/>
        <w:ind w:right="-6"/>
        <w:rPr/>
      </w:pPr>
      <w:r w:rsidDel="00000000" w:rsidR="00000000" w:rsidRPr="00000000">
        <w:rPr>
          <w:rtl w:val="0"/>
        </w:rPr>
        <w:t xml:space="preserve">Bankovní spojení: XXXXXXXXXXXX</w:t>
      </w:r>
    </w:p>
    <w:p w:rsidR="00000000" w:rsidDel="00000000" w:rsidP="00000000" w:rsidRDefault="00000000" w:rsidRPr="00000000" w14:paraId="00000017">
      <w:pPr>
        <w:widowControl w:val="1"/>
        <w:spacing w:before="0" w:lineRule="auto"/>
        <w:ind w:right="-6"/>
        <w:rPr/>
      </w:pPr>
      <w:r w:rsidDel="00000000" w:rsidR="00000000" w:rsidRPr="00000000">
        <w:rPr>
          <w:rtl w:val="0"/>
        </w:rPr>
        <w:t xml:space="preserve">Účet číslo:</w:t>
        <w:tab/>
        <w:t xml:space="preserve">XXXXXXXXXXXX</w:t>
      </w:r>
    </w:p>
    <w:p w:rsidR="00000000" w:rsidDel="00000000" w:rsidP="00000000" w:rsidRDefault="00000000" w:rsidRPr="00000000" w14:paraId="00000018">
      <w:pPr>
        <w:widowControl w:val="1"/>
        <w:spacing w:before="0" w:lineRule="auto"/>
        <w:ind w:right="-6"/>
        <w:rPr/>
      </w:pPr>
      <w:r w:rsidDel="00000000" w:rsidR="00000000" w:rsidRPr="00000000">
        <w:rPr>
          <w:rtl w:val="0"/>
        </w:rPr>
        <w:t xml:space="preserve">zapsaná v obchodním rejstříku vedeném Krajským soudem v Ústí nad Labem, sp.zn. C 1344 </w:t>
      </w:r>
    </w:p>
    <w:p w:rsidR="00000000" w:rsidDel="00000000" w:rsidP="00000000" w:rsidRDefault="00000000" w:rsidRPr="00000000" w14:paraId="00000019">
      <w:pPr>
        <w:widowControl w:val="1"/>
        <w:spacing w:before="0" w:lineRule="auto"/>
        <w:ind w:right="-6"/>
        <w:rPr/>
      </w:pPr>
      <w:r w:rsidDel="00000000" w:rsidR="00000000" w:rsidRPr="00000000">
        <w:rPr>
          <w:rtl w:val="0"/>
        </w:rPr>
        <w:t xml:space="preserve">(dále také jen „Příkazník“)</w:t>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tl w:val="0"/>
        </w:rPr>
        <w:t xml:space="preserve">Příkazce a Příkazník (dále společně jako „Smluvní strany“, jednotlivě též „Smluvní strana“) uzavírají níže uvedeného dne, měsíce a roku tuto příkazní smlouvu (dále jen „Smlouva“).</w:t>
      </w:r>
    </w:p>
    <w:p w:rsidR="00000000" w:rsidDel="00000000" w:rsidP="00000000" w:rsidRDefault="00000000" w:rsidRPr="00000000" w14:paraId="0000001C">
      <w:pPr>
        <w:widowControl w:val="1"/>
        <w:rPr/>
      </w:pPr>
      <w:r w:rsidDel="00000000" w:rsidR="00000000" w:rsidRPr="00000000">
        <w:rPr>
          <w:rtl w:val="0"/>
        </w:rPr>
      </w:r>
    </w:p>
    <w:p w:rsidR="00000000" w:rsidDel="00000000" w:rsidP="00000000" w:rsidRDefault="00000000" w:rsidRPr="00000000" w14:paraId="0000001D">
      <w:pPr>
        <w:keepNext w:val="1"/>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480" w:line="230" w:lineRule="auto"/>
        <w:ind w:left="720" w:right="-4"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Úvodní ustanovení</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6"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Příkazník je dceřinou společností Příkazce, v níž má Příkazce 100 % obchodní podíl a je jejím jediným společníkem. Příkazník je obchodní společností pověřenou ke </w:t>
      </w:r>
      <w:r w:rsidDel="00000000" w:rsidR="00000000" w:rsidRPr="00000000">
        <w:rPr>
          <w:rtl w:val="0"/>
        </w:rPr>
        <w:t xml:space="preserve">komercializaci</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výsledků výzkumu a vývoje Příkazce, tedy jako agentura pro transfer technologií ve smyslu čl. 1.3. písm. ee)  Sdělení Komise - Rámce pro státní podporu výzkumu, vývoje a inovací (2014/C 198/01 – dále jen  „Rámec“), zejména s cílem zajišťování šíření výsledků duševního vlastnictví Příkazce v rámci jeho tvůrčí činnosti v oblasti výzkumu a vývoje prostřednictvím transferu znalostí ve smyslu čl. 2.1.1  odst. 19. písm. b) Rámce, především za účelem zajištění využitelnosti těchto výsledků k obchodním, průmyslovým a obdobným účelům, s tím, že stěžejní činností Příkazníka je vyvíjet aktivity směřující  ke komercializaci práv průmyslového vlastnictví vlastněných Příkazcem a dalších práv duševního  vlastnictví, s nimiž je Příkazce oprávněn nakládat.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Smluvní strany uzavřely dne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202</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ámcovou smlouvu o spolupráci a obchodním zastoupení (dále jen „Rámcová smlouva“), na jejímž základě Příkazník vykonává pro Příkazce činnosti směřující ke komercializaci práv duševního vlastnictví, s nimiž je Příkazce oprávněn nakládat.</w:t>
      </w:r>
    </w:p>
    <w:p w:rsidR="00000000" w:rsidDel="00000000" w:rsidP="00000000" w:rsidRDefault="00000000" w:rsidRPr="00000000" w14:paraId="00000020">
      <w:pPr>
        <w:widowControl w:val="1"/>
        <w:pBdr>
          <w:top w:color="000000" w:space="0" w:sz="0" w:val="none"/>
          <w:left w:color="000000" w:space="0" w:sz="0" w:val="none"/>
          <w:bottom w:color="000000" w:space="0" w:sz="0" w:val="none"/>
          <w:right w:color="000000" w:space="0" w:sz="0" w:val="none"/>
          <w:between w:color="000000" w:space="0" w:sz="0" w:val="none"/>
        </w:pBdr>
        <w:spacing w:before="0" w:line="276" w:lineRule="auto"/>
        <w:ind w:right="0"/>
        <w:jc w:val="left"/>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 souladu s čl. III. Rámcové smlouvy uzavírají Smluvní strany tuto smlouvu s cílem specifikovat oprávnění Příkazníka jednat vůči třetím stranám, přičemž uzavření Smlouvy nemá vliv na Rámcovou smlouvu a Rámcová smlouva zůstává nadále v platnosti. V případě, že by Smlouva plně nepokryla jednání Příkazníka ve věci nakládání s Výsledkem výzkumu (jak je definován níže), uplatní se pro tato jednání Rámcová smlouva. V případě, že by Rámcová smlouva obsahovala omezení jednání Příkazníka nebo odlišnou úpravu ohledně rozsahu oprávnění nebo závazků Smluvních stran, platí ustanovení sjednané v této Smlouvě.</w:t>
      </w:r>
    </w:p>
    <w:p w:rsidR="00000000" w:rsidDel="00000000" w:rsidP="00000000" w:rsidRDefault="00000000" w:rsidRPr="00000000" w14:paraId="00000022">
      <w:pPr>
        <w:keepNext w:val="1"/>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480" w:line="230" w:lineRule="auto"/>
        <w:ind w:left="720" w:right="-4"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Předmět Smlouvy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Příkazce tímto Příkazníka zmocňuje, aby jednal jménem Příkazce ohledně následující záležitosti:  nakládání s právy a komercializace týkající se a/nebo související s vynálezem </w:t>
      </w:r>
      <w:r w:rsidDel="00000000" w:rsidR="00000000" w:rsidRPr="00000000">
        <w:rPr>
          <w:b w:val="1"/>
          <w:rtl w:val="0"/>
        </w:rPr>
        <w:t xml:space="preserve">XXXXXXXXXXXXXXXXXXXXXXXXXXXXXXXXXXXXXXXXXXXXXXXXXXXXXXXXXXXXX</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PV</w:t>
      </w:r>
      <w:r w:rsidDel="00000000" w:rsidR="00000000" w:rsidRPr="00000000">
        <w:rPr>
          <w:b w:val="1"/>
          <w:rtl w:val="0"/>
        </w:rPr>
        <w:t xml:space="preserve"> XXXX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(dále jen „Vynález“) a dalších práv souvisejících s Vynálezem (a to včetně, ne však výlučně, patentové přihlášky k  Vynálezu, mezinárodní priority, databází, know-how a důvěrných informací), řízení směřující  k získání průmyslově-právní ochrany Vynálezu a jednání s průmyslově-právní ochranou Vynálezu  související (dále jen "Obchodní případ"). Smluvní strany se dohodly, že preferovanou variantou komercionalizace Vynálezu je </w:t>
      </w:r>
      <w:r w:rsidDel="00000000" w:rsidR="00000000" w:rsidRPr="00000000">
        <w:rPr>
          <w:rtl w:val="0"/>
        </w:rPr>
        <w:t xml:space="preserve">založení spin-off společnosti</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Příkazce tímto výslovně zmocňuje Příkazníka k tomu, aby za něj:</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6"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vyjednával smlouvy, ujednání a právní jednání týkající se užití práv nebo převodu práv k Vynálezu, a to včetně předběžných dohod a záměrů;</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6"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přebíral veškeré dokumenty týkající se Obchodního případu; a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6"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vyjednal veškeré další smlouvy či listiny, jež Příkazník bude podle svého uvážení považovat za nutné či vhodné v souvislosti s komercionalizací Vynálezu nebo které jsou předvídány ohledně Případu.</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Příkazník je dále zmocněn pro účely komercionalizace Vynálezu zajišťovat podpůrné služby třetích osob potřebných pro uzavření Obchodního případu, zvýšení hodnoty Vynálezu nebo jeho lepší propagaci. Příkazník je zejména oprávněn najímat právní, daňové, patentové nebo jiné poradce, zajišťovat mediální propagaci Vynálezu nebo zajišťovat jiné související služby. Náklady na tyto služby je Příkazník oprávněn přeúčtovat Příkazci, pokud Příkazce zapojení jednotlivých dodavatelů předem písemně schválil. Příkazník má nárok na úhradu hotových výdajů na externí služby potřebné pro splnění jeho závazku podle odst. 1, a to zejména na úhradu nákladů na patentové zástupce, ekonomické, finanční nebo právní poradce, soudní, správní nebo jiné poplatky a náklady, notářské služby nebo jiné odborné služby potřebné pro realizaci Obchodního případu, pokud Příkazce tyto výdaje předem schválí.</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Příkazník je oprávněn požadovat změnu preferované podoby komercionalizace a vyžádat si pokyn k dalšímu postupu ohledně komercionalizace Vynálezu v případě, že v průběhu plnění této smlouvy se ukáže původně dohodnutá forma jako nevhodná</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Odměna Příkazníka je sjednána v Rámcové smlouvě.</w:t>
      </w:r>
    </w:p>
    <w:p w:rsidR="00000000" w:rsidDel="00000000" w:rsidP="00000000" w:rsidRDefault="00000000" w:rsidRPr="00000000" w14:paraId="0000002B">
      <w:pPr>
        <w:keepNext w:val="1"/>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480" w:line="230" w:lineRule="auto"/>
        <w:ind w:left="720" w:right="-4"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6"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Tato Smlouva se uzavírá na dobu neurčitou, nejdéle však na dobu trvání Rámcové smlouvy o spolupráci a obchodním zastoupení. Smlouva nabývá platnosti dnem jejího podpisu a účinnosti dnem jejího zveřejnění v Registru smluv vedeném MV ČR.</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 ukončení právního vztahu založeného touto smlouvou může během jeho trvání dojít kdykoli na základě písemné dohody obou smluvních stran nebo písemné výpovědi v souladu s ustanovením § 2510 občanského zákoníku.</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Smluvní strany se dohodly, že uveřejnění Smlouvy v registru smluv zajistí Příkazce po jejím podpisu. Příkazce se zavazuje informovat Příkazníka o uveřejnění Smlouvy v registru smluv tak, že zašle Příkazníkovi kopii potvrzení správce registru smluv o uveřejnění Smlouvy bez zbytečného odkladu poté, kdy sám takové potvrzení obdrží, popř.  již v průvodním formuláři vyplní příslušnou kolonku s ID datové schránky Příkazníka (v takovém případě potvrzení od správce registru smluv o provedení registrace Smlouvy obdrží Smluvní strany zároveň).</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Bude-li shledáno nebo stane-li se některé ustanovení této Smlouvy neplatným, nevymahatelným nebo neúčinným, nedotýká se tato neplatnost, nevymahatelnost či neúčinnosti ostatních ustanovení této Smlouvy.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 právní vztahy Smluvních stran touto Smlouvou výslovně neupravené, se přiměřeně použijí příslušná ustanovení Příkazní smlouvy. Ustanovení této Smlouvy, která jsou odlišná od ustanovení Příkazní smlouvy, mají přednost.</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Veškeré změny a doplňky této Smlouvy vyžadují písemný souhlas obou Smluvních stran ve formě vzestupně číslovaných dodatků.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Právní vztahy Smluvních stran vzniklé, plynoucí či související s touto Smlouvou se řídí právním řádem České republiky, zejména občanským zákoníkem.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6" w:hanging="3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Tato Smlouva je sepsána ve dvou (2) vyhotoveních s platností originálu, z nichž Příkazník obdrží jedno (1) vyhotovení a Příkazce jedno (1) vyhotovení. </w:t>
      </w:r>
    </w:p>
    <w:p w:rsidR="00000000" w:rsidDel="00000000" w:rsidP="00000000" w:rsidRDefault="00000000" w:rsidRPr="00000000" w14:paraId="00000034">
      <w:pPr>
        <w:widowControl w:val="1"/>
        <w:spacing w:line="276" w:lineRule="auto"/>
        <w:rPr/>
      </w:pPr>
      <w:r w:rsidDel="00000000" w:rsidR="00000000" w:rsidRPr="00000000">
        <w:rPr>
          <w:rtl w:val="0"/>
        </w:rPr>
        <w:t xml:space="preserve">  </w:t>
      </w:r>
    </w:p>
    <w:p w:rsidR="00000000" w:rsidDel="00000000" w:rsidP="00000000" w:rsidRDefault="00000000" w:rsidRPr="00000000" w14:paraId="00000035">
      <w:pPr>
        <w:widowControl w:val="1"/>
        <w:spacing w:line="276" w:lineRule="auto"/>
        <w:rPr>
          <w:color w:val="000000"/>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widowControl w:val="1"/>
        <w:spacing w:line="276" w:lineRule="auto"/>
        <w:rPr/>
      </w:pPr>
      <w:r w:rsidDel="00000000" w:rsidR="00000000" w:rsidRPr="00000000">
        <w:rPr>
          <w:rtl w:val="0"/>
        </w:rPr>
      </w:r>
    </w:p>
    <w:p w:rsidR="00000000" w:rsidDel="00000000" w:rsidP="00000000" w:rsidRDefault="00000000" w:rsidRPr="00000000" w14:paraId="00000037">
      <w:pPr>
        <w:widowControl w:val="1"/>
        <w:tabs>
          <w:tab w:val="left" w:leader="none" w:pos="5387"/>
        </w:tabs>
        <w:spacing w:line="276" w:lineRule="auto"/>
        <w:jc w:val="left"/>
        <w:rPr/>
      </w:pPr>
      <w:r w:rsidDel="00000000" w:rsidR="00000000" w:rsidRPr="00000000">
        <w:rPr>
          <w:rtl w:val="0"/>
        </w:rPr>
      </w:r>
    </w:p>
    <w:p w:rsidR="00000000" w:rsidDel="00000000" w:rsidP="00000000" w:rsidRDefault="00000000" w:rsidRPr="00000000" w14:paraId="00000038">
      <w:pPr>
        <w:widowControl w:val="1"/>
        <w:tabs>
          <w:tab w:val="left" w:leader="none" w:pos="5387"/>
        </w:tabs>
        <w:spacing w:line="276" w:lineRule="auto"/>
        <w:jc w:val="left"/>
        <w:rPr/>
      </w:pPr>
      <w:r w:rsidDel="00000000" w:rsidR="00000000" w:rsidRPr="00000000">
        <w:rPr>
          <w:rtl w:val="0"/>
        </w:rPr>
        <w:t xml:space="preserve">__________________________</w:t>
      </w:r>
    </w:p>
    <w:p w:rsidR="00000000" w:rsidDel="00000000" w:rsidP="00000000" w:rsidRDefault="00000000" w:rsidRPr="00000000" w14:paraId="00000039">
      <w:pPr>
        <w:widowControl w:val="1"/>
        <w:tabs>
          <w:tab w:val="left" w:leader="none" w:pos="284"/>
          <w:tab w:val="left" w:leader="none" w:pos="5529"/>
        </w:tabs>
        <w:spacing w:line="276" w:lineRule="auto"/>
        <w:rPr/>
      </w:pPr>
      <w:r w:rsidDel="00000000" w:rsidR="00000000" w:rsidRPr="00000000">
        <w:rPr>
          <w:rtl w:val="0"/>
        </w:rPr>
        <w:t xml:space="preserve">Fakulta strojní Technické univerzity v Liberci</w:t>
      </w:r>
    </w:p>
    <w:p w:rsidR="00000000" w:rsidDel="00000000" w:rsidP="00000000" w:rsidRDefault="00000000" w:rsidRPr="00000000" w14:paraId="0000003A">
      <w:pPr>
        <w:widowControl w:val="1"/>
        <w:tabs>
          <w:tab w:val="left" w:leader="none" w:pos="5529"/>
        </w:tabs>
        <w:spacing w:line="276" w:lineRule="auto"/>
        <w:rPr/>
      </w:pPr>
      <w:r w:rsidDel="00000000" w:rsidR="00000000" w:rsidRPr="00000000">
        <w:rPr>
          <w:rtl w:val="0"/>
        </w:rPr>
        <w:t xml:space="preserve">XXXXXXXXXXXXX</w:t>
      </w:r>
    </w:p>
    <w:p w:rsidR="00000000" w:rsidDel="00000000" w:rsidP="00000000" w:rsidRDefault="00000000" w:rsidRPr="00000000" w14:paraId="0000003B">
      <w:pPr>
        <w:widowControl w:val="1"/>
        <w:tabs>
          <w:tab w:val="left" w:leader="none" w:pos="5529"/>
        </w:tabs>
        <w:spacing w:line="276" w:lineRule="auto"/>
        <w:rPr/>
      </w:pPr>
      <w:r w:rsidDel="00000000" w:rsidR="00000000" w:rsidRPr="00000000">
        <w:rPr>
          <w:rtl w:val="0"/>
        </w:rPr>
        <w:t xml:space="preserve">6. 3. 2023</w:t>
      </w:r>
      <w:r w:rsidDel="00000000" w:rsidR="00000000" w:rsidRPr="00000000">
        <w:rPr>
          <w:rtl w:val="0"/>
        </w:rPr>
      </w:r>
    </w:p>
    <w:p w:rsidR="00000000" w:rsidDel="00000000" w:rsidP="00000000" w:rsidRDefault="00000000" w:rsidRPr="00000000" w14:paraId="0000003C">
      <w:pPr>
        <w:widowControl w:val="1"/>
        <w:tabs>
          <w:tab w:val="left" w:leader="none" w:pos="5387"/>
        </w:tabs>
        <w:spacing w:line="276" w:lineRule="auto"/>
        <w:jc w:val="left"/>
        <w:rPr/>
      </w:pPr>
      <w:r w:rsidDel="00000000" w:rsidR="00000000" w:rsidRPr="00000000">
        <w:rPr>
          <w:rtl w:val="0"/>
        </w:rPr>
      </w:r>
    </w:p>
    <w:p w:rsidR="00000000" w:rsidDel="00000000" w:rsidP="00000000" w:rsidRDefault="00000000" w:rsidRPr="00000000" w14:paraId="0000003D">
      <w:pPr>
        <w:widowControl w:val="1"/>
        <w:tabs>
          <w:tab w:val="left" w:leader="none" w:pos="5387"/>
        </w:tabs>
        <w:spacing w:line="276" w:lineRule="auto"/>
        <w:jc w:val="left"/>
        <w:rPr/>
      </w:pPr>
      <w:r w:rsidDel="00000000" w:rsidR="00000000" w:rsidRPr="00000000">
        <w:rPr>
          <w:rtl w:val="0"/>
        </w:rPr>
      </w:r>
    </w:p>
    <w:p w:rsidR="00000000" w:rsidDel="00000000" w:rsidP="00000000" w:rsidRDefault="00000000" w:rsidRPr="00000000" w14:paraId="0000003E">
      <w:pPr>
        <w:widowControl w:val="1"/>
        <w:tabs>
          <w:tab w:val="left" w:leader="none" w:pos="5387"/>
        </w:tabs>
        <w:spacing w:line="276" w:lineRule="auto"/>
        <w:jc w:val="left"/>
        <w:rPr/>
      </w:pPr>
      <w:r w:rsidDel="00000000" w:rsidR="00000000" w:rsidRPr="00000000">
        <w:rPr>
          <w:rtl w:val="0"/>
        </w:rPr>
      </w:r>
    </w:p>
    <w:p w:rsidR="00000000" w:rsidDel="00000000" w:rsidP="00000000" w:rsidRDefault="00000000" w:rsidRPr="00000000" w14:paraId="0000003F">
      <w:pPr>
        <w:widowControl w:val="1"/>
        <w:tabs>
          <w:tab w:val="left" w:leader="none" w:pos="5387"/>
        </w:tabs>
        <w:spacing w:line="276" w:lineRule="auto"/>
        <w:jc w:val="left"/>
        <w:rPr/>
      </w:pPr>
      <w:r w:rsidDel="00000000" w:rsidR="00000000" w:rsidRPr="00000000">
        <w:rPr>
          <w:rtl w:val="0"/>
        </w:rPr>
        <w:t xml:space="preserve">__________________________</w:t>
        <w:tab/>
        <w:t xml:space="preserve">__________________________</w:t>
      </w:r>
    </w:p>
    <w:p w:rsidR="00000000" w:rsidDel="00000000" w:rsidP="00000000" w:rsidRDefault="00000000" w:rsidRPr="00000000" w14:paraId="00000040">
      <w:pPr>
        <w:widowControl w:val="1"/>
        <w:tabs>
          <w:tab w:val="left" w:leader="none" w:pos="284"/>
          <w:tab w:val="left" w:leader="none" w:pos="5529"/>
        </w:tabs>
        <w:spacing w:line="276" w:lineRule="auto"/>
        <w:rPr/>
      </w:pPr>
      <w:r w:rsidDel="00000000" w:rsidR="00000000" w:rsidRPr="00000000">
        <w:rPr>
          <w:rtl w:val="0"/>
        </w:rPr>
        <w:t xml:space="preserve">The University Company TUL, spol. s r.o. </w:t>
        <w:tab/>
        <w:t xml:space="preserve">Technická univerzita v Liberci</w:t>
      </w:r>
    </w:p>
    <w:p w:rsidR="00000000" w:rsidDel="00000000" w:rsidP="00000000" w:rsidRDefault="00000000" w:rsidRPr="00000000" w14:paraId="00000041">
      <w:pPr>
        <w:widowControl w:val="1"/>
        <w:tabs>
          <w:tab w:val="left" w:leader="none" w:pos="5529"/>
        </w:tabs>
        <w:spacing w:line="276" w:lineRule="auto"/>
        <w:rPr/>
      </w:pPr>
      <w:r w:rsidDel="00000000" w:rsidR="00000000" w:rsidRPr="00000000">
        <w:rPr>
          <w:rtl w:val="0"/>
        </w:rPr>
        <w:t xml:space="preserve">XXXXXXXXXXXXX</w:t>
        <w:tab/>
        <w:t xml:space="preserve">XXXXXXXXXXXXX</w:t>
      </w:r>
    </w:p>
    <w:p w:rsidR="00000000" w:rsidDel="00000000" w:rsidP="00000000" w:rsidRDefault="00000000" w:rsidRPr="00000000" w14:paraId="00000042">
      <w:pPr>
        <w:widowControl w:val="1"/>
        <w:tabs>
          <w:tab w:val="left" w:leader="none" w:pos="5529"/>
        </w:tabs>
        <w:spacing w:line="276" w:lineRule="auto"/>
        <w:rPr/>
      </w:pPr>
      <w:r w:rsidDel="00000000" w:rsidR="00000000" w:rsidRPr="00000000">
        <w:rPr>
          <w:rtl w:val="0"/>
        </w:rPr>
        <w:t xml:space="preserve">6. 3. 2023</w:t>
        <w:tab/>
        <w:t xml:space="preserve">8. 3. 2023</w:t>
      </w:r>
    </w:p>
    <w:sectPr>
      <w:pgSz w:h="16840" w:w="11900" w:orient="portrait"/>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cs-CZ"/>
      </w:rPr>
    </w:rPrDefault>
    <w:pPrDefault>
      <w:pPr>
        <w:widowControl w:val="0"/>
        <w:spacing w:before="118" w:line="230" w:lineRule="auto"/>
        <w:ind w:right="-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360" w:hanging="360"/>
      <w:jc w:val="center"/>
    </w:pPr>
    <w:rPr>
      <w:b w:val="1"/>
      <w:sz w:val="22"/>
      <w:szCs w:val="22"/>
    </w:rPr>
  </w:style>
  <w:style w:type="paragraph" w:styleId="Heading2">
    <w:name w:val="heading 2"/>
    <w:basedOn w:val="Normal"/>
    <w:next w:val="Normal"/>
    <w:pPr>
      <w:spacing w:after="120" w:before="0" w:line="240" w:lineRule="auto"/>
      <w:ind w:right="-6"/>
    </w:pPr>
    <w:rPr/>
  </w:style>
  <w:style w:type="paragraph" w:styleId="Heading3">
    <w:name w:val="heading 3"/>
    <w:basedOn w:val="Normal"/>
    <w:next w:val="Normal"/>
    <w:pPr>
      <w:spacing w:after="120" w:before="0" w:line="240" w:lineRule="auto"/>
      <w:ind w:right="-6"/>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720" w:hanging="360"/>
      <w:jc w:val="center"/>
    </w:pPr>
    <w:rPr>
      <w:b w:val="1"/>
      <w:sz w:val="22"/>
      <w:szCs w:val="22"/>
    </w:rPr>
  </w:style>
  <w:style w:type="paragraph" w:styleId="Heading2">
    <w:name w:val="heading 2"/>
    <w:basedOn w:val="Normal"/>
    <w:next w:val="Normal"/>
    <w:pPr>
      <w:spacing w:after="120" w:before="0" w:line="240" w:lineRule="auto"/>
      <w:ind w:right="-6"/>
    </w:pPr>
    <w:rPr/>
  </w:style>
  <w:style w:type="paragraph" w:styleId="Heading3">
    <w:name w:val="heading 3"/>
    <w:basedOn w:val="Normal"/>
    <w:next w:val="Normal"/>
    <w:pPr>
      <w:spacing w:after="120" w:before="0" w:line="240" w:lineRule="auto"/>
      <w:ind w:right="-6"/>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360" w:hanging="360"/>
      <w:jc w:val="center"/>
    </w:pPr>
    <w:rPr>
      <w:b w:val="1"/>
      <w:sz w:val="22"/>
      <w:szCs w:val="22"/>
    </w:rPr>
  </w:style>
  <w:style w:type="paragraph" w:styleId="Heading2">
    <w:name w:val="heading 2"/>
    <w:basedOn w:val="Normal"/>
    <w:next w:val="Normal"/>
    <w:pPr>
      <w:spacing w:after="120" w:before="0" w:line="240" w:lineRule="auto"/>
      <w:ind w:right="-6"/>
    </w:pPr>
    <w:rPr/>
  </w:style>
  <w:style w:type="paragraph" w:styleId="Heading3">
    <w:name w:val="heading 3"/>
    <w:basedOn w:val="Normal"/>
    <w:next w:val="Normal"/>
    <w:pPr>
      <w:spacing w:after="120" w:before="0" w:line="240" w:lineRule="auto"/>
      <w:ind w:right="-6"/>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720" w:hanging="360"/>
      <w:jc w:val="center"/>
    </w:pPr>
    <w:rPr>
      <w:b w:val="1"/>
      <w:sz w:val="22"/>
      <w:szCs w:val="22"/>
    </w:rPr>
  </w:style>
  <w:style w:type="paragraph" w:styleId="Heading2">
    <w:name w:val="heading 2"/>
    <w:basedOn w:val="Normal"/>
    <w:next w:val="Normal"/>
    <w:pPr>
      <w:spacing w:after="120" w:before="0" w:line="240" w:lineRule="auto"/>
      <w:ind w:left="360" w:right="-6" w:hanging="360"/>
    </w:pPr>
    <w:rPr/>
  </w:style>
  <w:style w:type="paragraph" w:styleId="Heading3">
    <w:name w:val="heading 3"/>
    <w:basedOn w:val="Normal"/>
    <w:next w:val="Normal"/>
    <w:pPr>
      <w:spacing w:after="120" w:before="0" w:line="240" w:lineRule="auto"/>
      <w:ind w:left="360" w:right="-6" w:hanging="360"/>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48704B"/>
    <w:pPr>
      <w:widowControl w:val="0"/>
      <w:pBdr>
        <w:top w:space="0" w:sz="0" w:val="nil"/>
        <w:left w:space="0" w:sz="0" w:val="nil"/>
        <w:bottom w:space="0" w:sz="0" w:val="nil"/>
        <w:right w:space="0" w:sz="0" w:val="nil"/>
        <w:between w:space="0" w:sz="0" w:val="nil"/>
      </w:pBdr>
      <w:spacing w:before="118" w:line="230" w:lineRule="auto"/>
      <w:ind w:right="-4"/>
      <w:jc w:val="both"/>
    </w:pPr>
    <w:rPr>
      <w:rFonts w:eastAsia="Times New Roman"/>
      <w:color w:val="000000"/>
      <w:sz w:val="21"/>
      <w:szCs w:val="21"/>
    </w:rPr>
  </w:style>
  <w:style w:type="paragraph" w:styleId="Nadpis1">
    <w:name w:val="heading 1"/>
    <w:basedOn w:val="Normln"/>
    <w:next w:val="Normln"/>
    <w:uiPriority w:val="9"/>
    <w:qFormat w:val="1"/>
    <w:rsid w:val="00D368D8"/>
    <w:pPr>
      <w:keepNext w:val="1"/>
      <w:keepLines w:val="1"/>
      <w:numPr>
        <w:numId w:val="1"/>
      </w:numPr>
      <w:spacing w:after="240" w:before="480"/>
      <w:jc w:val="center"/>
      <w:outlineLvl w:val="0"/>
    </w:pPr>
    <w:rPr>
      <w:b w:val="1"/>
      <w:sz w:val="22"/>
    </w:rPr>
  </w:style>
  <w:style w:type="paragraph" w:styleId="Nadpis2">
    <w:name w:val="heading 2"/>
    <w:basedOn w:val="Normln"/>
    <w:next w:val="Normln"/>
    <w:uiPriority w:val="9"/>
    <w:unhideWhenUsed w:val="1"/>
    <w:qFormat w:val="1"/>
    <w:rsid w:val="00986548"/>
    <w:pPr>
      <w:numPr>
        <w:numId w:val="5"/>
      </w:numPr>
      <w:spacing w:after="120" w:before="0" w:line="240" w:lineRule="auto"/>
      <w:ind w:right="-6"/>
      <w:outlineLvl w:val="1"/>
    </w:pPr>
    <w:rPr>
      <w:bCs w:val="1"/>
    </w:rPr>
  </w:style>
  <w:style w:type="paragraph" w:styleId="Nadpis3">
    <w:name w:val="heading 3"/>
    <w:basedOn w:val="Nadpis2"/>
    <w:next w:val="Normln"/>
    <w:uiPriority w:val="9"/>
    <w:unhideWhenUsed w:val="1"/>
    <w:qFormat w:val="1"/>
    <w:rsid w:val="00E56123"/>
    <w:pPr>
      <w:numPr>
        <w:ilvl w:val="1"/>
      </w:numPr>
      <w:outlineLvl w:val="2"/>
    </w:p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Odstavecseseznamem">
    <w:name w:val="List Paragraph"/>
    <w:basedOn w:val="Normln"/>
    <w:uiPriority w:val="34"/>
    <w:qFormat w:val="1"/>
    <w:rsid w:val="0048704B"/>
    <w:pPr>
      <w:ind w:left="720"/>
      <w:contextualSpacing w:val="1"/>
    </w:pPr>
  </w:style>
  <w:style w:type="paragraph" w:styleId="Revize">
    <w:name w:val="Revision"/>
    <w:hidden w:val="1"/>
    <w:uiPriority w:val="99"/>
    <w:semiHidden w:val="1"/>
    <w:rsid w:val="00A82FB5"/>
    <w:pPr>
      <w:spacing w:line="240" w:lineRule="auto"/>
    </w:pPr>
    <w:rPr>
      <w:rFonts w:eastAsia="Times New Roman"/>
      <w:color w:val="000000"/>
      <w:sz w:val="21"/>
      <w:szCs w:val="21"/>
    </w:rPr>
  </w:style>
  <w:style w:type="character" w:styleId="Odkaznakoment">
    <w:name w:val="annotation reference"/>
    <w:basedOn w:val="Standardnpsmoodstavce"/>
    <w:uiPriority w:val="99"/>
    <w:semiHidden w:val="1"/>
    <w:unhideWhenUsed w:val="1"/>
    <w:rsid w:val="00A82FB5"/>
    <w:rPr>
      <w:sz w:val="16"/>
      <w:szCs w:val="16"/>
    </w:rPr>
  </w:style>
  <w:style w:type="paragraph" w:styleId="Textkomente">
    <w:name w:val="annotation text"/>
    <w:basedOn w:val="Normln"/>
    <w:link w:val="TextkomenteChar"/>
    <w:uiPriority w:val="99"/>
    <w:unhideWhenUsed w:val="1"/>
    <w:rsid w:val="00A82FB5"/>
    <w:pPr>
      <w:spacing w:line="240" w:lineRule="auto"/>
    </w:pPr>
    <w:rPr>
      <w:sz w:val="20"/>
      <w:szCs w:val="20"/>
    </w:rPr>
  </w:style>
  <w:style w:type="character" w:styleId="TextkomenteChar" w:customStyle="1">
    <w:name w:val="Text komentáře Char"/>
    <w:basedOn w:val="Standardnpsmoodstavce"/>
    <w:link w:val="Textkomente"/>
    <w:uiPriority w:val="99"/>
    <w:rsid w:val="00A82FB5"/>
    <w:rPr>
      <w:rFonts w:eastAsia="Times New Roman"/>
      <w:color w:val="000000"/>
      <w:sz w:val="20"/>
      <w:szCs w:val="20"/>
    </w:rPr>
  </w:style>
  <w:style w:type="paragraph" w:styleId="Pedmtkomente">
    <w:name w:val="annotation subject"/>
    <w:basedOn w:val="Textkomente"/>
    <w:next w:val="Textkomente"/>
    <w:link w:val="PedmtkomenteChar"/>
    <w:uiPriority w:val="99"/>
    <w:semiHidden w:val="1"/>
    <w:unhideWhenUsed w:val="1"/>
    <w:rsid w:val="00A82FB5"/>
    <w:rPr>
      <w:b w:val="1"/>
      <w:bCs w:val="1"/>
    </w:rPr>
  </w:style>
  <w:style w:type="character" w:styleId="PedmtkomenteChar" w:customStyle="1">
    <w:name w:val="Předmět komentáře Char"/>
    <w:basedOn w:val="TextkomenteChar"/>
    <w:link w:val="Pedmtkomente"/>
    <w:uiPriority w:val="99"/>
    <w:semiHidden w:val="1"/>
    <w:rsid w:val="00A82FB5"/>
    <w:rPr>
      <w:rFonts w:eastAsia="Times New Roman"/>
      <w:b w:val="1"/>
      <w:bCs w:val="1"/>
      <w:color w:val="000000"/>
      <w:sz w:val="20"/>
      <w:szCs w:val="20"/>
    </w:rPr>
  </w:style>
  <w:style w:type="paragraph" w:styleId="Textbubliny">
    <w:name w:val="Balloon Text"/>
    <w:basedOn w:val="Normln"/>
    <w:link w:val="TextbublinyChar"/>
    <w:uiPriority w:val="99"/>
    <w:semiHidden w:val="1"/>
    <w:unhideWhenUsed w:val="1"/>
    <w:rsid w:val="00B37417"/>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B37417"/>
    <w:rPr>
      <w:rFonts w:ascii="Segoe UI" w:cs="Segoe UI" w:eastAsia="Times New Roman" w:hAnsi="Segoe UI"/>
      <w:color w:val="000000"/>
      <w:sz w:val="18"/>
      <w:szCs w:val="18"/>
    </w:rPr>
  </w:style>
  <w:style w:type="paragraph" w:styleId="Zhlav">
    <w:name w:val="header"/>
    <w:basedOn w:val="Normln"/>
    <w:link w:val="ZhlavChar"/>
    <w:uiPriority w:val="99"/>
    <w:unhideWhenUsed w:val="1"/>
    <w:rsid w:val="00986548"/>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986548"/>
    <w:rPr>
      <w:rFonts w:eastAsia="Times New Roman"/>
      <w:color w:val="000000"/>
      <w:sz w:val="21"/>
      <w:szCs w:val="21"/>
    </w:rPr>
  </w:style>
  <w:style w:type="paragraph" w:styleId="Zpat">
    <w:name w:val="footer"/>
    <w:basedOn w:val="Normln"/>
    <w:link w:val="ZpatChar"/>
    <w:uiPriority w:val="99"/>
    <w:unhideWhenUsed w:val="1"/>
    <w:rsid w:val="00986548"/>
    <w:pPr>
      <w:tabs>
        <w:tab w:val="center" w:pos="4536"/>
        <w:tab w:val="right" w:pos="9072"/>
      </w:tabs>
      <w:spacing w:before="0" w:line="240" w:lineRule="auto"/>
    </w:pPr>
  </w:style>
  <w:style w:type="character" w:styleId="ZpatChar" w:customStyle="1">
    <w:name w:val="Zápatí Char"/>
    <w:basedOn w:val="Standardnpsmoodstavce"/>
    <w:link w:val="Zpat"/>
    <w:uiPriority w:val="99"/>
    <w:rsid w:val="00986548"/>
    <w:rPr>
      <w:rFonts w:eastAsia="Times New Roman"/>
      <w:color w:val="000000"/>
      <w:sz w:val="21"/>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0" w:lineRule="auto"/>
      <w:ind w:left="0" w:right="-4"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0" w:lineRule="auto"/>
      <w:ind w:left="0" w:right="-4"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0" w:lineRule="auto"/>
      <w:ind w:left="0" w:right="-4"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13xkMGKUgnpDJaey4HUNWboEnw==">AMUW2mVw6ik5nAUWT/I/EE/JaYml5m3qm6JSHlk8fSkhlosYskXV8jr6gCizLTH18zkYMNx9vafHA3aANA4mZaVnc4ovd2f2i3V/J9REEYW4q9kaFbPKywk=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2022-08-11T07:49:00Z</dcterms:created>
  <dc:creator>tereza.stejskalova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0x01010052E94656508C6347B1868D2D3E7107C8</vt:lpwstr>
  </property>
</Properties>
</file>