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E0B14" w14:textId="77777777" w:rsidR="007E5F96" w:rsidRDefault="007E5F96" w:rsidP="007E5F9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  <w:sz w:val="28"/>
          <w:szCs w:val="28"/>
        </w:rPr>
        <w:t>Smlouva o vzájemné spolupráci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152BB989" w14:textId="77777777" w:rsidR="007E5F96" w:rsidRDefault="007E5F96" w:rsidP="007E5F9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uzavřená dle § 1746 odst. 2 zákona č. 89/2012 Sb., občanský zákoník, ve znění pozdějších předpisů (dále jen „občanský zákoník“)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49798A3F" w14:textId="77777777" w:rsidR="007E5F96" w:rsidRDefault="007E5F96" w:rsidP="007E5F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56B965AE" w14:textId="77777777" w:rsidR="007E5F96" w:rsidRDefault="007E5F96" w:rsidP="007E5F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  <w:sz w:val="22"/>
          <w:szCs w:val="22"/>
        </w:rPr>
        <w:t>Smluvní strany: 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217EB967" w14:textId="77777777" w:rsidR="007E5F96" w:rsidRDefault="007E5F96" w:rsidP="007E5F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  <w:sz w:val="22"/>
          <w:szCs w:val="22"/>
        </w:rPr>
        <w:t>Masarykova univerzita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159B5B32" w14:textId="77777777" w:rsidR="007E5F96" w:rsidRDefault="007E5F96" w:rsidP="007E5F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se sídlem Žerotínovo náměstí 617/9, 601 77 Brno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0406382D" w14:textId="77777777" w:rsidR="007E5F96" w:rsidRDefault="007E5F96" w:rsidP="007E5F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IČ: 00216224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7DA5D3DC" w14:textId="77777777" w:rsidR="007E5F96" w:rsidRDefault="007E5F96" w:rsidP="007E5F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DIČ: CZ00216224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5DBDA3FE" w14:textId="77777777" w:rsidR="007E5F96" w:rsidRDefault="007E5F96" w:rsidP="007E5F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Masarykova univerzita je veřejnou vysokou školou zřízenou zákonem. Nemá zákonnou povinnost zápisu do obchodního rejstříku, je zapsána do živnostenského rejstříku vedeného Živnostenským úřadem města Brna.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4F4937E4" w14:textId="77777777" w:rsidR="007E5F96" w:rsidRDefault="007E5F96" w:rsidP="007E5F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zastoupena Mgr. Martou Valešovou, MBA, kvestorkou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46F1FFE4" w14:textId="77777777" w:rsidR="007E5F96" w:rsidRDefault="007E5F96" w:rsidP="007E5F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(dále jen „</w:t>
      </w:r>
      <w:r>
        <w:rPr>
          <w:rStyle w:val="normaltextrun"/>
          <w:rFonts w:ascii="Cambria" w:hAnsi="Cambria" w:cs="Segoe UI"/>
          <w:i/>
          <w:iCs/>
          <w:sz w:val="22"/>
          <w:szCs w:val="22"/>
        </w:rPr>
        <w:t>Masarykova univerzita</w:t>
      </w:r>
      <w:r>
        <w:rPr>
          <w:rStyle w:val="normaltextrun"/>
          <w:rFonts w:ascii="Cambria" w:hAnsi="Cambria" w:cs="Segoe UI"/>
          <w:sz w:val="22"/>
          <w:szCs w:val="22"/>
        </w:rPr>
        <w:t>“)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4CF2B468" w14:textId="77777777" w:rsidR="007E5F96" w:rsidRDefault="007E5F96" w:rsidP="007E5F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a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15FFC6CF" w14:textId="77777777" w:rsidR="007E5F96" w:rsidRDefault="007E5F96" w:rsidP="007E5F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rFonts w:ascii="Cambria" w:hAnsi="Cambria" w:cs="Segoe UI"/>
          <w:b/>
          <w:bCs/>
          <w:sz w:val="22"/>
          <w:szCs w:val="22"/>
        </w:rPr>
        <w:t>Thermo</w:t>
      </w:r>
      <w:proofErr w:type="spellEnd"/>
      <w:r>
        <w:rPr>
          <w:rStyle w:val="normaltextrun"/>
          <w:rFonts w:ascii="Cambria" w:hAnsi="Cambria" w:cs="Segoe UI"/>
          <w:b/>
          <w:bCs/>
          <w:sz w:val="22"/>
          <w:szCs w:val="22"/>
        </w:rPr>
        <w:t xml:space="preserve"> </w:t>
      </w:r>
      <w:proofErr w:type="spellStart"/>
      <w:r>
        <w:rPr>
          <w:rStyle w:val="spellingerror"/>
          <w:rFonts w:ascii="Cambria" w:hAnsi="Cambria" w:cs="Segoe UI"/>
          <w:b/>
          <w:bCs/>
          <w:sz w:val="22"/>
          <w:szCs w:val="22"/>
        </w:rPr>
        <w:t>Fisher</w:t>
      </w:r>
      <w:proofErr w:type="spellEnd"/>
      <w:r>
        <w:rPr>
          <w:rStyle w:val="normaltextrun"/>
          <w:rFonts w:ascii="Cambria" w:hAnsi="Cambria" w:cs="Segoe UI"/>
          <w:b/>
          <w:bCs/>
          <w:sz w:val="22"/>
          <w:szCs w:val="22"/>
        </w:rPr>
        <w:t xml:space="preserve"> </w:t>
      </w:r>
      <w:proofErr w:type="spellStart"/>
      <w:r>
        <w:rPr>
          <w:rStyle w:val="spellingerror"/>
          <w:rFonts w:ascii="Cambria" w:hAnsi="Cambria" w:cs="Segoe UI"/>
          <w:b/>
          <w:bCs/>
          <w:sz w:val="22"/>
          <w:szCs w:val="22"/>
        </w:rPr>
        <w:t>Scientific</w:t>
      </w:r>
      <w:proofErr w:type="spellEnd"/>
      <w:r>
        <w:rPr>
          <w:rStyle w:val="normaltextrun"/>
          <w:rFonts w:ascii="Cambria" w:hAnsi="Cambria" w:cs="Segoe UI"/>
          <w:b/>
          <w:bCs/>
          <w:sz w:val="22"/>
          <w:szCs w:val="22"/>
        </w:rPr>
        <w:t xml:space="preserve"> Brno s.r.o.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107AC28D" w14:textId="77777777" w:rsidR="007E5F96" w:rsidRDefault="007E5F96" w:rsidP="007E5F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se sídlem Vlastimila Pecha 12, Brno-Černovice, 627 00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50865C69" w14:textId="77777777" w:rsidR="007E5F96" w:rsidRDefault="007E5F96" w:rsidP="007E5F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IČ: 46971629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4D940308" w14:textId="77777777" w:rsidR="007E5F96" w:rsidRDefault="007E5F96" w:rsidP="007E5F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DIČ: CZ46971629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42453069" w14:textId="77777777" w:rsidR="007E5F96" w:rsidRDefault="007E5F96" w:rsidP="007E5F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zapsaná v obchodním rejstříku vedeném Krajským soudem v Brně, oddíl C, vložka 7300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735EF233" w14:textId="77777777" w:rsidR="007E5F96" w:rsidRDefault="007E5F96" w:rsidP="007E5F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zastoupena Petrem Střelcem, jednatelem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1C7E885D" w14:textId="77777777" w:rsidR="007E5F96" w:rsidRDefault="007E5F96" w:rsidP="007E5F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(dále jen „</w:t>
      </w:r>
      <w:r>
        <w:rPr>
          <w:rStyle w:val="normaltextrun"/>
          <w:rFonts w:ascii="Cambria" w:hAnsi="Cambria" w:cs="Segoe UI"/>
          <w:i/>
          <w:iCs/>
          <w:sz w:val="22"/>
          <w:szCs w:val="22"/>
        </w:rPr>
        <w:t>partner</w:t>
      </w:r>
      <w:r>
        <w:rPr>
          <w:rStyle w:val="normaltextrun"/>
          <w:rFonts w:ascii="Cambria" w:hAnsi="Cambria" w:cs="Segoe UI"/>
          <w:sz w:val="22"/>
          <w:szCs w:val="22"/>
        </w:rPr>
        <w:t>“)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3D4218C0" w14:textId="77777777" w:rsidR="007E5F96" w:rsidRDefault="007E5F96" w:rsidP="007E5F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2BBC43BC" w14:textId="77777777" w:rsidR="007E5F96" w:rsidRDefault="007E5F96" w:rsidP="007E5F96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center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707F4FCC" w14:textId="77777777" w:rsidR="007E5F96" w:rsidRDefault="007E5F96" w:rsidP="007E5F9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  <w:sz w:val="22"/>
          <w:szCs w:val="22"/>
        </w:rPr>
        <w:t>Preambule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5F253068" w14:textId="77777777" w:rsidR="007E5F96" w:rsidRDefault="007E5F96" w:rsidP="007E5F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Smluvní strany se dohodly na uzavření Smlouvy o vzájemné spolupráci (dále jen „</w:t>
      </w:r>
      <w:r>
        <w:rPr>
          <w:rStyle w:val="normaltextrun"/>
          <w:rFonts w:ascii="Cambria" w:hAnsi="Cambria" w:cs="Segoe UI"/>
          <w:i/>
          <w:iCs/>
          <w:sz w:val="22"/>
          <w:szCs w:val="22"/>
        </w:rPr>
        <w:t>Smlouva</w:t>
      </w:r>
      <w:r>
        <w:rPr>
          <w:rStyle w:val="normaltextrun"/>
          <w:rFonts w:ascii="Cambria" w:hAnsi="Cambria" w:cs="Segoe UI"/>
          <w:sz w:val="22"/>
          <w:szCs w:val="22"/>
        </w:rPr>
        <w:t>“), ve které se dohodly na spolupráci na společných tématech. 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30BEE3D1" w14:textId="77777777" w:rsidR="007E5F96" w:rsidRDefault="007E5F96" w:rsidP="007E5F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2636A131" w14:textId="77777777" w:rsidR="007E5F96" w:rsidRDefault="007E5F96" w:rsidP="007E5F96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center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18D2AD98" w14:textId="77777777" w:rsidR="007E5F96" w:rsidRDefault="007E5F96" w:rsidP="007E5F9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  <w:sz w:val="22"/>
          <w:szCs w:val="22"/>
        </w:rPr>
        <w:t>Závazek Masarykovy univerzity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655A5D0F" w14:textId="77777777" w:rsidR="007E5F96" w:rsidRDefault="007E5F96" w:rsidP="007E5F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Masarykova univerzita se zavazuje, že: 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56B0F52B" w14:textId="09CB1637" w:rsidR="007E5F96" w:rsidRDefault="007E5F96" w:rsidP="00067455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 xml:space="preserve">V roce 2023 zorganizuje Science slam 14 v rámci projektu Science slam: živé vystoupení v kině </w:t>
      </w:r>
      <w:proofErr w:type="spellStart"/>
      <w:r>
        <w:rPr>
          <w:rStyle w:val="spellingerror"/>
          <w:rFonts w:ascii="Cambria" w:hAnsi="Cambria" w:cs="Segoe UI"/>
          <w:sz w:val="22"/>
          <w:szCs w:val="22"/>
        </w:rPr>
        <w:t>Scala</w:t>
      </w:r>
      <w:proofErr w:type="spellEnd"/>
      <w:r>
        <w:rPr>
          <w:rStyle w:val="normaltextrun"/>
          <w:rFonts w:ascii="Cambria" w:hAnsi="Cambria" w:cs="Segoe UI"/>
          <w:sz w:val="22"/>
          <w:szCs w:val="22"/>
        </w:rPr>
        <w:t xml:space="preserve"> a epizody </w:t>
      </w:r>
      <w:proofErr w:type="spellStart"/>
      <w:r>
        <w:rPr>
          <w:rStyle w:val="spellingerror"/>
          <w:rFonts w:ascii="Cambria" w:hAnsi="Cambria" w:cs="Segoe UI"/>
          <w:sz w:val="22"/>
          <w:szCs w:val="22"/>
        </w:rPr>
        <w:t>podcastu</w:t>
      </w:r>
      <w:proofErr w:type="spellEnd"/>
      <w:r>
        <w:rPr>
          <w:rStyle w:val="normaltextrun"/>
          <w:rFonts w:ascii="Cambria" w:hAnsi="Cambria" w:cs="Segoe UI"/>
          <w:sz w:val="22"/>
          <w:szCs w:val="22"/>
        </w:rPr>
        <w:t xml:space="preserve"> s účastníky živého vystoupení.</w:t>
      </w:r>
    </w:p>
    <w:p w14:paraId="5DBA61F7" w14:textId="6921FEC5" w:rsidR="007E5F96" w:rsidRDefault="007E5F96" w:rsidP="00067455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>Živé vystoupení proběhne na podzim 2023 nebo v náhradní termín téhož roku v případě nepříznivých epidemiologických podmínek. 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524D176C" w14:textId="29129C94" w:rsidR="007E5F96" w:rsidRDefault="007E5F96" w:rsidP="00067455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 xml:space="preserve">Epizody </w:t>
      </w:r>
      <w:proofErr w:type="spellStart"/>
      <w:r>
        <w:rPr>
          <w:rStyle w:val="spellingerror"/>
          <w:rFonts w:ascii="Cambria" w:hAnsi="Cambria" w:cs="Segoe UI"/>
          <w:sz w:val="22"/>
          <w:szCs w:val="22"/>
        </w:rPr>
        <w:t>podcastu</w:t>
      </w:r>
      <w:proofErr w:type="spellEnd"/>
      <w:r>
        <w:rPr>
          <w:rStyle w:val="normaltextrun"/>
          <w:rFonts w:ascii="Cambria" w:hAnsi="Cambria" w:cs="Segoe UI"/>
          <w:sz w:val="22"/>
          <w:szCs w:val="22"/>
        </w:rPr>
        <w:t xml:space="preserve"> budou natočeny a vydány po živém vystoupení. Vyjdou v prosinci 2023 až v lednu 2024.</w:t>
      </w:r>
    </w:p>
    <w:p w14:paraId="765CD419" w14:textId="6C077FF7" w:rsidR="007E5F96" w:rsidRDefault="007E5F96" w:rsidP="00067455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>Science slam bude propagovat partnera jakožto hlavního partnera projektu a jeho logo umístí na tištěných materiálech, na webu projektu Science slam i na sociálních síti Facebook, YouTube a Instagram.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6241A802" w14:textId="77777777" w:rsidR="007E5F96" w:rsidRDefault="007E5F96" w:rsidP="007E5F96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0BD74858" w14:textId="77777777" w:rsidR="007E5F96" w:rsidRDefault="007E5F96" w:rsidP="007E5F96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jc w:val="center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5CFF15DC" w14:textId="77777777" w:rsidR="007E5F96" w:rsidRDefault="007E5F96" w:rsidP="007E5F9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  <w:sz w:val="22"/>
          <w:szCs w:val="22"/>
        </w:rPr>
        <w:t>Závazek partnera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78D503DE" w14:textId="77777777" w:rsidR="00DE297F" w:rsidRDefault="007E5F96" w:rsidP="00DE297F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>Partner</w:t>
      </w:r>
      <w:r>
        <w:rPr>
          <w:rStyle w:val="normaltextrun"/>
          <w:rFonts w:ascii="Calibri" w:hAnsi="Calibri" w:cs="Calibri"/>
          <w:sz w:val="22"/>
          <w:szCs w:val="22"/>
        </w:rPr>
        <w:t xml:space="preserve"> se </w:t>
      </w:r>
      <w:r>
        <w:rPr>
          <w:rStyle w:val="normaltextrun"/>
          <w:rFonts w:ascii="Cambria" w:hAnsi="Cambria" w:cs="Segoe UI"/>
          <w:sz w:val="22"/>
          <w:szCs w:val="22"/>
        </w:rPr>
        <w:t>zavazuje za řádně poskytnuté plnění uvedené v čl. II. této smlouvy uhradit Masarykově univerzitě částku ve výši 250.000, - Kč bez DPH (slovy: dvě stě padesát tisíc korun českých).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725ECC8A" w14:textId="77777777" w:rsidR="00DE297F" w:rsidRDefault="007E5F96" w:rsidP="00DE297F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Cambria" w:hAnsi="Cambria" w:cs="Segoe UI"/>
          <w:sz w:val="22"/>
          <w:szCs w:val="22"/>
        </w:rPr>
      </w:pPr>
      <w:r w:rsidRPr="00DE297F">
        <w:rPr>
          <w:rStyle w:val="normaltextrun"/>
          <w:rFonts w:ascii="Cambria" w:hAnsi="Cambria" w:cs="Segoe UI"/>
          <w:sz w:val="22"/>
          <w:szCs w:val="22"/>
        </w:rPr>
        <w:t xml:space="preserve">Úhrada výše uvedené částky bude provedena na základě řádně vystaveného daňového dokladu (dále jen „Faktura“). Splatnost Faktury je </w:t>
      </w:r>
      <w:r w:rsidR="003E33D0" w:rsidRPr="00DE297F">
        <w:rPr>
          <w:rStyle w:val="normaltextrun"/>
          <w:rFonts w:ascii="Cambria" w:hAnsi="Cambria" w:cs="Segoe UI"/>
          <w:sz w:val="22"/>
          <w:szCs w:val="22"/>
        </w:rPr>
        <w:t>6</w:t>
      </w:r>
      <w:r w:rsidRPr="00DE297F">
        <w:rPr>
          <w:rStyle w:val="normaltextrun"/>
          <w:rFonts w:ascii="Cambria" w:hAnsi="Cambria" w:cs="Segoe UI"/>
          <w:sz w:val="22"/>
          <w:szCs w:val="22"/>
        </w:rPr>
        <w:t>0 dní ode dne jejího doručení partnerovi. Odměna bude uhrazena bezhotovostním převodem na bankovní účet uvedený na Faktuře. Peněžitý závazek partnera se považuje za splněný v den, kdy je dlužná částka odepsána z bankovního účtu partnera ve prospěch bankovního účtu Masarykovi univerzity.</w:t>
      </w:r>
      <w:r w:rsidRPr="00DE297F">
        <w:rPr>
          <w:rStyle w:val="eop"/>
          <w:rFonts w:ascii="Cambria" w:hAnsi="Cambria" w:cs="Segoe UI"/>
          <w:sz w:val="22"/>
          <w:szCs w:val="22"/>
        </w:rPr>
        <w:t> </w:t>
      </w:r>
    </w:p>
    <w:p w14:paraId="797F1102" w14:textId="43ECE6CB" w:rsidR="007E5F96" w:rsidRPr="00DE297F" w:rsidRDefault="007E5F96" w:rsidP="00DE297F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Cambria" w:hAnsi="Cambria" w:cs="Segoe UI"/>
          <w:sz w:val="22"/>
          <w:szCs w:val="22"/>
        </w:rPr>
      </w:pPr>
      <w:r w:rsidRPr="00DE297F">
        <w:rPr>
          <w:rStyle w:val="normaltextrun"/>
          <w:rFonts w:ascii="Cambria" w:hAnsi="Cambria" w:cs="Segoe UI"/>
          <w:sz w:val="22"/>
          <w:szCs w:val="22"/>
        </w:rPr>
        <w:t>Faktura bude splňovat veškeré zákonné a smluvené náležitosti, zejména</w:t>
      </w:r>
      <w:r w:rsidRPr="00DE297F">
        <w:rPr>
          <w:rStyle w:val="eop"/>
          <w:rFonts w:ascii="Cambria" w:hAnsi="Cambria" w:cs="Segoe UI"/>
          <w:sz w:val="22"/>
          <w:szCs w:val="22"/>
        </w:rPr>
        <w:t> </w:t>
      </w:r>
    </w:p>
    <w:p w14:paraId="1ABC7510" w14:textId="5E50AA50" w:rsidR="007E5F96" w:rsidRDefault="007E5F96" w:rsidP="00067455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eop"/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lastRenderedPageBreak/>
        <w:t>náležitosti daňového dokladu dle § 26 a násl. ZDPH,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725BA5F0" w14:textId="77777777" w:rsidR="00067455" w:rsidRDefault="007E5F96" w:rsidP="00067455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Cambria" w:hAnsi="Cambria" w:cs="Segoe UI"/>
          <w:sz w:val="22"/>
          <w:szCs w:val="22"/>
        </w:rPr>
      </w:pPr>
      <w:r w:rsidRPr="00067455">
        <w:rPr>
          <w:rStyle w:val="normaltextrun"/>
          <w:rFonts w:ascii="Cambria" w:hAnsi="Cambria" w:cs="Segoe UI"/>
          <w:sz w:val="22"/>
          <w:szCs w:val="22"/>
        </w:rPr>
        <w:t>náležitosti účetního dokladu stanovené v zákoně 563/1991 Sb., o účetnictví, ve znění pozdějších předpisů,</w:t>
      </w:r>
      <w:r w:rsidRPr="00067455">
        <w:rPr>
          <w:rStyle w:val="eop"/>
          <w:rFonts w:ascii="Cambria" w:hAnsi="Cambria" w:cs="Segoe UI"/>
          <w:sz w:val="22"/>
          <w:szCs w:val="22"/>
        </w:rPr>
        <w:t> </w:t>
      </w:r>
    </w:p>
    <w:p w14:paraId="134DAB12" w14:textId="77777777" w:rsidR="00067455" w:rsidRDefault="007E5F96" w:rsidP="00067455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Cambria" w:hAnsi="Cambria" w:cs="Segoe UI"/>
          <w:sz w:val="22"/>
          <w:szCs w:val="22"/>
        </w:rPr>
      </w:pPr>
      <w:r w:rsidRPr="00067455">
        <w:rPr>
          <w:rStyle w:val="normaltextrun"/>
          <w:rFonts w:ascii="Cambria" w:hAnsi="Cambria" w:cs="Segoe UI"/>
          <w:sz w:val="22"/>
          <w:szCs w:val="22"/>
        </w:rPr>
        <w:t>uvedení informace o lhůtě splatnosti, </w:t>
      </w:r>
      <w:r w:rsidRPr="00067455">
        <w:rPr>
          <w:rStyle w:val="eop"/>
          <w:rFonts w:ascii="Cambria" w:hAnsi="Cambria" w:cs="Segoe UI"/>
          <w:sz w:val="22"/>
          <w:szCs w:val="22"/>
        </w:rPr>
        <w:t> </w:t>
      </w:r>
    </w:p>
    <w:p w14:paraId="487403DA" w14:textId="7D146AAF" w:rsidR="007E5F96" w:rsidRPr="00067455" w:rsidRDefault="007E5F96" w:rsidP="00067455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Cambria" w:hAnsi="Cambria" w:cs="Segoe UI"/>
          <w:sz w:val="22"/>
          <w:szCs w:val="22"/>
        </w:rPr>
      </w:pPr>
      <w:r w:rsidRPr="00067455">
        <w:rPr>
          <w:rStyle w:val="normaltextrun"/>
          <w:rFonts w:ascii="Cambria" w:hAnsi="Cambria" w:cs="Segoe UI"/>
          <w:sz w:val="22"/>
          <w:szCs w:val="22"/>
        </w:rPr>
        <w:t>uvedení údajů bankovního spojení Masarykovy univerzity.</w:t>
      </w:r>
      <w:r w:rsidRPr="00067455">
        <w:rPr>
          <w:rStyle w:val="eop"/>
          <w:rFonts w:ascii="Cambria" w:hAnsi="Cambria" w:cs="Segoe UI"/>
          <w:sz w:val="22"/>
          <w:szCs w:val="22"/>
        </w:rPr>
        <w:t> </w:t>
      </w:r>
    </w:p>
    <w:p w14:paraId="25C48D6D" w14:textId="77777777" w:rsidR="007E5F96" w:rsidRDefault="007E5F96" w:rsidP="00DE297F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>Partner si vyhrazuje právo vrátit Fakturu bez úhrady, jestliže tato nebude splňovat požadované náležitosti nebo bude-li obsahovat chybné údaje. V tomto případě bude lhůta splatnosti Faktury přerušena a nová 30denní lhůta splatnosti bude započata po doručení Faktury opravené. V tomto případě není partner v prodlení s úhradou příslušné částky, na kterou Faktura zní.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0072502A" w14:textId="77777777" w:rsidR="007E5F96" w:rsidRDefault="007E5F96" w:rsidP="00DE297F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>V případě, že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3C7A0C43" w14:textId="77777777" w:rsidR="007E5F96" w:rsidRDefault="007E5F96" w:rsidP="00067455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>úhrada odměny má být provedena zcela nebo zčásti bezhotovostním převodem na účet vedený poskytovatelem platebních služeb mimo tuzemsko ve smyslu § 109 odst. 2 písm. b) ZDPH, nebo že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3135383D" w14:textId="77777777" w:rsidR="007E5F96" w:rsidRDefault="007E5F96" w:rsidP="00067455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>číslo bankovního účtu uvedené ve smlouvě či na Faktuře nebude uveřejněno způsobem umožňujícím dálkový přístup ve smyslu § 109 odst. 2 písm. c) ZDPH,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61BB4F8E" w14:textId="77777777" w:rsidR="007E5F96" w:rsidRDefault="007E5F96" w:rsidP="007E5F96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je partner oprávněn uhradit Masarykově univerzitě pouze tu část peněžitého závazku vyplývajícího z Faktury, jež odpovídá výši základu DPH, a zbylou část pak ve smyslu § 109a ZDPH uhradit přímo správci daně. Stane-li se Masarykova univerzita nespolehlivým plátcem ve smyslu § 106a ZDPH, použije se tohoto ustanovení obdobně.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69E7DACB" w14:textId="77777777" w:rsidR="007E5F96" w:rsidRDefault="007E5F96" w:rsidP="007E5F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7EC18046" w14:textId="77777777" w:rsidR="007E5F96" w:rsidRDefault="007E5F96" w:rsidP="007E5F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6062F829" w14:textId="77777777" w:rsidR="007E5F96" w:rsidRDefault="007E5F96" w:rsidP="007E5F96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jc w:val="center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4FD72B1D" w14:textId="77777777" w:rsidR="007E5F96" w:rsidRDefault="007E5F96" w:rsidP="007E5F9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  <w:sz w:val="22"/>
          <w:szCs w:val="22"/>
        </w:rPr>
        <w:t>Závěrečná ustanovení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0C9DD8CC" w14:textId="77777777" w:rsidR="007E5F96" w:rsidRDefault="007E5F96" w:rsidP="008B4170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>Tato smlouva je uzavřena dnem podpisu poslední z jeho smluvních stran a nabývá účinnosti dnem jejího uveřejnění v registru smluv dle zákona č. 340/2015 Sb., o zvláštních podmínkách účinnosti některých smluv, uveřejňování těchto smluv a o registru smluv (zákon o registru smluv), ve znění pozdějších předpisů. Smluvní strany se dále dohodly, že zveřejnění smlouvy v registru zajistí Masarykova univerzita. 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1E92B4BF" w14:textId="77777777" w:rsidR="007E5F96" w:rsidRDefault="007E5F96" w:rsidP="008B4170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 xml:space="preserve">Tato smlouva je vyhotovena ve dvou stejnopisech s platností originálu, z nichž každá ze smluvních stran </w:t>
      </w:r>
      <w:proofErr w:type="gramStart"/>
      <w:r>
        <w:rPr>
          <w:rStyle w:val="normaltextrun"/>
          <w:rFonts w:ascii="Cambria" w:hAnsi="Cambria" w:cs="Segoe UI"/>
          <w:sz w:val="22"/>
          <w:szCs w:val="22"/>
        </w:rPr>
        <w:t>obdrží</w:t>
      </w:r>
      <w:proofErr w:type="gramEnd"/>
      <w:r>
        <w:rPr>
          <w:rStyle w:val="normaltextrun"/>
          <w:rFonts w:ascii="Cambria" w:hAnsi="Cambria" w:cs="Segoe UI"/>
          <w:sz w:val="22"/>
          <w:szCs w:val="22"/>
        </w:rPr>
        <w:t xml:space="preserve"> po jednom vyhotovení. 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7D2CC46C" w14:textId="77777777" w:rsidR="007E5F96" w:rsidRDefault="007E5F96" w:rsidP="008B4170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>Smluvní strany prohlašují, že si text smlouvy řádně přečetly, s jeho obsahem souhlasí, což stvrzují níže připojenými podpisy.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3978568D" w14:textId="77777777" w:rsidR="007E5F96" w:rsidRDefault="007E5F96" w:rsidP="007E5F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589D27AD" w14:textId="4350C507" w:rsidR="007E5F96" w:rsidRDefault="007E5F96" w:rsidP="007E5F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 xml:space="preserve">V Brně </w:t>
      </w:r>
      <w:proofErr w:type="gramStart"/>
      <w:r>
        <w:rPr>
          <w:rStyle w:val="normaltextrun"/>
          <w:rFonts w:ascii="Cambria" w:hAnsi="Cambria" w:cs="Segoe UI"/>
          <w:sz w:val="22"/>
          <w:szCs w:val="22"/>
        </w:rPr>
        <w:t>dne </w:t>
      </w:r>
      <w:r>
        <w:rPr>
          <w:rStyle w:val="eop"/>
          <w:rFonts w:ascii="Cambria" w:hAnsi="Cambria" w:cs="Segoe UI"/>
          <w:sz w:val="22"/>
          <w:szCs w:val="22"/>
        </w:rPr>
        <w:t> </w:t>
      </w:r>
      <w:r w:rsidR="001C6338">
        <w:rPr>
          <w:rStyle w:val="eop"/>
          <w:rFonts w:ascii="Cambria" w:hAnsi="Cambria" w:cs="Segoe UI"/>
          <w:sz w:val="22"/>
          <w:szCs w:val="22"/>
        </w:rPr>
        <w:t>27.</w:t>
      </w:r>
      <w:proofErr w:type="gramEnd"/>
      <w:r w:rsidR="001C6338">
        <w:rPr>
          <w:rStyle w:val="eop"/>
          <w:rFonts w:ascii="Cambria" w:hAnsi="Cambria" w:cs="Segoe UI"/>
          <w:sz w:val="22"/>
          <w:szCs w:val="22"/>
        </w:rPr>
        <w:t>02.2023</w:t>
      </w:r>
      <w:r w:rsidR="001C6338">
        <w:rPr>
          <w:rStyle w:val="eop"/>
          <w:rFonts w:ascii="Cambria" w:hAnsi="Cambria" w:cs="Segoe UI"/>
          <w:sz w:val="22"/>
          <w:szCs w:val="22"/>
        </w:rPr>
        <w:tab/>
      </w:r>
      <w:r w:rsidR="001C6338">
        <w:rPr>
          <w:rStyle w:val="eop"/>
          <w:rFonts w:ascii="Cambria" w:hAnsi="Cambria" w:cs="Segoe UI"/>
          <w:sz w:val="22"/>
          <w:szCs w:val="22"/>
        </w:rPr>
        <w:tab/>
      </w:r>
      <w:r w:rsidR="001C6338">
        <w:rPr>
          <w:rStyle w:val="eop"/>
          <w:rFonts w:ascii="Cambria" w:hAnsi="Cambria" w:cs="Segoe UI"/>
          <w:sz w:val="22"/>
          <w:szCs w:val="22"/>
        </w:rPr>
        <w:tab/>
      </w:r>
      <w:r w:rsidR="001C6338">
        <w:rPr>
          <w:rStyle w:val="eop"/>
          <w:rFonts w:ascii="Cambria" w:hAnsi="Cambria" w:cs="Segoe UI"/>
          <w:sz w:val="22"/>
          <w:szCs w:val="22"/>
        </w:rPr>
        <w:tab/>
      </w:r>
      <w:r w:rsidR="001C6338">
        <w:rPr>
          <w:rStyle w:val="eop"/>
          <w:rFonts w:ascii="Cambria" w:hAnsi="Cambria" w:cs="Segoe UI"/>
          <w:sz w:val="22"/>
          <w:szCs w:val="22"/>
        </w:rPr>
        <w:tab/>
        <w:t>01.03.2023</w:t>
      </w:r>
    </w:p>
    <w:p w14:paraId="20080A7D" w14:textId="77777777" w:rsidR="007E5F96" w:rsidRDefault="007E5F96" w:rsidP="007E5F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6F8733CD" w14:textId="77777777" w:rsidR="007E5F96" w:rsidRDefault="007E5F96" w:rsidP="007E5F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30DB29DF" w14:textId="77777777" w:rsidR="007E5F96" w:rsidRDefault="007E5F96" w:rsidP="007E5F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62E22727" w14:textId="77777777" w:rsidR="007E5F96" w:rsidRDefault="007E5F96" w:rsidP="007E5F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______________________________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mbria" w:hAnsi="Cambria" w:cs="Segoe UI"/>
          <w:sz w:val="22"/>
          <w:szCs w:val="22"/>
        </w:rPr>
        <w:t>______________________________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1904E687" w14:textId="77777777" w:rsidR="007E5F96" w:rsidRDefault="007E5F96" w:rsidP="007E5F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RNDr. Petr Střelec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mbria" w:hAnsi="Cambria" w:cs="Segoe UI"/>
          <w:sz w:val="22"/>
          <w:szCs w:val="22"/>
        </w:rPr>
        <w:t>Mgr. Marta Valešová, MBA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6C0C76F9" w14:textId="600EA358" w:rsidR="007E5F96" w:rsidRDefault="007E5F96" w:rsidP="007E5F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 xml:space="preserve">jednatel </w:t>
      </w:r>
      <w:proofErr w:type="spellStart"/>
      <w:r>
        <w:rPr>
          <w:rStyle w:val="spellingerror"/>
          <w:rFonts w:ascii="Cambria" w:hAnsi="Cambria" w:cs="Segoe UI"/>
          <w:sz w:val="22"/>
          <w:szCs w:val="22"/>
        </w:rPr>
        <w:t>Thermo</w:t>
      </w:r>
      <w:proofErr w:type="spellEnd"/>
      <w:r>
        <w:rPr>
          <w:rStyle w:val="normaltextrun"/>
          <w:rFonts w:ascii="Cambria" w:hAnsi="Cambria" w:cs="Segoe UI"/>
          <w:sz w:val="22"/>
          <w:szCs w:val="22"/>
        </w:rPr>
        <w:t xml:space="preserve"> </w:t>
      </w:r>
      <w:proofErr w:type="spellStart"/>
      <w:r>
        <w:rPr>
          <w:rStyle w:val="spellingerror"/>
          <w:rFonts w:ascii="Cambria" w:hAnsi="Cambria" w:cs="Segoe UI"/>
          <w:sz w:val="22"/>
          <w:szCs w:val="22"/>
        </w:rPr>
        <w:t>Fisher</w:t>
      </w:r>
      <w:proofErr w:type="spellEnd"/>
      <w:r>
        <w:rPr>
          <w:rStyle w:val="normaltextrun"/>
          <w:rFonts w:ascii="Cambria" w:hAnsi="Cambria" w:cs="Segoe UI"/>
          <w:sz w:val="22"/>
          <w:szCs w:val="22"/>
        </w:rPr>
        <w:t xml:space="preserve"> </w:t>
      </w:r>
      <w:proofErr w:type="spellStart"/>
      <w:r>
        <w:rPr>
          <w:rStyle w:val="spellingerror"/>
          <w:rFonts w:ascii="Cambria" w:hAnsi="Cambria" w:cs="Segoe UI"/>
          <w:sz w:val="22"/>
          <w:szCs w:val="22"/>
        </w:rPr>
        <w:t>Scientific</w:t>
      </w:r>
      <w:proofErr w:type="spellEnd"/>
      <w:r>
        <w:rPr>
          <w:rStyle w:val="normaltextrun"/>
          <w:rFonts w:ascii="Cambria" w:hAnsi="Cambria" w:cs="Segoe UI"/>
          <w:sz w:val="22"/>
          <w:szCs w:val="22"/>
        </w:rPr>
        <w:t xml:space="preserve"> Brno s.r.o.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mbria" w:hAnsi="Cambria" w:cs="Segoe UI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 w:rsidR="000854C5">
        <w:rPr>
          <w:rStyle w:val="tabchar"/>
          <w:rFonts w:ascii="Calibri" w:hAnsi="Calibri" w:cs="Calibri"/>
          <w:sz w:val="22"/>
          <w:szCs w:val="22"/>
        </w:rPr>
        <w:t xml:space="preserve">               </w:t>
      </w:r>
      <w:r>
        <w:rPr>
          <w:rStyle w:val="normaltextrun"/>
          <w:rFonts w:ascii="Cambria" w:hAnsi="Cambria" w:cs="Segoe UI"/>
          <w:sz w:val="22"/>
          <w:szCs w:val="22"/>
        </w:rPr>
        <w:t>kvestorka Masarykovy univerzity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353D158F" w14:textId="77777777" w:rsidR="007E5F96" w:rsidRDefault="007E5F96" w:rsidP="007E5F96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1F2821DE" w14:textId="77777777" w:rsidR="00C52BC7" w:rsidRDefault="00C52BC7"/>
    <w:sectPr w:rsidR="00C52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64471" w14:textId="77777777" w:rsidR="00682BFA" w:rsidRDefault="00682BFA" w:rsidP="00682BFA">
      <w:r>
        <w:separator/>
      </w:r>
    </w:p>
  </w:endnote>
  <w:endnote w:type="continuationSeparator" w:id="0">
    <w:p w14:paraId="227BF07F" w14:textId="77777777" w:rsidR="00682BFA" w:rsidRDefault="00682BFA" w:rsidP="0068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C15EA" w14:textId="77777777" w:rsidR="00682BFA" w:rsidRDefault="00682BFA" w:rsidP="00682BFA">
      <w:r>
        <w:separator/>
      </w:r>
    </w:p>
  </w:footnote>
  <w:footnote w:type="continuationSeparator" w:id="0">
    <w:p w14:paraId="10ABFBAB" w14:textId="77777777" w:rsidR="00682BFA" w:rsidRDefault="00682BFA" w:rsidP="00682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2A11"/>
    <w:multiLevelType w:val="multilevel"/>
    <w:tmpl w:val="3594FC7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01B49"/>
    <w:multiLevelType w:val="multilevel"/>
    <w:tmpl w:val="CF2A16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C6CF7"/>
    <w:multiLevelType w:val="multilevel"/>
    <w:tmpl w:val="110082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BA17EA"/>
    <w:multiLevelType w:val="multilevel"/>
    <w:tmpl w:val="65944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8003A4"/>
    <w:multiLevelType w:val="multilevel"/>
    <w:tmpl w:val="D5A2512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B407B"/>
    <w:multiLevelType w:val="multilevel"/>
    <w:tmpl w:val="03B80F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D519D2"/>
    <w:multiLevelType w:val="multilevel"/>
    <w:tmpl w:val="9CDC1410"/>
    <w:lvl w:ilvl="0">
      <w:start w:val="1"/>
      <w:numFmt w:val="lowerLetter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934"/>
        </w:tabs>
        <w:ind w:left="293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7" w15:restartNumberingAfterBreak="0">
    <w:nsid w:val="350B13C7"/>
    <w:multiLevelType w:val="multilevel"/>
    <w:tmpl w:val="BC9C5F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BC189B"/>
    <w:multiLevelType w:val="hybridMultilevel"/>
    <w:tmpl w:val="EBDE3C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D65B1"/>
    <w:multiLevelType w:val="multilevel"/>
    <w:tmpl w:val="E53CD8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BB2779"/>
    <w:multiLevelType w:val="multilevel"/>
    <w:tmpl w:val="9CDC1410"/>
    <w:lvl w:ilvl="0">
      <w:start w:val="1"/>
      <w:numFmt w:val="lowerLetter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934"/>
        </w:tabs>
        <w:ind w:left="293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11" w15:restartNumberingAfterBreak="0">
    <w:nsid w:val="419419D8"/>
    <w:multiLevelType w:val="multilevel"/>
    <w:tmpl w:val="57FA6EB0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566F85"/>
    <w:multiLevelType w:val="multilevel"/>
    <w:tmpl w:val="3B4A0F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AE0440"/>
    <w:multiLevelType w:val="multilevel"/>
    <w:tmpl w:val="5218C6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9870E1"/>
    <w:multiLevelType w:val="multilevel"/>
    <w:tmpl w:val="6D38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AD7A85"/>
    <w:multiLevelType w:val="multilevel"/>
    <w:tmpl w:val="0F9C1C0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F35583"/>
    <w:multiLevelType w:val="multilevel"/>
    <w:tmpl w:val="86642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27494E"/>
    <w:multiLevelType w:val="multilevel"/>
    <w:tmpl w:val="E402BE3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CD3114"/>
    <w:multiLevelType w:val="multilevel"/>
    <w:tmpl w:val="9CDC1410"/>
    <w:lvl w:ilvl="0">
      <w:start w:val="1"/>
      <w:numFmt w:val="lowerLetter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934"/>
        </w:tabs>
        <w:ind w:left="293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19" w15:restartNumberingAfterBreak="0">
    <w:nsid w:val="6AFF7F5B"/>
    <w:multiLevelType w:val="multilevel"/>
    <w:tmpl w:val="277627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C72C23"/>
    <w:multiLevelType w:val="hybridMultilevel"/>
    <w:tmpl w:val="EBDE3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86DD9"/>
    <w:multiLevelType w:val="multilevel"/>
    <w:tmpl w:val="ED22E0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1A266A"/>
    <w:multiLevelType w:val="multilevel"/>
    <w:tmpl w:val="E2068D6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5E6B5B"/>
    <w:multiLevelType w:val="multilevel"/>
    <w:tmpl w:val="A066EFC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57679171">
    <w:abstractNumId w:val="19"/>
  </w:num>
  <w:num w:numId="2" w16cid:durableId="1027607091">
    <w:abstractNumId w:val="4"/>
  </w:num>
  <w:num w:numId="3" w16cid:durableId="2001694298">
    <w:abstractNumId w:val="11"/>
  </w:num>
  <w:num w:numId="4" w16cid:durableId="1163351833">
    <w:abstractNumId w:val="14"/>
  </w:num>
  <w:num w:numId="5" w16cid:durableId="295989770">
    <w:abstractNumId w:val="7"/>
  </w:num>
  <w:num w:numId="6" w16cid:durableId="989603253">
    <w:abstractNumId w:val="3"/>
  </w:num>
  <w:num w:numId="7" w16cid:durableId="1402559816">
    <w:abstractNumId w:val="2"/>
  </w:num>
  <w:num w:numId="8" w16cid:durableId="1721048473">
    <w:abstractNumId w:val="21"/>
  </w:num>
  <w:num w:numId="9" w16cid:durableId="916718289">
    <w:abstractNumId w:val="6"/>
  </w:num>
  <w:num w:numId="10" w16cid:durableId="795678181">
    <w:abstractNumId w:val="22"/>
  </w:num>
  <w:num w:numId="11" w16cid:durableId="440345612">
    <w:abstractNumId w:val="15"/>
  </w:num>
  <w:num w:numId="12" w16cid:durableId="122425123">
    <w:abstractNumId w:val="0"/>
  </w:num>
  <w:num w:numId="13" w16cid:durableId="1392579342">
    <w:abstractNumId w:val="12"/>
  </w:num>
  <w:num w:numId="14" w16cid:durableId="1117991437">
    <w:abstractNumId w:val="9"/>
  </w:num>
  <w:num w:numId="15" w16cid:durableId="1385063314">
    <w:abstractNumId w:val="5"/>
  </w:num>
  <w:num w:numId="16" w16cid:durableId="405962030">
    <w:abstractNumId w:val="17"/>
  </w:num>
  <w:num w:numId="17" w16cid:durableId="514463492">
    <w:abstractNumId w:val="23"/>
  </w:num>
  <w:num w:numId="18" w16cid:durableId="958142572">
    <w:abstractNumId w:val="16"/>
  </w:num>
  <w:num w:numId="19" w16cid:durableId="625820744">
    <w:abstractNumId w:val="1"/>
  </w:num>
  <w:num w:numId="20" w16cid:durableId="1281761198">
    <w:abstractNumId w:val="13"/>
  </w:num>
  <w:num w:numId="21" w16cid:durableId="2108771645">
    <w:abstractNumId w:val="20"/>
  </w:num>
  <w:num w:numId="22" w16cid:durableId="535121501">
    <w:abstractNumId w:val="8"/>
  </w:num>
  <w:num w:numId="23" w16cid:durableId="422075233">
    <w:abstractNumId w:val="18"/>
  </w:num>
  <w:num w:numId="24" w16cid:durableId="3156520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96"/>
    <w:rsid w:val="00067455"/>
    <w:rsid w:val="000854C5"/>
    <w:rsid w:val="001C6338"/>
    <w:rsid w:val="00201E5C"/>
    <w:rsid w:val="002D5B89"/>
    <w:rsid w:val="003E33D0"/>
    <w:rsid w:val="00682BFA"/>
    <w:rsid w:val="006D5C39"/>
    <w:rsid w:val="007E5F96"/>
    <w:rsid w:val="008B4170"/>
    <w:rsid w:val="00C52BC7"/>
    <w:rsid w:val="00DE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02B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7E5F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ormaltextrun">
    <w:name w:val="normaltextrun"/>
    <w:basedOn w:val="Standardnpsmoodstavce"/>
    <w:rsid w:val="007E5F96"/>
  </w:style>
  <w:style w:type="character" w:customStyle="1" w:styleId="eop">
    <w:name w:val="eop"/>
    <w:basedOn w:val="Standardnpsmoodstavce"/>
    <w:rsid w:val="007E5F96"/>
  </w:style>
  <w:style w:type="character" w:customStyle="1" w:styleId="spellingerror">
    <w:name w:val="spellingerror"/>
    <w:basedOn w:val="Standardnpsmoodstavce"/>
    <w:rsid w:val="007E5F96"/>
  </w:style>
  <w:style w:type="character" w:customStyle="1" w:styleId="tabchar">
    <w:name w:val="tabchar"/>
    <w:basedOn w:val="Standardnpsmoodstavce"/>
    <w:rsid w:val="007E5F96"/>
  </w:style>
  <w:style w:type="paragraph" w:styleId="Zhlav">
    <w:name w:val="header"/>
    <w:basedOn w:val="Normln"/>
    <w:link w:val="ZhlavChar"/>
    <w:uiPriority w:val="99"/>
    <w:unhideWhenUsed/>
    <w:rsid w:val="00682B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2BFA"/>
  </w:style>
  <w:style w:type="paragraph" w:styleId="Zpat">
    <w:name w:val="footer"/>
    <w:basedOn w:val="Normln"/>
    <w:link w:val="ZpatChar"/>
    <w:uiPriority w:val="99"/>
    <w:unhideWhenUsed/>
    <w:rsid w:val="00682B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2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4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1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1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4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2023-03-09T08:14:00Z</dcterms:created>
  <dcterms:modified xsi:type="dcterms:W3CDTF">2023-03-09T08:14:00Z</dcterms:modified>
</cp:coreProperties>
</file>