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t>19 - 1421771/0100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27E8CC93"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1C40C9">
        <w:rPr>
          <w:rFonts w:ascii="Calibri" w:eastAsia="Calibri" w:hAnsi="Calibri" w:cs="Times New Roman"/>
        </w:rPr>
        <w:t>XXXXXXXXXXXXXXXX</w:t>
      </w:r>
      <w:r w:rsidR="00393536">
        <w:rPr>
          <w:rFonts w:ascii="Calibri" w:eastAsia="Calibri" w:hAnsi="Calibri" w:cs="Times New Roman"/>
        </w:rPr>
        <w:t xml:space="preserve">, e-mail: </w:t>
      </w:r>
      <w:r w:rsidR="001C40C9">
        <w:rPr>
          <w:rFonts w:ascii="Calibri" w:eastAsia="Calibri" w:hAnsi="Calibri" w:cs="Times New Roman"/>
        </w:rPr>
        <w:t>XXXXXXXXXXXXXXX</w:t>
      </w:r>
      <w:r w:rsidR="00393536">
        <w:rPr>
          <w:rFonts w:ascii="Calibri" w:eastAsia="Calibri" w:hAnsi="Calibri" w:cs="Times New Roman"/>
        </w:rPr>
        <w:t xml:space="preserve">, tel. </w:t>
      </w:r>
      <w:r w:rsidR="001C40C9">
        <w:rPr>
          <w:rFonts w:ascii="Calibri" w:eastAsia="Calibri" w:hAnsi="Calibri" w:cs="Times New Roman"/>
        </w:rPr>
        <w:t>XXXXXXXXX</w:t>
      </w:r>
    </w:p>
    <w:p w14:paraId="71F156FF" w14:textId="10097316"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1C40C9">
        <w:rPr>
          <w:rFonts w:ascii="Calibri" w:eastAsia="Calibri" w:hAnsi="Calibri" w:cs="Times New Roman"/>
        </w:rPr>
        <w:t>XXXXXXXXXXX</w:t>
      </w:r>
      <w:r w:rsidR="007B5546" w:rsidRPr="007B5546">
        <w:rPr>
          <w:rFonts w:ascii="Calibri" w:eastAsia="Calibri" w:hAnsi="Calibri" w:cs="Times New Roman"/>
        </w:rPr>
        <w:t xml:space="preserve">, e-mail: </w:t>
      </w:r>
      <w:r w:rsidR="001C40C9">
        <w:rPr>
          <w:rFonts w:ascii="Calibri" w:eastAsia="Calibri" w:hAnsi="Calibri" w:cs="Times New Roman"/>
        </w:rPr>
        <w:t>XXXXXXXXXXXXXXXX</w:t>
      </w:r>
      <w:r w:rsidR="007B5546" w:rsidRPr="007B5546">
        <w:rPr>
          <w:rFonts w:ascii="Calibri" w:eastAsia="Calibri" w:hAnsi="Calibri" w:cs="Times New Roman"/>
        </w:rPr>
        <w:t xml:space="preserve">, tel. </w:t>
      </w:r>
      <w:r w:rsidR="001C40C9">
        <w:rPr>
          <w:rFonts w:ascii="Calibri" w:eastAsia="Calibri" w:hAnsi="Calibri" w:cs="Times New Roman"/>
        </w:rPr>
        <w:t>XXXXXXXXX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5408607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357DF1">
            <w:rPr>
              <w:rFonts w:ascii="Calibri" w:eastAsia="Calibri" w:hAnsi="Calibri" w:cs="Times New Roman"/>
            </w:rPr>
            <w:t>SART – stavby a rekonstrukce a.s.</w:t>
          </w:r>
        </w:sdtContent>
      </w:sdt>
    </w:p>
    <w:p w14:paraId="7C84981C" w14:textId="235138D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357DF1">
            <w:rPr>
              <w:rFonts w:ascii="Calibri" w:eastAsia="Calibri" w:hAnsi="Calibri" w:cs="Times New Roman"/>
            </w:rPr>
            <w:t>Uničovská 2944/1B, 787 01 Šumperk</w:t>
          </w:r>
        </w:sdtContent>
      </w:sdt>
    </w:p>
    <w:p w14:paraId="05CC6CA0" w14:textId="58FCB3A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357DF1">
            <w:rPr>
              <w:rFonts w:ascii="Calibri" w:eastAsia="Calibri" w:hAnsi="Calibri" w:cs="Times New Roman"/>
            </w:rPr>
            <w:t>Ing. Gustavem Hodkem – členem představenstva</w:t>
          </w:r>
        </w:sdtContent>
      </w:sdt>
    </w:p>
    <w:p w14:paraId="0E6FF2BF" w14:textId="6B5CDCE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357DF1">
            <w:rPr>
              <w:rFonts w:ascii="Calibri" w:eastAsia="Calibri" w:hAnsi="Calibri" w:cs="Times New Roman"/>
            </w:rPr>
            <w:t>25898671</w:t>
          </w:r>
        </w:sdtContent>
      </w:sdt>
    </w:p>
    <w:p w14:paraId="77C03AD6" w14:textId="63A0E20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357DF1">
            <w:rPr>
              <w:rFonts w:ascii="Calibri" w:eastAsia="Calibri" w:hAnsi="Calibri" w:cs="Times New Roman"/>
            </w:rPr>
            <w:t>CZ25898671</w:t>
          </w:r>
        </w:sdtContent>
      </w:sdt>
    </w:p>
    <w:p w14:paraId="249E1F73" w14:textId="14769A8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357DF1">
            <w:rPr>
              <w:rFonts w:ascii="Calibri" w:eastAsia="Calibri" w:hAnsi="Calibri" w:cs="Times New Roman"/>
            </w:rPr>
            <w:t>KB Šumperk</w:t>
          </w:r>
        </w:sdtContent>
      </w:sdt>
    </w:p>
    <w:p w14:paraId="6129546B" w14:textId="612D952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357DF1">
            <w:rPr>
              <w:rFonts w:ascii="Calibri" w:eastAsia="Calibri" w:hAnsi="Calibri" w:cs="Times New Roman"/>
            </w:rPr>
            <w:t>5881970287/0100</w:t>
          </w:r>
        </w:sdtContent>
      </w:sdt>
    </w:p>
    <w:p w14:paraId="09987E51" w14:textId="6A57A8EC"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r w:rsidR="002C3276">
        <w:rPr>
          <w:rFonts w:ascii="Calibri" w:eastAsia="Calibri" w:hAnsi="Calibri" w:cs="Times New Roman"/>
        </w:rPr>
        <w:t xml:space="preserve"> </w:t>
      </w:r>
      <w:sdt>
        <w:sdtPr>
          <w:rPr>
            <w:rFonts w:ascii="Calibri" w:eastAsia="Calibri" w:hAnsi="Calibri" w:cs="Times New Roman"/>
          </w:rPr>
          <w:id w:val="-1990233820"/>
          <w:placeholder>
            <w:docPart w:val="DefaultPlaceholder_-1854013440"/>
          </w:placeholder>
        </w:sdtPr>
        <w:sdtContent>
          <w:r w:rsidR="00357DF1">
            <w:rPr>
              <w:rFonts w:ascii="Calibri" w:eastAsia="Calibri" w:hAnsi="Calibri" w:cs="Times New Roman"/>
            </w:rPr>
            <w:t>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357DF1">
            <w:rPr>
              <w:rFonts w:ascii="Calibri" w:eastAsia="Calibri" w:hAnsi="Calibri" w:cs="Times New Roman"/>
            </w:rPr>
            <w:t>2550</w:t>
          </w:r>
          <w:r w:rsidR="00357DF1" w:rsidRPr="007B5546">
            <w:rPr>
              <w:rFonts w:ascii="Calibri" w:eastAsia="Calibri" w:hAnsi="Calibri" w:cs="Times New Roman"/>
            </w:rPr>
            <w:t>.</w:t>
          </w:r>
        </w:sdtContent>
      </w:sdt>
    </w:p>
    <w:p w14:paraId="3A329D0D" w14:textId="67271B13"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1C40C9">
            <w:rPr>
              <w:rFonts w:ascii="Calibri" w:eastAsia="Calibri" w:hAnsi="Calibri" w:cs="Times New Roman"/>
            </w:rPr>
            <w:t>XXXXXXXXXXX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1C40C9">
            <w:rPr>
              <w:rFonts w:ascii="Calibri" w:eastAsia="Calibri" w:hAnsi="Calibri" w:cs="Times New Roman"/>
            </w:rPr>
            <w:t>XXXXXXXXXXXXX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1C40C9">
            <w:rPr>
              <w:rFonts w:ascii="Calibri" w:eastAsia="Calibri" w:hAnsi="Calibri" w:cs="Times New Roman"/>
            </w:rPr>
            <w:t>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26F96CDC" w14:textId="49D20824"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46234BBB"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Účelem smlouvy</w:t>
      </w:r>
      <w:r w:rsidR="005A61BA">
        <w:rPr>
          <w:rFonts w:ascii="Calibri" w:eastAsia="Calibri" w:hAnsi="Calibri" w:cs="Times New Roman"/>
        </w:rPr>
        <w:t xml:space="preserve"> je</w:t>
      </w:r>
      <w:r w:rsidRPr="007B5546">
        <w:rPr>
          <w:rFonts w:ascii="Calibri" w:eastAsia="Calibri" w:hAnsi="Calibri" w:cs="Times New Roman"/>
        </w:rPr>
        <w:t xml:space="preserve"> </w:t>
      </w:r>
      <w:r w:rsidR="00880BC4">
        <w:rPr>
          <w:rFonts w:ascii="Calibri" w:eastAsia="Calibri" w:hAnsi="Calibri" w:cs="Times New Roman"/>
        </w:rPr>
        <w:t xml:space="preserve">rekonstrukce </w:t>
      </w:r>
      <w:r w:rsidR="00880BC4" w:rsidRPr="00880BC4">
        <w:rPr>
          <w:rFonts w:ascii="Calibri" w:eastAsia="Calibri" w:hAnsi="Calibri" w:cs="Times New Roman"/>
        </w:rPr>
        <w:t>lávky Ry-L-25 přes Podolský potok</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lastRenderedPageBreak/>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26D037B1"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880BC4" w:rsidRPr="00880BC4">
        <w:rPr>
          <w:rFonts w:ascii="Calibri" w:eastAsia="Calibri" w:hAnsi="Calibri" w:cs="Calibri"/>
          <w:lang w:eastAsia="cs-CZ"/>
        </w:rPr>
        <w:t>Rekonstrukce lávky Ry-L-25 přes Podolský potok</w:t>
      </w:r>
      <w:r w:rsidR="00015C7D">
        <w:rPr>
          <w:rFonts w:ascii="Calibri" w:eastAsia="Calibri" w:hAnsi="Calibri" w:cs="Calibri"/>
          <w:lang w:eastAsia="cs-CZ"/>
        </w:rPr>
        <w:t>“, na pozem</w:t>
      </w:r>
      <w:r w:rsidR="00E47E66">
        <w:rPr>
          <w:rFonts w:ascii="Calibri" w:eastAsia="Calibri" w:hAnsi="Calibri" w:cs="Calibri"/>
          <w:lang w:eastAsia="cs-CZ"/>
        </w:rPr>
        <w:t>ku</w:t>
      </w:r>
      <w:r w:rsidR="00015C7D">
        <w:rPr>
          <w:rFonts w:ascii="Calibri" w:eastAsia="Calibri" w:hAnsi="Calibri" w:cs="Calibri"/>
          <w:lang w:eastAsia="cs-CZ"/>
        </w:rPr>
        <w:t xml:space="preserve"> </w:t>
      </w:r>
      <w:r w:rsidR="003F2F01">
        <w:rPr>
          <w:rFonts w:ascii="Calibri" w:eastAsia="Calibri" w:hAnsi="Calibri" w:cs="Calibri"/>
          <w:lang w:eastAsia="cs-CZ"/>
        </w:rPr>
        <w:t xml:space="preserve">parc. č. </w:t>
      </w:r>
      <w:r w:rsidR="00880BC4">
        <w:rPr>
          <w:rFonts w:ascii="Calibri" w:eastAsia="Calibri" w:hAnsi="Calibri" w:cs="Calibri"/>
          <w:lang w:eastAsia="cs-CZ"/>
        </w:rPr>
        <w:t>166 a 705/1</w:t>
      </w:r>
      <w:r w:rsidR="00EA13AB" w:rsidRPr="00EA13AB">
        <w:rPr>
          <w:rFonts w:ascii="Calibri" w:eastAsia="Calibri" w:hAnsi="Calibri" w:cs="Calibri"/>
          <w:lang w:eastAsia="cs-CZ"/>
        </w:rPr>
        <w:t xml:space="preserve"> </w:t>
      </w:r>
      <w:r w:rsidR="003F2F01" w:rsidRPr="003F2F01">
        <w:rPr>
          <w:rFonts w:ascii="Calibri" w:eastAsia="Calibri" w:hAnsi="Calibri" w:cs="Calibri"/>
          <w:lang w:eastAsia="cs-CZ"/>
        </w:rPr>
        <w:t xml:space="preserve">v k.ú. </w:t>
      </w:r>
      <w:r w:rsidR="00880BC4">
        <w:rPr>
          <w:rFonts w:ascii="Calibri" w:eastAsia="Calibri" w:hAnsi="Calibri" w:cs="Calibri"/>
          <w:lang w:eastAsia="cs-CZ"/>
        </w:rPr>
        <w:t>Jamartice</w:t>
      </w:r>
      <w:r w:rsidR="003F2F01" w:rsidRPr="003F2F01">
        <w:rPr>
          <w:rFonts w:ascii="Calibri" w:eastAsia="Calibri" w:hAnsi="Calibri" w:cs="Calibri"/>
          <w:lang w:eastAsia="cs-CZ"/>
        </w:rPr>
        <w:t xml:space="preserve">, obec Rýmařov </w:t>
      </w:r>
      <w:r w:rsidR="00015C7D">
        <w:rPr>
          <w:rFonts w:ascii="Calibri" w:eastAsia="Calibri" w:hAnsi="Calibri" w:cs="Calibri"/>
          <w:lang w:eastAsia="cs-CZ"/>
        </w:rPr>
        <w:t>v rozsahu dle:</w:t>
      </w:r>
    </w:p>
    <w:p w14:paraId="30642D42" w14:textId="474FC0E2" w:rsidR="00880BC4" w:rsidRPr="00880BC4" w:rsidRDefault="00880BC4" w:rsidP="003A1866">
      <w:pPr>
        <w:pStyle w:val="Odstavecseseznamem"/>
        <w:numPr>
          <w:ilvl w:val="0"/>
          <w:numId w:val="28"/>
        </w:numPr>
        <w:ind w:left="567" w:hanging="283"/>
        <w:rPr>
          <w:rFonts w:ascii="Calibri" w:eastAsia="Calibri" w:hAnsi="Calibri" w:cs="Times New Roman"/>
        </w:rPr>
      </w:pPr>
      <w:r w:rsidRPr="00880BC4">
        <w:rPr>
          <w:rFonts w:ascii="Calibri" w:eastAsia="Calibri" w:hAnsi="Calibri" w:cs="Times New Roman"/>
        </w:rPr>
        <w:t>projektové dokumentace zpracované projekční kanceláří Ing. Jiří Vítek, Stavební projekce, Hněvotínská 50, 779 00 Olomouc, IČO: 47189495</w:t>
      </w:r>
      <w:r w:rsidR="003A1866">
        <w:rPr>
          <w:rFonts w:ascii="Calibri" w:eastAsia="Calibri" w:hAnsi="Calibri" w:cs="Times New Roman"/>
        </w:rPr>
        <w:t>,</w:t>
      </w:r>
    </w:p>
    <w:p w14:paraId="397D6AD8" w14:textId="54F834CB"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1B78B9DC" w14:textId="23B0A6F8"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2E3E3404" w14:textId="3035658B" w:rsidR="00F909FF" w:rsidRDefault="00F909FF" w:rsidP="00F909FF">
      <w:pPr>
        <w:spacing w:before="120" w:after="60"/>
        <w:rPr>
          <w:rFonts w:ascii="Calibri" w:eastAsia="Calibri" w:hAnsi="Calibri" w:cs="Times New Roman"/>
        </w:rPr>
      </w:pPr>
    </w:p>
    <w:p w14:paraId="43F0DDB5" w14:textId="401E9C63" w:rsidR="00EA13AB" w:rsidRDefault="00EA13AB" w:rsidP="007B5546">
      <w:pPr>
        <w:rPr>
          <w:b/>
          <w:bCs/>
          <w:u w:val="single"/>
        </w:rPr>
      </w:pPr>
      <w:r>
        <w:rPr>
          <w:b/>
          <w:bCs/>
          <w:u w:val="single"/>
        </w:rPr>
        <w:t>Předmět plnění</w:t>
      </w:r>
    </w:p>
    <w:p w14:paraId="204FE592" w14:textId="77777777" w:rsidR="00705CA8" w:rsidRDefault="00705CA8" w:rsidP="00705CA8">
      <w:pPr>
        <w:ind w:left="567"/>
      </w:pPr>
      <w:bookmarkStart w:id="0" w:name="_Hlk126667371"/>
      <w:r>
        <w:t xml:space="preserve">Předmětem plnění je rekonstrukce lávky </w:t>
      </w:r>
      <w:r w:rsidRPr="00841462">
        <w:t>Ry-L-25 přes Podolský potok</w:t>
      </w:r>
      <w:r>
        <w:t xml:space="preserve"> na p</w:t>
      </w:r>
      <w:r w:rsidRPr="004C3D15">
        <w:t>arc</w:t>
      </w:r>
      <w:r>
        <w:t>.</w:t>
      </w:r>
      <w:r w:rsidRPr="004C3D15">
        <w:t xml:space="preserve"> </w:t>
      </w:r>
      <w:r>
        <w:t>č. 166 a 705/1 v k.ú. Jamartice, obec Rýmařov.</w:t>
      </w:r>
    </w:p>
    <w:p w14:paraId="3426CBCF" w14:textId="77777777" w:rsidR="00705CA8" w:rsidRDefault="00705CA8" w:rsidP="00705CA8">
      <w:pPr>
        <w:ind w:left="567"/>
      </w:pPr>
      <w:r>
        <w:t>Na základě hlavní mostní prohlídky a navržených opatření od 3 do 5 let z 12/2020 bylo autorizovaným inženýrem pro hlavní a mimořádné prohlídky mostů na pozemních komunikacích Ing. Jaroslavem Ostrejšem, ev. č. autorizace 095/2004, doporučeno zpracovat PD rekonstrukci tohoto mostního objektu, která obsahuje provedení těchto stavebních prací:</w:t>
      </w:r>
    </w:p>
    <w:p w14:paraId="4F659FC3" w14:textId="77777777" w:rsidR="00705CA8" w:rsidRDefault="00705CA8" w:rsidP="004E3691">
      <w:pPr>
        <w:pStyle w:val="Odstavecseseznamem"/>
        <w:numPr>
          <w:ilvl w:val="1"/>
          <w:numId w:val="35"/>
        </w:numPr>
        <w:ind w:left="851" w:hanging="284"/>
      </w:pPr>
      <w:r w:rsidRPr="00D16F46">
        <w:t>Provede se vybourání zchátralých opěr</w:t>
      </w:r>
      <w:r>
        <w:t xml:space="preserve"> a bude provedeno jejich nahrazení ŽB konstrukcí</w:t>
      </w:r>
      <w:r w:rsidRPr="00D16F46">
        <w:t xml:space="preserve">. </w:t>
      </w:r>
      <w:r>
        <w:t>Dále n</w:t>
      </w:r>
      <w:r w:rsidRPr="00D16F46">
        <w:t>ahrazení pochozí vrstvy ze štěrku betonovou</w:t>
      </w:r>
      <w:r>
        <w:t xml:space="preserve"> mostovkou</w:t>
      </w:r>
      <w:r w:rsidRPr="00D16F46">
        <w:t>, která bude odvodněná v ose lávky.</w:t>
      </w:r>
    </w:p>
    <w:p w14:paraId="08AED455" w14:textId="77777777" w:rsidR="00705CA8" w:rsidRDefault="00705CA8" w:rsidP="004E3691">
      <w:pPr>
        <w:pStyle w:val="Odstavecseseznamem"/>
        <w:numPr>
          <w:ilvl w:val="1"/>
          <w:numId w:val="35"/>
        </w:numPr>
        <w:ind w:left="851" w:hanging="284"/>
      </w:pPr>
      <w:r>
        <w:t>Nové z</w:t>
      </w:r>
      <w:r w:rsidRPr="00D16F46">
        <w:t>ábradlí se provede z válcovaných profilů. Pro sloupky se použije profil IPE100 pro madlo a dolní profil se použije profil UPE100.</w:t>
      </w:r>
      <w:r>
        <w:t xml:space="preserve"> </w:t>
      </w:r>
      <w:r w:rsidRPr="00D16F46">
        <w:t>Svislé výplňové pruty se provedou z plechu 40/8 a patní plechy se provedou z plechu 200/15-200. Před výrobou zábradlí je nutno zpracovat dílenské výkresy pro zábradlí.</w:t>
      </w:r>
    </w:p>
    <w:p w14:paraId="36148836" w14:textId="77777777" w:rsidR="00705CA8" w:rsidRDefault="00705CA8" w:rsidP="004E3691">
      <w:pPr>
        <w:pStyle w:val="Odstavecseseznamem"/>
        <w:numPr>
          <w:ilvl w:val="1"/>
          <w:numId w:val="35"/>
        </w:numPr>
        <w:ind w:left="851" w:hanging="284"/>
      </w:pPr>
      <w:r>
        <w:t>protikorozní ochrana</w:t>
      </w:r>
      <w:r w:rsidRPr="00D16F46">
        <w:t xml:space="preserve"> ocelových částí zábradlí je navržen</w:t>
      </w:r>
      <w:r>
        <w:t>a</w:t>
      </w:r>
      <w:r w:rsidRPr="00D16F46">
        <w:t xml:space="preserve"> pro korozní zatížení C3. </w:t>
      </w:r>
      <w:r>
        <w:t>P</w:t>
      </w:r>
      <w:r w:rsidRPr="00D16F46">
        <w:t>říprava povrchu</w:t>
      </w:r>
      <w:r>
        <w:t xml:space="preserve"> bude</w:t>
      </w:r>
      <w:r w:rsidRPr="00D16F46">
        <w:t xml:space="preserve"> otryskáním na stupeň Sa 2,5</w:t>
      </w:r>
      <w:r>
        <w:t xml:space="preserve">. Nově se provede </w:t>
      </w:r>
      <w:r w:rsidRPr="00D16F46">
        <w:t>žárově stříkaný kovový povlak ZnAl15</w:t>
      </w:r>
      <w:r>
        <w:t>.</w:t>
      </w:r>
      <w:r w:rsidRPr="00D16F46">
        <w:t xml:space="preserve"> Jednotlivé vrstvy </w:t>
      </w:r>
      <w:r>
        <w:t>nátěrových systémů</w:t>
      </w:r>
      <w:r w:rsidRPr="00D16F46">
        <w:t xml:space="preserve"> budou barevně odlišeny.</w:t>
      </w:r>
    </w:p>
    <w:p w14:paraId="4CBA5675" w14:textId="77777777" w:rsidR="00705CA8" w:rsidRDefault="00705CA8" w:rsidP="004E3691">
      <w:pPr>
        <w:pStyle w:val="Odstavecseseznamem"/>
        <w:numPr>
          <w:ilvl w:val="1"/>
          <w:numId w:val="35"/>
        </w:numPr>
        <w:ind w:left="851" w:hanging="284"/>
      </w:pPr>
      <w:r w:rsidRPr="00C53AF1">
        <w:lastRenderedPageBreak/>
        <w:t xml:space="preserve">Z obou stran lávky </w:t>
      </w:r>
      <w:r>
        <w:t>budou provedeny</w:t>
      </w:r>
      <w:r w:rsidRPr="00C53AF1">
        <w:t xml:space="preserve"> k lávce přechodové chodníky ze zámkové dlažby.</w:t>
      </w:r>
    </w:p>
    <w:p w14:paraId="2393B45A" w14:textId="77777777" w:rsidR="00705CA8" w:rsidRDefault="00705CA8" w:rsidP="00705CA8">
      <w:pPr>
        <w:ind w:left="567"/>
      </w:pPr>
      <w:r w:rsidRPr="00C53AF1">
        <w:t>Opravená lávka umožní pohyb osobám s omezenou schopností pohybu a orientace s doprovodem.</w:t>
      </w:r>
      <w:r w:rsidRPr="005E5223">
        <w:t xml:space="preserve"> </w:t>
      </w:r>
    </w:p>
    <w:p w14:paraId="747A9F1C" w14:textId="77777777" w:rsidR="00705CA8" w:rsidRDefault="00705CA8" w:rsidP="00705CA8">
      <w:pPr>
        <w:ind w:left="567"/>
      </w:pPr>
      <w:r w:rsidRPr="00761E8D">
        <w:t xml:space="preserve">Navrhovanou opravou lávky nedojde ke změně geometrie a prostorového uspořádání, protože poloha </w:t>
      </w:r>
      <w:r>
        <w:t>ocelové konstrukce</w:t>
      </w:r>
      <w:r w:rsidRPr="00761E8D">
        <w:t xml:space="preserve"> lávky zůstane zachována.</w:t>
      </w:r>
    </w:p>
    <w:p w14:paraId="1F36DAC7" w14:textId="77777777" w:rsidR="00705CA8" w:rsidRDefault="00705CA8" w:rsidP="00705CA8">
      <w:pPr>
        <w:ind w:left="567"/>
      </w:pPr>
      <w:r w:rsidRPr="00761E8D">
        <w:t>Při opravě lávky je nutno respektovat trasu vedení ČEZ Distribuce před vtokem k lávce.</w:t>
      </w:r>
      <w:r>
        <w:t xml:space="preserve"> </w:t>
      </w:r>
      <w:r w:rsidRPr="00761E8D">
        <w:t>Zahájení stavby musí být v předstihu projednáno s Povodím Odry s.p.</w:t>
      </w:r>
      <w:r>
        <w:t xml:space="preserve"> zejména:</w:t>
      </w:r>
    </w:p>
    <w:p w14:paraId="1673C376" w14:textId="30CA7F9B" w:rsidR="00705CA8" w:rsidRDefault="00705CA8" w:rsidP="004E3691">
      <w:pPr>
        <w:ind w:left="851" w:hanging="284"/>
      </w:pPr>
      <w:r>
        <w:t>-</w:t>
      </w:r>
      <w:r>
        <w:tab/>
        <w:t>Vypracování havarijního a povodňového plánu ve smyslu zákona 254/2001 Sb. § 39 (ohrožení závadnými látkami) a § 71 (ohrožení povodněmi) a předložit jej vodohospodářskému dispečinku ke schválení (</w:t>
      </w:r>
      <w:r w:rsidR="00CD7098">
        <w:t>XXXXXXXXXXX</w:t>
      </w:r>
      <w:r>
        <w:t xml:space="preserve">, tel. </w:t>
      </w:r>
      <w:r w:rsidR="00CD7098">
        <w:t>XXXXXXXXX</w:t>
      </w:r>
      <w:r>
        <w:t>)</w:t>
      </w:r>
    </w:p>
    <w:p w14:paraId="721E3E10" w14:textId="5CC938A9" w:rsidR="00705CA8" w:rsidRDefault="00705CA8" w:rsidP="004E3691">
      <w:pPr>
        <w:ind w:left="851" w:hanging="284"/>
      </w:pPr>
      <w:r>
        <w:t>-</w:t>
      </w:r>
      <w:r>
        <w:tab/>
        <w:t xml:space="preserve">Zahájení stavby musí být v předstihu min. 5 dnů oznámeno VHP v Krnově, PZ Bruntál (pan. </w:t>
      </w:r>
      <w:r w:rsidR="00CD7098">
        <w:t>XXXXXX</w:t>
      </w:r>
      <w:r>
        <w:t xml:space="preserve">, tel. </w:t>
      </w:r>
      <w:r w:rsidR="00CD7098">
        <w:t>XXXXXXXXX</w:t>
      </w:r>
      <w:r>
        <w:t xml:space="preserve">, email: </w:t>
      </w:r>
      <w:r w:rsidR="00CD7098">
        <w:t>XXXXXXXXXXXXXX</w:t>
      </w:r>
      <w:r>
        <w:t>).</w:t>
      </w:r>
    </w:p>
    <w:p w14:paraId="0D3FCE7F" w14:textId="77777777" w:rsidR="00705CA8" w:rsidRDefault="00705CA8" w:rsidP="00705CA8">
      <w:pPr>
        <w:ind w:left="567"/>
      </w:pPr>
      <w:r w:rsidRPr="00A232D0">
        <w:t>Při stavbě vzniknou přebytky nevhodných zemin a vybouraných hmot, které budou uloženy na skládce určené investorem.</w:t>
      </w:r>
    </w:p>
    <w:p w14:paraId="64AA5119" w14:textId="168CB1F2" w:rsidR="00880BC4" w:rsidRDefault="00705CA8" w:rsidP="00705CA8">
      <w:pPr>
        <w:ind w:left="567"/>
        <w:rPr>
          <w:rFonts w:ascii="Calibri" w:eastAsia="Calibri" w:hAnsi="Calibri" w:cs="Times New Roman"/>
        </w:rPr>
      </w:pPr>
      <w:r w:rsidRPr="00C53AF1">
        <w:t>V okolí staveniště budou vhodně umístěny výstražné cedule zamezující pohybu nepovolaných osob v prostoru stavby</w:t>
      </w:r>
      <w:bookmarkEnd w:id="0"/>
      <w:r>
        <w:t>.</w:t>
      </w:r>
    </w:p>
    <w:p w14:paraId="4FA29A34" w14:textId="212A090F" w:rsidR="007B5546" w:rsidRPr="007B5546" w:rsidRDefault="005308DC" w:rsidP="00705CA8">
      <w:pPr>
        <w:ind w:left="567"/>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7272B40B"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w:t>
      </w:r>
      <w:r w:rsidR="00526D5C">
        <w:rPr>
          <w:rFonts w:ascii="Calibri" w:eastAsia="Calibri" w:hAnsi="Calibri" w:cs="Times New Roman"/>
        </w:rPr>
        <w:t>n</w:t>
      </w:r>
      <w:r w:rsidRPr="007B5546">
        <w:rPr>
          <w:rFonts w:ascii="Calibri" w:eastAsia="Calibri" w:hAnsi="Calibri" w:cs="Times New Roman"/>
        </w:rPr>
        <w:t xml:space="preserve">) až </w:t>
      </w:r>
      <w:r w:rsidR="00526D5C">
        <w:rPr>
          <w:rFonts w:ascii="Calibri" w:eastAsia="Calibri" w:hAnsi="Calibri" w:cs="Times New Roman"/>
        </w:rPr>
        <w:t>o</w:t>
      </w:r>
      <w:r w:rsidRPr="007B5546">
        <w:rPr>
          <w:rFonts w:ascii="Calibri" w:eastAsia="Calibri" w:hAnsi="Calibri" w:cs="Times New Roman"/>
        </w:rPr>
        <w:t>),</w:t>
      </w:r>
    </w:p>
    <w:p w14:paraId="1307043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7B5546">
      <w:pPr>
        <w:numPr>
          <w:ilvl w:val="0"/>
          <w:numId w:val="9"/>
        </w:numPr>
        <w:ind w:left="851"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lastRenderedPageBreak/>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77777777"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p>
    <w:p w14:paraId="20D5990C" w14:textId="13454998"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045B814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EA13AB">
        <w:rPr>
          <w:rFonts w:ascii="Calibri" w:eastAsia="Calibri" w:hAnsi="Calibri" w:cs="Times New Roman"/>
          <w:b/>
          <w:bCs/>
        </w:rPr>
        <w:t>9</w:t>
      </w:r>
      <w:r w:rsidR="00855BD8">
        <w:rPr>
          <w:rFonts w:ascii="Calibri" w:eastAsia="Calibri" w:hAnsi="Calibri" w:cs="Times New Roman"/>
          <w:b/>
          <w:bCs/>
        </w:rPr>
        <w:t>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211E972A"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E35909">
        <w:rPr>
          <w:rFonts w:ascii="Calibri" w:eastAsia="Calibri" w:hAnsi="Calibri" w:cs="Times New Roman"/>
          <w:b/>
          <w:bCs/>
        </w:rPr>
        <w:t xml:space="preserve">březen </w:t>
      </w:r>
      <w:r w:rsidR="00EA13AB">
        <w:rPr>
          <w:rFonts w:ascii="Calibri" w:eastAsia="Calibri" w:hAnsi="Calibri" w:cs="Times New Roman"/>
          <w:b/>
          <w:bCs/>
        </w:rPr>
        <w:t>2023</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1" w:name="_Hlk97810399"/>
      <w:r w:rsidRPr="007B5546">
        <w:rPr>
          <w:rFonts w:ascii="Calibri" w:eastAsia="Calibri" w:hAnsi="Calibri" w:cs="Times New Roman"/>
        </w:rPr>
        <w:t xml:space="preserve">protokolárnímu předání a převzetí díla bez vad a nedodělků bránících jeho užívání </w:t>
      </w:r>
      <w:bookmarkEnd w:id="1"/>
      <w:r w:rsidRPr="007B5546">
        <w:rPr>
          <w:rFonts w:ascii="Calibri" w:eastAsia="Calibri" w:hAnsi="Calibri" w:cs="Times New Roman"/>
        </w:rPr>
        <w:t>(dále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258FFC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lastRenderedPageBreak/>
        <w:t>Místem plnění se rozumí pozem</w:t>
      </w:r>
      <w:r w:rsidR="00EA13AB">
        <w:rPr>
          <w:rFonts w:ascii="Calibri" w:eastAsia="Calibri" w:hAnsi="Calibri" w:cs="Times New Roman"/>
        </w:rPr>
        <w:t>ek</w:t>
      </w:r>
      <w:r w:rsidRPr="007B5546">
        <w:rPr>
          <w:rFonts w:ascii="Calibri" w:eastAsia="Calibri" w:hAnsi="Calibri" w:cs="Times New Roman"/>
        </w:rPr>
        <w:t xml:space="preserve"> parc. č.</w:t>
      </w:r>
      <w:r w:rsidR="006A40C7">
        <w:rPr>
          <w:rFonts w:ascii="Calibri" w:eastAsia="Calibri" w:hAnsi="Calibri" w:cs="Times New Roman"/>
        </w:rPr>
        <w:t xml:space="preserve"> </w:t>
      </w:r>
      <w:r w:rsidR="003A1866">
        <w:rPr>
          <w:rFonts w:ascii="Calibri" w:eastAsia="Calibri" w:hAnsi="Calibri" w:cs="Times New Roman"/>
        </w:rPr>
        <w:t>166 a 705/1</w:t>
      </w:r>
      <w:r w:rsidR="00EA13AB">
        <w:rPr>
          <w:rFonts w:ascii="Calibri" w:eastAsia="Calibri" w:hAnsi="Calibri" w:cs="Times New Roman"/>
        </w:rPr>
        <w:t xml:space="preserve"> v k.ú. </w:t>
      </w:r>
      <w:r w:rsidR="003A1866">
        <w:rPr>
          <w:rFonts w:ascii="Calibri" w:eastAsia="Calibri" w:hAnsi="Calibri" w:cs="Times New Roman"/>
        </w:rPr>
        <w:t>Jamartice</w:t>
      </w:r>
      <w:r w:rsidR="00D46A13">
        <w:rPr>
          <w:rFonts w:ascii="Calibri" w:eastAsia="Calibri" w:hAnsi="Calibri" w:cs="Times New Roman"/>
        </w:rPr>
        <w:t>,</w:t>
      </w:r>
      <w:r w:rsidR="006A40C7" w:rsidRPr="006A40C7">
        <w:rPr>
          <w:rFonts w:ascii="Calibri" w:eastAsia="Calibri" w:hAnsi="Calibri" w:cs="Times New Roman"/>
        </w:rPr>
        <w:t xml:space="preserve">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0BA0B00D"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V</w:t>
      </w:r>
      <w:r w:rsidR="00D46A13">
        <w:rPr>
          <w:rFonts w:ascii="Calibri" w:eastAsia="Calibri" w:hAnsi="Calibri" w:cs="Calibri"/>
        </w:rPr>
        <w:t> </w:t>
      </w:r>
      <w:r w:rsidRPr="009E78A3">
        <w:rPr>
          <w:rFonts w:ascii="Calibri" w:eastAsia="Calibri" w:hAnsi="Calibri" w:cs="Calibri"/>
        </w:rPr>
        <w:t>případě,</w:t>
      </w:r>
      <w:r w:rsidR="00D46A13">
        <w:rPr>
          <w:rFonts w:ascii="Calibri" w:eastAsia="Calibri" w:hAnsi="Calibri" w:cs="Calibri"/>
        </w:rPr>
        <w:t xml:space="preserve"> že</w:t>
      </w:r>
      <w:r w:rsidRPr="009E78A3">
        <w:rPr>
          <w:rFonts w:ascii="Calibri" w:eastAsia="Calibri" w:hAnsi="Calibri" w:cs="Calibri"/>
        </w:rPr>
        <w:t xml:space="preserve"> </w:t>
      </w:r>
      <w:r w:rsidR="00526D5C">
        <w:rPr>
          <w:rFonts w:ascii="Calibri" w:eastAsia="Calibri" w:hAnsi="Calibri" w:cs="Calibri"/>
        </w:rPr>
        <w:t xml:space="preserve">osoba vykonávající za objednatele inženýrsko </w:t>
      </w:r>
      <w:r w:rsidR="00526D5C" w:rsidRPr="00526D5C">
        <w:rPr>
          <w:rFonts w:ascii="Calibri" w:eastAsia="Calibri" w:hAnsi="Calibri" w:cs="Calibri"/>
        </w:rPr>
        <w:t xml:space="preserve">– investorskou činnost na Stavbě (dále jen „osoba vykonávající technický dozor stavebníka“ nebo „TDS“), </w:t>
      </w:r>
      <w:r w:rsidRPr="009E78A3">
        <w:rPr>
          <w:rFonts w:ascii="Calibri" w:eastAsia="Calibri" w:hAnsi="Calibri" w:cs="Calibri"/>
        </w:rPr>
        <w:t xml:space="preserve">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01CCCC38" w:rsidR="007B5546" w:rsidRP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357DF1">
            <w:rPr>
              <w:rFonts w:ascii="Calibri" w:eastAsia="Calibri" w:hAnsi="Calibri" w:cs="Times New Roman"/>
              <w:b/>
              <w:bCs/>
            </w:rPr>
            <w:t xml:space="preserve">934.250,00 </w:t>
          </w:r>
        </w:sdtContent>
      </w:sdt>
      <w:r w:rsidR="007B5546" w:rsidRPr="007B5546">
        <w:rPr>
          <w:rFonts w:ascii="Calibri" w:eastAsia="Calibri" w:hAnsi="Calibri" w:cs="Times New Roman"/>
          <w:b/>
          <w:bCs/>
        </w:rPr>
        <w:t>Kč bez DPH</w:t>
      </w:r>
    </w:p>
    <w:p w14:paraId="42AE3151" w14:textId="6D561939" w:rsid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357DF1">
            <w:rPr>
              <w:rFonts w:ascii="Calibri" w:eastAsia="Calibri" w:hAnsi="Calibri" w:cs="Times New Roman"/>
              <w:b/>
              <w:bCs/>
            </w:rPr>
            <w:t xml:space="preserve">196.192,50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7AC3A211" w:rsidR="00D50AFB" w:rsidRPr="007B5546" w:rsidRDefault="00000000"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357DF1">
            <w:rPr>
              <w:rFonts w:ascii="Calibri" w:eastAsia="Calibri" w:hAnsi="Calibri" w:cs="Times New Roman"/>
              <w:b/>
              <w:bCs/>
            </w:rPr>
            <w:t xml:space="preserve">1.130.442,50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3D32E5CB"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lastRenderedPageBreak/>
        <w:t>přílohou každé vystavené faktury bude soupis skutečně provedených prací a zjišťovací protokol, který bude potvrzen zhotovitelem, TDS a zástupcem objednatele,</w:t>
      </w:r>
    </w:p>
    <w:p w14:paraId="64A67A2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1AA23F4"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7324166" w14:textId="0CD9DD3B"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7840844E" w14:textId="6E5685FE"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Objednatel uplatní institut zvláštního způsobu zajištění daně dle § 109a zákona o DPH a hodnotu plnění odpovídající dani z přidané hodnoty uvedené na faktuře uhradí v termínu splatnosti této </w:t>
      </w:r>
      <w:r w:rsidRPr="007B5546">
        <w:rPr>
          <w:rFonts w:ascii="Calibri" w:eastAsia="Calibri" w:hAnsi="Calibri" w:cs="Times New Roman"/>
        </w:rPr>
        <w:lastRenderedPageBreak/>
        <w:t>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4875D9A0" w:rsidR="007B5546" w:rsidRDefault="007B5546" w:rsidP="006E415D">
      <w:pPr>
        <w:numPr>
          <w:ilvl w:val="0"/>
          <w:numId w:val="13"/>
        </w:numPr>
        <w:ind w:left="284" w:hanging="284"/>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176F63EE" w14:textId="77777777" w:rsidR="004311E2" w:rsidRPr="003439AF" w:rsidRDefault="004311E2" w:rsidP="006E415D">
      <w:pPr>
        <w:pStyle w:val="Odstavecseseznamem"/>
        <w:numPr>
          <w:ilvl w:val="0"/>
          <w:numId w:val="13"/>
        </w:numPr>
        <w:ind w:left="284" w:hanging="284"/>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E89A26E" w14:textId="77777777" w:rsidR="00887769" w:rsidRPr="007B5546" w:rsidRDefault="00887769" w:rsidP="00887769">
      <w:pPr>
        <w:ind w:left="284"/>
        <w:rPr>
          <w:rFonts w:ascii="Calibri" w:eastAsia="Calibri" w:hAnsi="Calibri" w:cs="Times New Roman"/>
          <w:b/>
          <w:bCs/>
        </w:rPr>
      </w:pPr>
    </w:p>
    <w:p w14:paraId="6A88550E" w14:textId="77777777" w:rsidR="007B5546" w:rsidRPr="007B5546" w:rsidRDefault="007B5546" w:rsidP="007B5546">
      <w:pPr>
        <w:pStyle w:val="Nadpis1"/>
      </w:pPr>
      <w:r w:rsidRPr="007B5546">
        <w:t>VII.</w:t>
      </w:r>
    </w:p>
    <w:p w14:paraId="0B33F45F" w14:textId="3363D353" w:rsidR="007B5546" w:rsidRPr="007B5546" w:rsidRDefault="007B5546" w:rsidP="007B5546">
      <w:pPr>
        <w:pStyle w:val="Nadpis1"/>
      </w:pPr>
      <w:r w:rsidRPr="007B5546">
        <w:t>Práva a povinnosti smluvních stran</w:t>
      </w:r>
      <w:r w:rsidR="00632642">
        <w:t>, technický dozor stavebníka</w:t>
      </w:r>
    </w:p>
    <w:p w14:paraId="5728C809" w14:textId="77777777" w:rsidR="006E415D" w:rsidRPr="006E415D" w:rsidRDefault="006E415D" w:rsidP="006E415D">
      <w:pPr>
        <w:numPr>
          <w:ilvl w:val="2"/>
          <w:numId w:val="14"/>
        </w:numPr>
        <w:ind w:left="284" w:hanging="284"/>
        <w:rPr>
          <w:rFonts w:ascii="Calibri" w:eastAsia="Calibri" w:hAnsi="Calibri" w:cs="Calibri"/>
        </w:rPr>
      </w:pPr>
      <w:r w:rsidRPr="006E415D">
        <w:rPr>
          <w:rFonts w:ascii="Calibri" w:eastAsia="Calibri" w:hAnsi="Calibri" w:cs="Calibri"/>
        </w:rPr>
        <w:t xml:space="preserve">Zhotovitel je povinen umožnit výkon technického dozoru stavebníka a umožnit osobám, které ho vykonávají, vstup na Stavbu a staveniště. </w:t>
      </w:r>
    </w:p>
    <w:p w14:paraId="528EE60C" w14:textId="77777777" w:rsidR="006E415D" w:rsidRPr="006E415D" w:rsidRDefault="006E415D" w:rsidP="006E415D">
      <w:pPr>
        <w:numPr>
          <w:ilvl w:val="2"/>
          <w:numId w:val="14"/>
        </w:numPr>
        <w:ind w:left="284" w:hanging="284"/>
        <w:rPr>
          <w:rFonts w:ascii="Calibri" w:eastAsia="Calibri" w:hAnsi="Calibri" w:cs="Calibri"/>
        </w:rPr>
      </w:pPr>
      <w:r w:rsidRPr="006E415D">
        <w:rPr>
          <w:rFonts w:ascii="Calibri" w:eastAsia="Calibri" w:hAnsi="Calibri" w:cs="Calibri"/>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4F1C3FF6" w14:textId="77777777" w:rsidR="006E415D" w:rsidRPr="006E415D" w:rsidRDefault="006E415D" w:rsidP="006E415D">
      <w:pPr>
        <w:numPr>
          <w:ilvl w:val="2"/>
          <w:numId w:val="14"/>
        </w:numPr>
        <w:ind w:left="284" w:hanging="284"/>
        <w:rPr>
          <w:rFonts w:ascii="Calibri" w:eastAsia="Calibri" w:hAnsi="Calibri" w:cs="Calibri"/>
        </w:rPr>
      </w:pPr>
      <w:r w:rsidRPr="006E415D">
        <w:rPr>
          <w:rFonts w:ascii="Calibri" w:eastAsia="Calibri" w:hAnsi="Calibri" w:cs="Calibri"/>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9CEA5E6" w14:textId="77777777" w:rsidR="006E415D" w:rsidRPr="006E415D" w:rsidRDefault="006E415D" w:rsidP="006E415D">
      <w:pPr>
        <w:numPr>
          <w:ilvl w:val="2"/>
          <w:numId w:val="14"/>
        </w:numPr>
        <w:ind w:left="284" w:hanging="284"/>
        <w:rPr>
          <w:rFonts w:ascii="Calibri" w:eastAsia="Calibri" w:hAnsi="Calibri" w:cs="Calibri"/>
        </w:rPr>
      </w:pPr>
      <w:r w:rsidRPr="006E415D">
        <w:rPr>
          <w:rFonts w:ascii="Calibri" w:eastAsia="Calibri" w:hAnsi="Calibri" w:cs="Calibri"/>
        </w:rPr>
        <w:t xml:space="preserve">Technický dozor je zejména oprávněn kontrolovat provádění díla ze strany zhotovitele, ukládat pokyny zhotoviteli k provádění díla, provádět zápisy ve stavebním deníku a kontrolovat jeho obsah. </w:t>
      </w:r>
    </w:p>
    <w:p w14:paraId="57BF20C0" w14:textId="77777777" w:rsidR="006E415D" w:rsidRPr="006E415D" w:rsidRDefault="006E415D" w:rsidP="006E415D">
      <w:pPr>
        <w:numPr>
          <w:ilvl w:val="2"/>
          <w:numId w:val="14"/>
        </w:numPr>
        <w:ind w:left="284" w:hanging="284"/>
        <w:rPr>
          <w:rFonts w:ascii="Calibri" w:eastAsia="Calibri" w:hAnsi="Calibri" w:cs="Calibri"/>
        </w:rPr>
      </w:pPr>
      <w:r w:rsidRPr="006E415D">
        <w:rPr>
          <w:rFonts w:ascii="Calibri" w:eastAsia="Calibri" w:hAnsi="Calibri" w:cs="Calibri"/>
        </w:rPr>
        <w:t xml:space="preserve">Osoby vykonávající činnost technického dozoru stavebníka budou zhotoviteli sděleny při předání a převzetí staveniště. </w:t>
      </w:r>
    </w:p>
    <w:p w14:paraId="044D4D47" w14:textId="22D07A91"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526D5C">
      <w:pPr>
        <w:pStyle w:val="Nadpis1"/>
        <w:keepNext/>
      </w:pPr>
      <w:r w:rsidRPr="007B5546">
        <w:lastRenderedPageBreak/>
        <w:t>VIII.</w:t>
      </w:r>
    </w:p>
    <w:p w14:paraId="4D6E0B1A" w14:textId="77777777" w:rsidR="007B5546" w:rsidRPr="007B5546" w:rsidRDefault="007B5546" w:rsidP="00526D5C">
      <w:pPr>
        <w:pStyle w:val="Nadpis1"/>
        <w:keepNext/>
      </w:pPr>
      <w:r w:rsidRPr="007B5546">
        <w:t>Jakost díla</w:t>
      </w:r>
    </w:p>
    <w:p w14:paraId="11ACC794" w14:textId="2CCEFEA4" w:rsidR="007B5546" w:rsidRPr="007B5546" w:rsidRDefault="007B5546" w:rsidP="00526D5C">
      <w:pPr>
        <w:keepNext/>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526D5C">
      <w:pPr>
        <w:keepNext/>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526D5C">
      <w:pPr>
        <w:keepNext/>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50EFA2E2" w14:textId="77777777" w:rsidR="00887769" w:rsidRPr="007B5546" w:rsidRDefault="00887769" w:rsidP="00887769">
      <w:pPr>
        <w:ind w:left="284"/>
        <w:rPr>
          <w:rFonts w:ascii="Calibri" w:eastAsia="Calibri" w:hAnsi="Calibri" w:cs="Times New Roman"/>
        </w:rPr>
      </w:pP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3E75F5E" w14:textId="77777777" w:rsidR="00887769" w:rsidRDefault="00887769" w:rsidP="00887769">
      <w:pPr>
        <w:ind w:left="284"/>
        <w:rPr>
          <w:rFonts w:ascii="Calibri" w:eastAsia="Calibri" w:hAnsi="Calibri" w:cs="Times New Roman"/>
        </w:rPr>
      </w:pP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lastRenderedPageBreak/>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1D08CED1"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lastRenderedPageBreak/>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6616EA45" w14:textId="5787BE14" w:rsidR="00CD597B" w:rsidRDefault="007B5546" w:rsidP="00CD597B">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w:t>
      </w:r>
      <w:r w:rsidR="00CD597B">
        <w:rPr>
          <w:rFonts w:ascii="Calibri" w:eastAsia="Calibri" w:hAnsi="Calibri" w:cs="Times New Roman"/>
        </w:rPr>
        <w:t xml:space="preserve"> staveništi.</w:t>
      </w:r>
      <w:r w:rsidRPr="00AF2A98">
        <w:rPr>
          <w:rFonts w:ascii="Calibri" w:eastAsia="Calibri" w:hAnsi="Calibri" w:cs="Times New Roman"/>
        </w:rPr>
        <w:t xml:space="preserve"> </w:t>
      </w:r>
    </w:p>
    <w:p w14:paraId="3D328933" w14:textId="0CEFC9A1" w:rsidR="007B5546" w:rsidRPr="007B5546" w:rsidRDefault="007B5546" w:rsidP="00CD597B">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246AB38A"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2C768A8D" w14:textId="3605CEF2" w:rsidR="006E415D" w:rsidRPr="007B5546" w:rsidRDefault="006E415D" w:rsidP="00170EF5">
      <w:pPr>
        <w:numPr>
          <w:ilvl w:val="0"/>
          <w:numId w:val="8"/>
        </w:numPr>
        <w:ind w:left="567" w:hanging="283"/>
        <w:rPr>
          <w:rFonts w:ascii="Calibri" w:eastAsia="Calibri" w:hAnsi="Calibri" w:cs="Times New Roman"/>
        </w:rPr>
      </w:pPr>
      <w:r>
        <w:rPr>
          <w:rFonts w:ascii="Calibri" w:eastAsia="Calibri" w:hAnsi="Calibri" w:cs="Times New Roman"/>
        </w:rPr>
        <w:t>osobou vykonávající technický dozor stavebníka,</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4C3C9C4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4C4401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Zhotovitel vyzve osobu vykonávající technický dozor stavebníka prokazatelnou formou nejméně 3 pracovní dny před zakrytím díla (jeho části) k prověření kvality prací, jež budou dalším postupem při zhotovování díla zakryty.</w:t>
      </w:r>
    </w:p>
    <w:p w14:paraId="762C9D04"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315887FE"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lastRenderedPageBreak/>
        <w:t>Jestliže dojde k neočekávané okolnosti nebo události, která má vliv nebo zvláštní význam na provádění díla, zhotovitel pořídí (je-li to možné) příslušnou fotodokumentaci, která se stane součástí stavebního deníku.</w:t>
      </w:r>
    </w:p>
    <w:p w14:paraId="419C323C" w14:textId="17E0F674"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455DBE63" w:rsidR="00887769" w:rsidRPr="009D00A2"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lastRenderedPageBreak/>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4D4F5079"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6E415D">
        <w:rPr>
          <w:rFonts w:ascii="Calibri" w:eastAsia="Calibri" w:hAnsi="Calibri" w:cs="Times New Roman"/>
        </w:rPr>
        <w:t>1</w:t>
      </w:r>
      <w:r w:rsidRPr="007B5546">
        <w:rPr>
          <w:rFonts w:ascii="Calibri" w:eastAsia="Calibri" w:hAnsi="Calibri" w:cs="Times New Roman"/>
        </w:rPr>
        <w:t>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FE198F9" w14:textId="77777777" w:rsidR="00887769" w:rsidRPr="007B5546" w:rsidRDefault="00887769" w:rsidP="00887769">
      <w:pPr>
        <w:ind w:left="284"/>
        <w:rPr>
          <w:rFonts w:ascii="Calibri" w:eastAsia="Calibri" w:hAnsi="Calibri" w:cs="Times New Roman"/>
        </w:rPr>
      </w:pP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669399FD"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w:t>
      </w:r>
      <w:r w:rsidR="00E25177">
        <w:rPr>
          <w:rFonts w:ascii="Calibri" w:eastAsia="Calibri" w:hAnsi="Calibri" w:cs="Times New Roman"/>
        </w:rPr>
        <w:t>,</w:t>
      </w:r>
      <w:r w:rsidRPr="007B5546">
        <w:rPr>
          <w:rFonts w:ascii="Calibri" w:eastAsia="Calibri" w:hAnsi="Calibri" w:cs="Times New Roman"/>
        </w:rPr>
        <w:t xml:space="preserve">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1DF3F744"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CD7098">
            <w:rPr>
              <w:rFonts w:ascii="Calibri" w:eastAsia="Calibri" w:hAnsi="Calibri" w:cs="Times New Roman"/>
            </w:rPr>
            <w:t>XXXXXXXXXXXXXX</w:t>
          </w:r>
        </w:sdtContent>
      </w:sdt>
      <w:r w:rsidRPr="007B5546">
        <w:rPr>
          <w:rFonts w:ascii="Calibri" w:eastAsia="Calibri" w:hAnsi="Calibri" w:cs="Times New Roman"/>
        </w:rPr>
        <w:t xml:space="preserve">, nebo </w:t>
      </w:r>
    </w:p>
    <w:p w14:paraId="68454538" w14:textId="2C05FA4C"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357DF1">
            <w:rPr>
              <w:rFonts w:ascii="Calibri" w:eastAsia="Calibri" w:hAnsi="Calibri" w:cs="Times New Roman"/>
            </w:rPr>
            <w:t xml:space="preserve">SART – stavby  a rekonstrukce a.s., </w:t>
          </w:r>
          <w:r w:rsidR="00CD7098">
            <w:rPr>
              <w:rFonts w:ascii="Calibri" w:eastAsia="Calibri" w:hAnsi="Calibri" w:cs="Times New Roman"/>
            </w:rPr>
            <w:t>XXXXXXXXXXXXXX</w:t>
          </w:r>
          <w:r w:rsidR="00357DF1">
            <w:rPr>
              <w:rFonts w:ascii="Calibri" w:eastAsia="Calibri" w:hAnsi="Calibri" w:cs="Times New Roman"/>
            </w:rPr>
            <w:t>, 787 01 Šumperk</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w:t>
      </w:r>
      <w:r w:rsidRPr="007B5546">
        <w:rPr>
          <w:rFonts w:ascii="Calibri" w:eastAsia="Calibri" w:hAnsi="Calibri" w:cs="Times New Roman"/>
        </w:rPr>
        <w:lastRenderedPageBreak/>
        <w:t>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3C84A1B4" w14:textId="77777777" w:rsidR="00887769" w:rsidRDefault="00887769" w:rsidP="00170EF5">
      <w:pPr>
        <w:ind w:left="284"/>
        <w:rPr>
          <w:rFonts w:ascii="Calibri" w:eastAsia="Calibri" w:hAnsi="Calibri" w:cs="Times New Roman"/>
        </w:rPr>
      </w:pP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3E68082F"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E25177" w:rsidRPr="007B5546">
        <w:rPr>
          <w:rFonts w:ascii="Calibri" w:eastAsia="Calibri" w:hAnsi="Calibri" w:cs="Times New Roman"/>
        </w:rPr>
        <w:t>stavebně – montážní</w:t>
      </w:r>
      <w:r w:rsidRPr="007B5546">
        <w:rPr>
          <w:rFonts w:ascii="Calibri" w:eastAsia="Calibri" w:hAnsi="Calibri" w:cs="Times New Roman"/>
        </w:rPr>
        <w:t xml:space="preserve"> činností. </w:t>
      </w:r>
    </w:p>
    <w:p w14:paraId="32FD8FA5" w14:textId="668CA43C"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w:t>
      </w:r>
    </w:p>
    <w:p w14:paraId="447C6E34" w14:textId="77777777" w:rsidR="007B5546" w:rsidRPr="007B5546" w:rsidRDefault="007B5546" w:rsidP="00101B13">
      <w:pPr>
        <w:pStyle w:val="Nadpis1"/>
        <w:keepNext/>
      </w:pPr>
      <w:r w:rsidRPr="007B5546">
        <w:lastRenderedPageBreak/>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2" w:name="_Hlk97809718"/>
      <w:r w:rsidRPr="007B5546">
        <w:rPr>
          <w:rFonts w:ascii="Calibri" w:eastAsia="Calibri" w:hAnsi="Calibri" w:cs="Times New Roman"/>
        </w:rPr>
        <w:t>výši 0,05 % z ceny díla bez DPH za každý i započatý den prodlení</w:t>
      </w:r>
      <w:bookmarkEnd w:id="2"/>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00A5862C"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22697B">
        <w:rPr>
          <w:rFonts w:ascii="Calibri" w:eastAsia="Calibri" w:hAnsi="Calibri" w:cs="Times New Roman"/>
        </w:rPr>
        <w:t>7</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7D57FED9"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22697B">
        <w:rPr>
          <w:rFonts w:ascii="Calibri" w:eastAsia="Calibri" w:hAnsi="Calibri" w:cs="Times New Roman"/>
        </w:rPr>
        <w:t>4</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lastRenderedPageBreak/>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lastRenderedPageBreak/>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0EE7E02E" w:rsidR="00B93A3C" w:rsidRDefault="007B5546" w:rsidP="0022697B">
      <w:pPr>
        <w:numPr>
          <w:ilvl w:val="2"/>
          <w:numId w:val="24"/>
        </w:numPr>
        <w:ind w:left="284" w:hanging="284"/>
        <w:rPr>
          <w:rFonts w:ascii="Calibri" w:eastAsia="Calibri" w:hAnsi="Calibri" w:cs="Times New Roman"/>
        </w:rPr>
      </w:pPr>
      <w:r w:rsidRPr="00D47891">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w:t>
      </w:r>
      <w:r w:rsidR="0022697B">
        <w:rPr>
          <w:rFonts w:ascii="Calibri" w:eastAsia="Calibri" w:hAnsi="Calibri" w:cs="Times New Roman"/>
        </w:rPr>
        <w:t xml:space="preserve"> </w:t>
      </w:r>
      <w:r w:rsidRPr="00D47891">
        <w:rPr>
          <w:rFonts w:ascii="Calibri" w:eastAsia="Calibri" w:hAnsi="Calibri" w:cs="Times New Roman"/>
        </w:rPr>
        <w:t>za doručenou tehdy, potvrdí-li oprávněná osoba druhé smluvní strany její doručení; osobním předáním</w:t>
      </w:r>
      <w:r w:rsidR="004923E6">
        <w:rPr>
          <w:rFonts w:ascii="Calibri" w:eastAsia="Calibri" w:hAnsi="Calibri" w:cs="Times New Roman"/>
        </w:rPr>
        <w:t xml:space="preserve">, prostřednictvím </w:t>
      </w:r>
      <w:r w:rsidR="00526D5C">
        <w:rPr>
          <w:rFonts w:ascii="Calibri" w:eastAsia="Calibri" w:hAnsi="Calibri" w:cs="Times New Roman"/>
        </w:rPr>
        <w:t>datových schránek</w:t>
      </w:r>
      <w:r w:rsidR="004923E6">
        <w:rPr>
          <w:rFonts w:ascii="Calibri" w:eastAsia="Calibri" w:hAnsi="Calibri" w:cs="Times New Roman"/>
        </w:rPr>
        <w:t>.</w:t>
      </w:r>
    </w:p>
    <w:p w14:paraId="02591D77" w14:textId="77777777" w:rsidR="00667EE8" w:rsidRDefault="007B5546" w:rsidP="0022697B">
      <w:pPr>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526AAED6" w14:textId="77777777" w:rsidR="007B5546" w:rsidRPr="007B5546" w:rsidRDefault="007B5546" w:rsidP="0022697B">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6F7639">
        <w:tc>
          <w:tcPr>
            <w:tcW w:w="3794" w:type="dxa"/>
          </w:tcPr>
          <w:p w14:paraId="61C226AD" w14:textId="7781B260" w:rsidR="007B5546" w:rsidRPr="007B5546" w:rsidRDefault="007B5546" w:rsidP="0022697B">
            <w:pPr>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CD7098">
                  <w:rPr>
                    <w:rFonts w:ascii="Calibri" w:eastAsia="Calibri" w:hAnsi="Calibri" w:cs="Times New Roman"/>
                  </w:rPr>
                  <w:t>08.03.2023</w:t>
                </w:r>
              </w:sdtContent>
            </w:sdt>
          </w:p>
          <w:p w14:paraId="70529A01" w14:textId="77777777" w:rsidR="007B5546" w:rsidRPr="007B5546" w:rsidRDefault="007B5546" w:rsidP="0022697B">
            <w:pPr>
              <w:rPr>
                <w:rFonts w:ascii="Calibri" w:eastAsia="Calibri" w:hAnsi="Calibri" w:cs="Times New Roman"/>
              </w:rPr>
            </w:pPr>
          </w:p>
          <w:p w14:paraId="2BEB0C6E" w14:textId="77777777" w:rsidR="007B5546" w:rsidRPr="007B5546" w:rsidRDefault="007B5546" w:rsidP="0022697B">
            <w:pPr>
              <w:rPr>
                <w:rFonts w:ascii="Calibri" w:eastAsia="Calibri" w:hAnsi="Calibri" w:cs="Times New Roman"/>
              </w:rPr>
            </w:pPr>
          </w:p>
        </w:tc>
        <w:tc>
          <w:tcPr>
            <w:tcW w:w="1701" w:type="dxa"/>
          </w:tcPr>
          <w:p w14:paraId="7348995F" w14:textId="77777777" w:rsidR="007B5546" w:rsidRPr="007B5546" w:rsidRDefault="007B5546" w:rsidP="0022697B">
            <w:pPr>
              <w:rPr>
                <w:rFonts w:ascii="Calibri" w:eastAsia="Calibri" w:hAnsi="Calibri" w:cs="Times New Roman"/>
              </w:rPr>
            </w:pPr>
          </w:p>
        </w:tc>
        <w:tc>
          <w:tcPr>
            <w:tcW w:w="3717" w:type="dxa"/>
          </w:tcPr>
          <w:p w14:paraId="4330C14E" w14:textId="40163158" w:rsidR="007B5546" w:rsidRPr="007B5546" w:rsidRDefault="007B5546" w:rsidP="00357DF1">
            <w:pPr>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357DF1">
                  <w:rPr>
                    <w:rFonts w:ascii="Calibri" w:eastAsia="Calibri" w:hAnsi="Calibri" w:cs="Times New Roman"/>
                  </w:rPr>
                  <w:t>Šumperku</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A60EFB">
                  <w:rPr>
                    <w:rFonts w:ascii="Calibri" w:eastAsia="Calibri" w:hAnsi="Calibri" w:cs="Times New Roman"/>
                  </w:rPr>
                  <w:t>08.03.2023</w:t>
                </w:r>
              </w:sdtContent>
            </w:sdt>
          </w:p>
        </w:tc>
      </w:tr>
      <w:tr w:rsidR="007B5546" w:rsidRPr="007B5546" w14:paraId="7D7742E9" w14:textId="77777777" w:rsidTr="006F7639">
        <w:tc>
          <w:tcPr>
            <w:tcW w:w="3794" w:type="dxa"/>
            <w:tcBorders>
              <w:bottom w:val="dashed" w:sz="4" w:space="0" w:color="auto"/>
            </w:tcBorders>
          </w:tcPr>
          <w:p w14:paraId="5649BA80" w14:textId="77777777" w:rsidR="007B5546" w:rsidRPr="007B5546" w:rsidRDefault="007B5546" w:rsidP="0022697B">
            <w:pPr>
              <w:rPr>
                <w:rFonts w:ascii="Calibri" w:eastAsia="Calibri" w:hAnsi="Calibri" w:cs="Times New Roman"/>
              </w:rPr>
            </w:pPr>
          </w:p>
        </w:tc>
        <w:tc>
          <w:tcPr>
            <w:tcW w:w="1701" w:type="dxa"/>
          </w:tcPr>
          <w:p w14:paraId="6584AFC4" w14:textId="77777777" w:rsidR="007B5546" w:rsidRPr="007B5546" w:rsidRDefault="007B5546" w:rsidP="0022697B">
            <w:pPr>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22697B">
            <w:pPr>
              <w:rPr>
                <w:rFonts w:ascii="Calibri" w:eastAsia="Calibri" w:hAnsi="Calibri" w:cs="Times New Roman"/>
              </w:rPr>
            </w:pPr>
          </w:p>
        </w:tc>
      </w:tr>
      <w:tr w:rsidR="007B5546" w:rsidRPr="007B5546" w14:paraId="0999D983" w14:textId="77777777" w:rsidTr="006F7639">
        <w:tc>
          <w:tcPr>
            <w:tcW w:w="3794" w:type="dxa"/>
            <w:tcBorders>
              <w:top w:val="dashed" w:sz="4" w:space="0" w:color="auto"/>
            </w:tcBorders>
          </w:tcPr>
          <w:p w14:paraId="634ED14A" w14:textId="77777777" w:rsidR="007B5546" w:rsidRPr="007B5546" w:rsidRDefault="007B5546" w:rsidP="0022697B">
            <w:pPr>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22697B">
            <w:pPr>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22697B">
            <w:pPr>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22697B">
            <w:pPr>
              <w:jc w:val="center"/>
              <w:rPr>
                <w:rFonts w:ascii="Calibri" w:eastAsia="Calibri" w:hAnsi="Calibri" w:cs="Times New Roman"/>
              </w:rPr>
            </w:pPr>
          </w:p>
        </w:tc>
        <w:tc>
          <w:tcPr>
            <w:tcW w:w="3717" w:type="dxa"/>
            <w:tcBorders>
              <w:top w:val="dashed" w:sz="4" w:space="0" w:color="auto"/>
            </w:tcBorders>
          </w:tcPr>
          <w:p w14:paraId="74B61D95" w14:textId="5A10A355" w:rsidR="007B5546" w:rsidRPr="007B5546" w:rsidRDefault="007B5546" w:rsidP="005A1C6D">
            <w:pPr>
              <w:jc w:val="center"/>
              <w:rPr>
                <w:rFonts w:ascii="Calibri" w:eastAsia="Calibri" w:hAnsi="Calibri" w:cs="Times New Roman"/>
              </w:rPr>
            </w:pPr>
            <w:r w:rsidRPr="007B5546">
              <w:rPr>
                <w:rFonts w:ascii="Calibri" w:eastAsia="Calibri" w:hAnsi="Calibri" w:cs="Times New Roman"/>
              </w:rPr>
              <w:t>za zhotovitele</w:t>
            </w:r>
          </w:p>
        </w:tc>
      </w:tr>
    </w:tbl>
    <w:p w14:paraId="3608A88E" w14:textId="77777777" w:rsidR="0047134A" w:rsidRPr="0047134A" w:rsidRDefault="0047134A" w:rsidP="005A1C6D">
      <w:pPr>
        <w:keepNext/>
      </w:pP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00D8" w14:textId="77777777" w:rsidR="00F10FEB" w:rsidRDefault="00F10FEB" w:rsidP="008079D2">
      <w:pPr>
        <w:spacing w:after="0"/>
      </w:pPr>
      <w:r>
        <w:separator/>
      </w:r>
    </w:p>
  </w:endnote>
  <w:endnote w:type="continuationSeparator" w:id="0">
    <w:p w14:paraId="224C1C56" w14:textId="77777777" w:rsidR="00F10FEB" w:rsidRDefault="00F10FEB"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74B0B3B9" w:rsidR="007B5546" w:rsidRDefault="00393536" w:rsidP="00E47E66">
    <w:pPr>
      <w:pStyle w:val="zapati"/>
      <w:tabs>
        <w:tab w:val="clear" w:pos="9072"/>
        <w:tab w:val="left" w:pos="3615"/>
        <w:tab w:val="right" w:pos="9070"/>
      </w:tabs>
      <w:jc w:val="center"/>
    </w:pPr>
    <w:r>
      <w:t>„</w:t>
    </w:r>
    <w:bookmarkStart w:id="3" w:name="_Hlk110250471"/>
    <w:r w:rsidR="00880BC4" w:rsidRPr="00880BC4">
      <w:t>Rekonstrukce lávky Ry-L-25 přes Podolský potok</w:t>
    </w:r>
    <w:r>
      <w:t>“</w:t>
    </w:r>
  </w:p>
  <w:bookmarkEnd w:id="3"/>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sidR="00183564">
      <w:rPr>
        <w:noProof/>
      </w:rPr>
      <w:t>20</w:t>
    </w:r>
    <w:r w:rsidRPr="00C52FED">
      <w:fldChar w:fldCharType="end"/>
    </w:r>
    <w:r w:rsidRPr="00C52FED">
      <w:t xml:space="preserve"> z </w:t>
    </w:r>
    <w:fldSimple w:instr=" NUMPAGES ">
      <w:r w:rsidR="00183564">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EFBF" w14:textId="77777777" w:rsidR="00F10FEB" w:rsidRDefault="00F10FEB" w:rsidP="008079D2">
      <w:pPr>
        <w:spacing w:after="0"/>
      </w:pPr>
      <w:r>
        <w:separator/>
      </w:r>
    </w:p>
  </w:footnote>
  <w:footnote w:type="continuationSeparator" w:id="0">
    <w:p w14:paraId="15CA824B" w14:textId="77777777" w:rsidR="00F10FEB" w:rsidRDefault="00F10FEB"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C52FED" w:rsidRDefault="00C52FED" w:rsidP="00C52FED">
    <w:pPr>
      <w:ind w:right="2691"/>
    </w:pPr>
    <w:r>
      <w:rPr>
        <w:noProof/>
        <w:lang w:eastAsia="cs-CZ"/>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EA52A19"/>
    <w:multiLevelType w:val="hybridMultilevel"/>
    <w:tmpl w:val="DAB4A9E2"/>
    <w:lvl w:ilvl="0" w:tplc="04050001">
      <w:start w:val="1"/>
      <w:numFmt w:val="bullet"/>
      <w:lvlText w:val=""/>
      <w:lvlJc w:val="left"/>
      <w:pPr>
        <w:ind w:left="720" w:hanging="360"/>
      </w:pPr>
      <w:rPr>
        <w:rFonts w:ascii="Symbol" w:hAnsi="Symbol" w:hint="default"/>
      </w:rPr>
    </w:lvl>
    <w:lvl w:ilvl="1" w:tplc="4B86DCFA">
      <w:numFmt w:val="bullet"/>
      <w:lvlText w:val="-"/>
      <w:lvlJc w:val="left"/>
      <w:pPr>
        <w:ind w:left="1440" w:hanging="360"/>
      </w:pPr>
      <w:rPr>
        <w:rFonts w:ascii="Arial" w:eastAsia="Calibri"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9"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222260">
    <w:abstractNumId w:val="5"/>
  </w:num>
  <w:num w:numId="2" w16cid:durableId="217211574">
    <w:abstractNumId w:val="29"/>
  </w:num>
  <w:num w:numId="3" w16cid:durableId="959410327">
    <w:abstractNumId w:val="25"/>
  </w:num>
  <w:num w:numId="4" w16cid:durableId="1992129193">
    <w:abstractNumId w:val="6"/>
  </w:num>
  <w:num w:numId="5" w16cid:durableId="1013610395">
    <w:abstractNumId w:val="1"/>
  </w:num>
  <w:num w:numId="6" w16cid:durableId="936402351">
    <w:abstractNumId w:val="16"/>
  </w:num>
  <w:num w:numId="7" w16cid:durableId="1086342547">
    <w:abstractNumId w:val="9"/>
  </w:num>
  <w:num w:numId="8" w16cid:durableId="414212286">
    <w:abstractNumId w:val="28"/>
  </w:num>
  <w:num w:numId="9" w16cid:durableId="835724317">
    <w:abstractNumId w:val="11"/>
  </w:num>
  <w:num w:numId="10" w16cid:durableId="1303121687">
    <w:abstractNumId w:val="18"/>
  </w:num>
  <w:num w:numId="11" w16cid:durableId="912740562">
    <w:abstractNumId w:val="8"/>
  </w:num>
  <w:num w:numId="12" w16cid:durableId="1333488698">
    <w:abstractNumId w:val="27"/>
  </w:num>
  <w:num w:numId="13" w16cid:durableId="1102455117">
    <w:abstractNumId w:val="32"/>
  </w:num>
  <w:num w:numId="14" w16cid:durableId="2137214281">
    <w:abstractNumId w:val="14"/>
  </w:num>
  <w:num w:numId="15" w16cid:durableId="1919628668">
    <w:abstractNumId w:val="7"/>
  </w:num>
  <w:num w:numId="16" w16cid:durableId="1054042622">
    <w:abstractNumId w:val="33"/>
  </w:num>
  <w:num w:numId="17" w16cid:durableId="396168096">
    <w:abstractNumId w:val="30"/>
  </w:num>
  <w:num w:numId="18" w16cid:durableId="1986860710">
    <w:abstractNumId w:val="2"/>
  </w:num>
  <w:num w:numId="19" w16cid:durableId="710151311">
    <w:abstractNumId w:val="24"/>
  </w:num>
  <w:num w:numId="20" w16cid:durableId="1780374375">
    <w:abstractNumId w:val="13"/>
  </w:num>
  <w:num w:numId="21" w16cid:durableId="500238144">
    <w:abstractNumId w:val="19"/>
  </w:num>
  <w:num w:numId="22" w16cid:durableId="414253821">
    <w:abstractNumId w:val="10"/>
  </w:num>
  <w:num w:numId="23" w16cid:durableId="1842426004">
    <w:abstractNumId w:val="21"/>
  </w:num>
  <w:num w:numId="24" w16cid:durableId="1150244479">
    <w:abstractNumId w:val="26"/>
  </w:num>
  <w:num w:numId="25" w16cid:durableId="113985520">
    <w:abstractNumId w:val="20"/>
  </w:num>
  <w:num w:numId="26" w16cid:durableId="1973706108">
    <w:abstractNumId w:val="3"/>
  </w:num>
  <w:num w:numId="27" w16cid:durableId="412091378">
    <w:abstractNumId w:val="17"/>
  </w:num>
  <w:num w:numId="28" w16cid:durableId="13465972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0632358">
    <w:abstractNumId w:val="15"/>
  </w:num>
  <w:num w:numId="30" w16cid:durableId="291713657">
    <w:abstractNumId w:val="31"/>
  </w:num>
  <w:num w:numId="31" w16cid:durableId="1911384569">
    <w:abstractNumId w:val="12"/>
  </w:num>
  <w:num w:numId="32" w16cid:durableId="266618701">
    <w:abstractNumId w:val="4"/>
  </w:num>
  <w:num w:numId="33" w16cid:durableId="1017006415">
    <w:abstractNumId w:val="0"/>
  </w:num>
  <w:num w:numId="34" w16cid:durableId="421411204">
    <w:abstractNumId w:val="22"/>
  </w:num>
  <w:num w:numId="35" w16cid:durableId="3592033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5C7D"/>
    <w:rsid w:val="0004422F"/>
    <w:rsid w:val="00067AE0"/>
    <w:rsid w:val="000D7684"/>
    <w:rsid w:val="00101B13"/>
    <w:rsid w:val="001054BD"/>
    <w:rsid w:val="00106CDC"/>
    <w:rsid w:val="001071D9"/>
    <w:rsid w:val="0012511B"/>
    <w:rsid w:val="00126E3C"/>
    <w:rsid w:val="001517C6"/>
    <w:rsid w:val="00170EF5"/>
    <w:rsid w:val="00183564"/>
    <w:rsid w:val="001C40C9"/>
    <w:rsid w:val="001F3806"/>
    <w:rsid w:val="00212DE7"/>
    <w:rsid w:val="0022697B"/>
    <w:rsid w:val="0028073D"/>
    <w:rsid w:val="002C3276"/>
    <w:rsid w:val="002C3D64"/>
    <w:rsid w:val="002D3864"/>
    <w:rsid w:val="002E5B11"/>
    <w:rsid w:val="00303756"/>
    <w:rsid w:val="00337453"/>
    <w:rsid w:val="003538CA"/>
    <w:rsid w:val="00354E94"/>
    <w:rsid w:val="00357DF1"/>
    <w:rsid w:val="0036581A"/>
    <w:rsid w:val="00372E2A"/>
    <w:rsid w:val="00373B45"/>
    <w:rsid w:val="00393536"/>
    <w:rsid w:val="003937A8"/>
    <w:rsid w:val="003A1866"/>
    <w:rsid w:val="003D006B"/>
    <w:rsid w:val="003F2A99"/>
    <w:rsid w:val="003F2F01"/>
    <w:rsid w:val="003F6F00"/>
    <w:rsid w:val="00410546"/>
    <w:rsid w:val="00422E41"/>
    <w:rsid w:val="004311E2"/>
    <w:rsid w:val="00454213"/>
    <w:rsid w:val="0047134A"/>
    <w:rsid w:val="004923E6"/>
    <w:rsid w:val="004A2503"/>
    <w:rsid w:val="004E3691"/>
    <w:rsid w:val="00526D5C"/>
    <w:rsid w:val="005308DC"/>
    <w:rsid w:val="00530CA9"/>
    <w:rsid w:val="00555191"/>
    <w:rsid w:val="00570E52"/>
    <w:rsid w:val="0058769F"/>
    <w:rsid w:val="005A1C6D"/>
    <w:rsid w:val="005A61BA"/>
    <w:rsid w:val="005F25A5"/>
    <w:rsid w:val="00613A68"/>
    <w:rsid w:val="00632642"/>
    <w:rsid w:val="006569A2"/>
    <w:rsid w:val="00657E84"/>
    <w:rsid w:val="006601B9"/>
    <w:rsid w:val="00667EE8"/>
    <w:rsid w:val="00686333"/>
    <w:rsid w:val="0068702B"/>
    <w:rsid w:val="00687707"/>
    <w:rsid w:val="006A3F31"/>
    <w:rsid w:val="006A40C7"/>
    <w:rsid w:val="006A42C2"/>
    <w:rsid w:val="006E415D"/>
    <w:rsid w:val="006E7F61"/>
    <w:rsid w:val="006F35F9"/>
    <w:rsid w:val="006F7BA9"/>
    <w:rsid w:val="00702AA0"/>
    <w:rsid w:val="00705CA8"/>
    <w:rsid w:val="00705DFB"/>
    <w:rsid w:val="0073478C"/>
    <w:rsid w:val="00747BB6"/>
    <w:rsid w:val="00791EC9"/>
    <w:rsid w:val="007B33BC"/>
    <w:rsid w:val="007B5546"/>
    <w:rsid w:val="007E60CA"/>
    <w:rsid w:val="00806C1D"/>
    <w:rsid w:val="008079D2"/>
    <w:rsid w:val="0082776A"/>
    <w:rsid w:val="00855BD8"/>
    <w:rsid w:val="0086086F"/>
    <w:rsid w:val="00873BBD"/>
    <w:rsid w:val="00880BC4"/>
    <w:rsid w:val="00887769"/>
    <w:rsid w:val="008A603B"/>
    <w:rsid w:val="008C4FAA"/>
    <w:rsid w:val="008C53E3"/>
    <w:rsid w:val="00903135"/>
    <w:rsid w:val="00906130"/>
    <w:rsid w:val="00936A1E"/>
    <w:rsid w:val="00954347"/>
    <w:rsid w:val="009955BB"/>
    <w:rsid w:val="009B4878"/>
    <w:rsid w:val="009C18A5"/>
    <w:rsid w:val="009D00A2"/>
    <w:rsid w:val="009D20D4"/>
    <w:rsid w:val="009D474D"/>
    <w:rsid w:val="009D560A"/>
    <w:rsid w:val="009E3389"/>
    <w:rsid w:val="009E78A3"/>
    <w:rsid w:val="00A21D13"/>
    <w:rsid w:val="00A60EFB"/>
    <w:rsid w:val="00A82DA6"/>
    <w:rsid w:val="00A9433C"/>
    <w:rsid w:val="00AC3A25"/>
    <w:rsid w:val="00AD7346"/>
    <w:rsid w:val="00AF2A98"/>
    <w:rsid w:val="00B122EB"/>
    <w:rsid w:val="00B47EF7"/>
    <w:rsid w:val="00B64B17"/>
    <w:rsid w:val="00B868B4"/>
    <w:rsid w:val="00B93A3C"/>
    <w:rsid w:val="00C037C3"/>
    <w:rsid w:val="00C52FED"/>
    <w:rsid w:val="00C549A8"/>
    <w:rsid w:val="00C61CD8"/>
    <w:rsid w:val="00C662D6"/>
    <w:rsid w:val="00C76260"/>
    <w:rsid w:val="00C9692C"/>
    <w:rsid w:val="00CB1F1B"/>
    <w:rsid w:val="00CB7200"/>
    <w:rsid w:val="00CD5296"/>
    <w:rsid w:val="00CD597B"/>
    <w:rsid w:val="00CD7098"/>
    <w:rsid w:val="00CF0D50"/>
    <w:rsid w:val="00CF1006"/>
    <w:rsid w:val="00CF3718"/>
    <w:rsid w:val="00D46A13"/>
    <w:rsid w:val="00D47891"/>
    <w:rsid w:val="00D50AFB"/>
    <w:rsid w:val="00D56452"/>
    <w:rsid w:val="00D67301"/>
    <w:rsid w:val="00D74CA4"/>
    <w:rsid w:val="00DE2702"/>
    <w:rsid w:val="00DF060B"/>
    <w:rsid w:val="00DF72B3"/>
    <w:rsid w:val="00E069C7"/>
    <w:rsid w:val="00E07640"/>
    <w:rsid w:val="00E23124"/>
    <w:rsid w:val="00E25177"/>
    <w:rsid w:val="00E26A9E"/>
    <w:rsid w:val="00E27492"/>
    <w:rsid w:val="00E35909"/>
    <w:rsid w:val="00E47E66"/>
    <w:rsid w:val="00E61751"/>
    <w:rsid w:val="00E62EA5"/>
    <w:rsid w:val="00EA13AB"/>
    <w:rsid w:val="00EB7F46"/>
    <w:rsid w:val="00EE463C"/>
    <w:rsid w:val="00EF2877"/>
    <w:rsid w:val="00EF2A46"/>
    <w:rsid w:val="00F10FEB"/>
    <w:rsid w:val="00F6648C"/>
    <w:rsid w:val="00F67249"/>
    <w:rsid w:val="00F81553"/>
    <w:rsid w:val="00F87BCE"/>
    <w:rsid w:val="00F87E1B"/>
    <w:rsid w:val="00F909FF"/>
    <w:rsid w:val="00FB5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docId w15:val="{791A9DC2-D8D3-4D4A-B7BC-94168BE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357D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7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9C1"/>
    <w:rsid w:val="0014294B"/>
    <w:rsid w:val="001639D6"/>
    <w:rsid w:val="002F17E4"/>
    <w:rsid w:val="004A5F55"/>
    <w:rsid w:val="005C14FA"/>
    <w:rsid w:val="0076492D"/>
    <w:rsid w:val="007A387B"/>
    <w:rsid w:val="00DC7C87"/>
    <w:rsid w:val="00E74496"/>
    <w:rsid w:val="00F469C1"/>
    <w:rsid w:val="00FF7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465E-323F-4E26-8669-3C4D1658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13</TotalTime>
  <Pages>19</Pages>
  <Words>8020</Words>
  <Characters>47321</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Pešatová</dc:creator>
  <cp:lastModifiedBy>Světlana Laštůvková</cp:lastModifiedBy>
  <cp:revision>4</cp:revision>
  <cp:lastPrinted>2023-03-08T12:28:00Z</cp:lastPrinted>
  <dcterms:created xsi:type="dcterms:W3CDTF">2023-03-08T14:49:00Z</dcterms:created>
  <dcterms:modified xsi:type="dcterms:W3CDTF">2023-03-08T15:04:00Z</dcterms:modified>
</cp:coreProperties>
</file>