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BD76658" w:rsidR="00DB6F83" w:rsidRDefault="00E801F9">
      <w:pPr>
        <w:spacing w:line="360" w:lineRule="auto"/>
        <w:ind w:right="57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Smlouva č. N-202</w:t>
      </w:r>
      <w:r w:rsidR="00ED03B0">
        <w:rPr>
          <w:b/>
          <w:sz w:val="24"/>
          <w:szCs w:val="24"/>
        </w:rPr>
        <w:t>30202</w:t>
      </w:r>
    </w:p>
    <w:p w14:paraId="00000002" w14:textId="77777777" w:rsidR="00DB6F83" w:rsidRDefault="00E801F9">
      <w:pPr>
        <w:spacing w:line="360" w:lineRule="auto"/>
        <w:ind w:right="570"/>
        <w:jc w:val="right"/>
        <w:rPr>
          <w:sz w:val="19"/>
          <w:szCs w:val="19"/>
        </w:rPr>
      </w:pPr>
      <w:r>
        <w:rPr>
          <w:i/>
          <w:sz w:val="19"/>
          <w:szCs w:val="19"/>
        </w:rPr>
        <w:t>uzavřená mezi smluvními stranami</w:t>
      </w:r>
    </w:p>
    <w:p w14:paraId="00000003" w14:textId="77777777" w:rsidR="00DB6F83" w:rsidRDefault="00E801F9">
      <w:pPr>
        <w:widowControl w:val="0"/>
        <w:tabs>
          <w:tab w:val="left" w:pos="4536"/>
        </w:tabs>
        <w:spacing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Dodavatel</w:t>
      </w:r>
      <w:r>
        <w:rPr>
          <w:rFonts w:ascii="Georgia" w:eastAsia="Georgia" w:hAnsi="Georgia" w:cs="Georgia"/>
          <w:b/>
          <w:sz w:val="19"/>
          <w:szCs w:val="19"/>
        </w:rPr>
        <w:tab/>
      </w:r>
    </w:p>
    <w:p w14:paraId="00000004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Dům dětí a mládeže Horažďovice </w:t>
      </w:r>
    </w:p>
    <w:p w14:paraId="00000005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se sídlem: </w:t>
      </w:r>
      <w:r>
        <w:rPr>
          <w:sz w:val="19"/>
          <w:szCs w:val="19"/>
        </w:rPr>
        <w:t>Nábřežní 283</w:t>
      </w:r>
      <w:r>
        <w:rPr>
          <w:rFonts w:ascii="Georgia" w:eastAsia="Georgia" w:hAnsi="Georgia" w:cs="Georgia"/>
          <w:sz w:val="19"/>
          <w:szCs w:val="19"/>
        </w:rPr>
        <w:t>, 341 01 Horažďovice</w:t>
      </w:r>
      <w:r>
        <w:rPr>
          <w:rFonts w:ascii="Georgia" w:eastAsia="Georgia" w:hAnsi="Georgia" w:cs="Georgia"/>
          <w:sz w:val="19"/>
          <w:szCs w:val="19"/>
        </w:rPr>
        <w:tab/>
      </w:r>
    </w:p>
    <w:p w14:paraId="00000006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IČ: 61781371</w:t>
      </w:r>
    </w:p>
    <w:p w14:paraId="00000007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Kontaktní adresa: </w:t>
      </w:r>
    </w:p>
    <w:p w14:paraId="00000008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PROUD - </w:t>
      </w:r>
      <w:proofErr w:type="spellStart"/>
      <w:r>
        <w:rPr>
          <w:rFonts w:ascii="Georgia" w:eastAsia="Georgia" w:hAnsi="Georgia" w:cs="Georgia"/>
          <w:sz w:val="19"/>
          <w:szCs w:val="19"/>
        </w:rPr>
        <w:t>Envicentrum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Podbranský mlýn</w:t>
      </w:r>
    </w:p>
    <w:p w14:paraId="00000009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Nábřežní 283, 341 01 Horažďovice</w:t>
      </w:r>
    </w:p>
    <w:p w14:paraId="0000000A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S</w:t>
      </w:r>
      <w:r>
        <w:rPr>
          <w:rFonts w:ascii="Georgia" w:eastAsia="Georgia" w:hAnsi="Georgia" w:cs="Georgia"/>
          <w:sz w:val="19"/>
          <w:szCs w:val="19"/>
        </w:rPr>
        <w:t xml:space="preserve">tatutární zástupce: Mgr. Tomáš </w:t>
      </w:r>
      <w:proofErr w:type="spellStart"/>
      <w:r>
        <w:rPr>
          <w:rFonts w:ascii="Georgia" w:eastAsia="Georgia" w:hAnsi="Georgia" w:cs="Georgia"/>
          <w:sz w:val="19"/>
          <w:szCs w:val="19"/>
        </w:rPr>
        <w:t>Pollak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, ředitel </w:t>
      </w:r>
    </w:p>
    <w:p w14:paraId="0000000B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K</w:t>
      </w:r>
      <w:r>
        <w:rPr>
          <w:rFonts w:ascii="Georgia" w:eastAsia="Georgia" w:hAnsi="Georgia" w:cs="Georgia"/>
          <w:color w:val="000000"/>
          <w:sz w:val="19"/>
          <w:szCs w:val="19"/>
        </w:rPr>
        <w:t>ontaktní osoba - jméno: Simona Špičková</w:t>
      </w:r>
    </w:p>
    <w:p w14:paraId="0000000C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>e-mail: spickova.ddm@gmail.com</w:t>
      </w:r>
    </w:p>
    <w:p w14:paraId="0000000D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>tel.: 778 701 511</w:t>
      </w:r>
    </w:p>
    <w:p w14:paraId="0000000E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(dále jen „PROUD“ nebo „dodavatel“)</w:t>
      </w:r>
    </w:p>
    <w:p w14:paraId="0000000F" w14:textId="77777777" w:rsidR="00DB6F83" w:rsidRDefault="00DB6F83">
      <w:pPr>
        <w:widowControl w:val="0"/>
        <w:tabs>
          <w:tab w:val="left" w:pos="4536"/>
        </w:tabs>
        <w:spacing w:before="120" w:after="0" w:line="360" w:lineRule="auto"/>
        <w:ind w:right="570"/>
        <w:rPr>
          <w:b/>
          <w:sz w:val="19"/>
          <w:szCs w:val="19"/>
        </w:rPr>
      </w:pPr>
    </w:p>
    <w:p w14:paraId="00000010" w14:textId="77777777" w:rsidR="00DB6F83" w:rsidRDefault="00E801F9">
      <w:pPr>
        <w:widowControl w:val="0"/>
        <w:tabs>
          <w:tab w:val="left" w:pos="4536"/>
        </w:tabs>
        <w:spacing w:before="120"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Odběratel</w:t>
      </w:r>
    </w:p>
    <w:p w14:paraId="00000011" w14:textId="77777777" w:rsidR="00DB6F83" w:rsidRDefault="00E801F9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Název:  Dům dětí a mládeže</w:t>
      </w:r>
    </w:p>
    <w:p w14:paraId="00000012" w14:textId="77777777" w:rsidR="00DB6F83" w:rsidRDefault="00E801F9">
      <w:pPr>
        <w:widowControl w:val="0"/>
        <w:tabs>
          <w:tab w:val="left" w:pos="4536"/>
        </w:tabs>
        <w:spacing w:before="60" w:after="0" w:line="360" w:lineRule="auto"/>
        <w:ind w:right="570"/>
        <w:rPr>
          <w:color w:val="000000"/>
          <w:sz w:val="19"/>
          <w:szCs w:val="19"/>
        </w:rPr>
      </w:pPr>
      <w:r>
        <w:rPr>
          <w:sz w:val="19"/>
          <w:szCs w:val="19"/>
        </w:rPr>
        <w:t>se sídlem:</w:t>
      </w:r>
      <w:r>
        <w:rPr>
          <w:color w:val="000000"/>
          <w:sz w:val="19"/>
          <w:szCs w:val="19"/>
        </w:rPr>
        <w:t xml:space="preserve">  </w:t>
      </w:r>
      <w:r>
        <w:rPr>
          <w:sz w:val="19"/>
          <w:szCs w:val="19"/>
        </w:rPr>
        <w:t>Školní 1638, 347 01 Tachov</w:t>
      </w:r>
      <w:r>
        <w:rPr>
          <w:sz w:val="19"/>
          <w:szCs w:val="19"/>
        </w:rPr>
        <w:br/>
        <w:t xml:space="preserve">IČ: </w:t>
      </w:r>
      <w:r>
        <w:rPr>
          <w:color w:val="222222"/>
          <w:sz w:val="19"/>
          <w:szCs w:val="19"/>
        </w:rPr>
        <w:t>00377813</w:t>
      </w:r>
      <w:r>
        <w:rPr>
          <w:rFonts w:ascii="Arial" w:eastAsia="Arial" w:hAnsi="Arial" w:cs="Arial"/>
          <w:color w:val="4C5359"/>
          <w:sz w:val="24"/>
          <w:szCs w:val="24"/>
          <w:shd w:val="clear" w:color="auto" w:fill="F8F6F1"/>
        </w:rPr>
        <w:t xml:space="preserve"> </w:t>
      </w:r>
    </w:p>
    <w:p w14:paraId="00000013" w14:textId="77777777" w:rsidR="00DB6F83" w:rsidRDefault="00E801F9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color w:val="000000"/>
          <w:sz w:val="19"/>
          <w:szCs w:val="19"/>
        </w:rPr>
        <w:t>Statutární zástupce</w:t>
      </w:r>
      <w:r>
        <w:rPr>
          <w:sz w:val="19"/>
          <w:szCs w:val="19"/>
        </w:rPr>
        <w:t>: Mgr. Václav Mužík, ředitel</w:t>
      </w:r>
    </w:p>
    <w:p w14:paraId="00000014" w14:textId="77777777" w:rsidR="00DB6F83" w:rsidRDefault="00E801F9">
      <w:pPr>
        <w:widowControl w:val="0"/>
        <w:tabs>
          <w:tab w:val="left" w:pos="2268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color w:val="000000"/>
          <w:sz w:val="19"/>
          <w:szCs w:val="19"/>
        </w:rPr>
        <w:t>Kontaktní osoba</w:t>
      </w:r>
      <w:r>
        <w:rPr>
          <w:sz w:val="19"/>
          <w:szCs w:val="19"/>
        </w:rPr>
        <w:t xml:space="preserve"> - jméno:  Lenka </w:t>
      </w:r>
      <w:proofErr w:type="spellStart"/>
      <w:r>
        <w:rPr>
          <w:sz w:val="19"/>
          <w:szCs w:val="19"/>
        </w:rPr>
        <w:t>Königsmarková</w:t>
      </w:r>
      <w:proofErr w:type="spellEnd"/>
    </w:p>
    <w:p w14:paraId="00000015" w14:textId="77777777" w:rsidR="00DB6F83" w:rsidRDefault="00E801F9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0"/>
        <w:rPr>
          <w:sz w:val="19"/>
          <w:szCs w:val="19"/>
        </w:rPr>
      </w:pPr>
      <w:bookmarkStart w:id="1" w:name="_heading=h.30j0zll" w:colFirst="0" w:colLast="0"/>
      <w:bookmarkEnd w:id="1"/>
      <w:r>
        <w:rPr>
          <w:sz w:val="19"/>
          <w:szCs w:val="19"/>
        </w:rPr>
        <w:tab/>
        <w:t>e-mail:  konigsmarkova@ddmtachov.cz</w:t>
      </w:r>
    </w:p>
    <w:p w14:paraId="00000016" w14:textId="77777777" w:rsidR="00DB6F83" w:rsidRDefault="00E801F9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0"/>
        <w:rPr>
          <w:color w:val="000000"/>
          <w:sz w:val="19"/>
          <w:szCs w:val="19"/>
        </w:rPr>
      </w:pPr>
      <w:r>
        <w:rPr>
          <w:sz w:val="19"/>
          <w:szCs w:val="19"/>
        </w:rPr>
        <w:tab/>
        <w:t>tel.: 731 495 038</w:t>
      </w:r>
    </w:p>
    <w:p w14:paraId="00000017" w14:textId="77777777" w:rsidR="00DB6F83" w:rsidRDefault="00E801F9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(dále jen „odběratel“)</w:t>
      </w:r>
    </w:p>
    <w:p w14:paraId="00000018" w14:textId="77777777" w:rsidR="00DB6F83" w:rsidRDefault="00DB6F83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sz w:val="19"/>
          <w:szCs w:val="19"/>
        </w:rPr>
      </w:pPr>
    </w:p>
    <w:p w14:paraId="00000019" w14:textId="77777777" w:rsidR="00DB6F83" w:rsidRDefault="00DB6F83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sz w:val="19"/>
          <w:szCs w:val="19"/>
        </w:rPr>
      </w:pPr>
    </w:p>
    <w:p w14:paraId="0000001A" w14:textId="77777777" w:rsidR="00DB6F83" w:rsidRDefault="00E801F9">
      <w:pPr>
        <w:widowControl w:val="0"/>
        <w:numPr>
          <w:ilvl w:val="0"/>
          <w:numId w:val="1"/>
        </w:numPr>
        <w:spacing w:before="120" w:after="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Předmět smlouvy</w:t>
      </w:r>
    </w:p>
    <w:p w14:paraId="0000001B" w14:textId="0B9C14A1" w:rsidR="00DB6F83" w:rsidRDefault="00E801F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hanging="360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Poskytnutí služeb, zajištění stravování a ubytování</w:t>
      </w:r>
      <w:r w:rsidR="00180994">
        <w:rPr>
          <w:rFonts w:ascii="Georgia" w:eastAsia="Georgia" w:hAnsi="Georgia" w:cs="Georgia"/>
          <w:color w:val="000000"/>
          <w:sz w:val="19"/>
          <w:szCs w:val="19"/>
        </w:rPr>
        <w:t xml:space="preserve"> pro účastníky pobytového tábora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pořádan</w:t>
      </w:r>
      <w:r w:rsidR="00180994">
        <w:rPr>
          <w:rFonts w:ascii="Georgia" w:eastAsia="Georgia" w:hAnsi="Georgia" w:cs="Georgia"/>
          <w:color w:val="000000"/>
          <w:sz w:val="19"/>
          <w:szCs w:val="19"/>
        </w:rPr>
        <w:t>ého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Domem dětí a mládeže </w:t>
      </w:r>
      <w:r>
        <w:rPr>
          <w:b/>
          <w:sz w:val="19"/>
          <w:szCs w:val="19"/>
        </w:rPr>
        <w:t>Tachov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v termínu </w:t>
      </w:r>
      <w:r w:rsidR="00180994">
        <w:rPr>
          <w:rFonts w:ascii="Georgia" w:eastAsia="Georgia" w:hAnsi="Georgia" w:cs="Georgia"/>
          <w:b/>
          <w:color w:val="000000"/>
          <w:sz w:val="19"/>
          <w:szCs w:val="19"/>
        </w:rPr>
        <w:t>3</w:t>
      </w:r>
      <w:r w:rsidR="00860B0C">
        <w:rPr>
          <w:rFonts w:ascii="Georgia" w:eastAsia="Georgia" w:hAnsi="Georgia" w:cs="Georgia"/>
          <w:b/>
          <w:color w:val="000000"/>
          <w:sz w:val="19"/>
          <w:szCs w:val="19"/>
        </w:rPr>
        <w:t>1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. </w:t>
      </w:r>
      <w:r w:rsidR="00180994">
        <w:rPr>
          <w:rFonts w:ascii="Georgia" w:eastAsia="Georgia" w:hAnsi="Georgia" w:cs="Georgia"/>
          <w:b/>
          <w:color w:val="000000"/>
          <w:sz w:val="19"/>
          <w:szCs w:val="19"/>
        </w:rPr>
        <w:t>7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. – </w:t>
      </w:r>
      <w:r w:rsidR="00180994">
        <w:rPr>
          <w:rFonts w:ascii="Georgia" w:eastAsia="Georgia" w:hAnsi="Georgia" w:cs="Georgia"/>
          <w:b/>
          <w:color w:val="000000"/>
          <w:sz w:val="19"/>
          <w:szCs w:val="19"/>
        </w:rPr>
        <w:t>5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. 8. 202</w:t>
      </w:r>
      <w:r w:rsidR="00180994">
        <w:rPr>
          <w:rFonts w:ascii="Georgia" w:eastAsia="Georgia" w:hAnsi="Georgia" w:cs="Georgia"/>
          <w:b/>
          <w:color w:val="000000"/>
          <w:sz w:val="19"/>
          <w:szCs w:val="19"/>
        </w:rPr>
        <w:t>3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.</w:t>
      </w:r>
    </w:p>
    <w:p w14:paraId="0000001C" w14:textId="77777777" w:rsidR="00DB6F83" w:rsidRDefault="00E801F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hanging="360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 xml:space="preserve">Odběratel závazně prohlašuje, že v termínu uvedeném ve čl. </w:t>
      </w:r>
      <w:proofErr w:type="gramStart"/>
      <w:r>
        <w:rPr>
          <w:rFonts w:ascii="Georgia" w:eastAsia="Georgia" w:hAnsi="Georgia" w:cs="Georgia"/>
          <w:color w:val="000000"/>
          <w:sz w:val="19"/>
          <w:szCs w:val="19"/>
        </w:rPr>
        <w:t>1.1. bude</w:t>
      </w:r>
      <w:proofErr w:type="gramEnd"/>
      <w:r>
        <w:rPr>
          <w:rFonts w:ascii="Georgia" w:eastAsia="Georgia" w:hAnsi="Georgia" w:cs="Georgia"/>
          <w:color w:val="000000"/>
          <w:sz w:val="19"/>
          <w:szCs w:val="19"/>
        </w:rPr>
        <w:t xml:space="preserve"> v </w:t>
      </w:r>
      <w:proofErr w:type="spellStart"/>
      <w:r>
        <w:rPr>
          <w:rFonts w:ascii="Georgia" w:eastAsia="Georgia" w:hAnsi="Georgia" w:cs="Georgia"/>
          <w:color w:val="000000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color w:val="000000"/>
          <w:sz w:val="19"/>
          <w:szCs w:val="19"/>
        </w:rPr>
        <w:t xml:space="preserve"> ubytováno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31 osob</w:t>
      </w:r>
      <w:r>
        <w:rPr>
          <w:rFonts w:ascii="Georgia" w:eastAsia="Georgia" w:hAnsi="Georgia" w:cs="Georgia"/>
          <w:color w:val="000000"/>
          <w:sz w:val="19"/>
          <w:szCs w:val="19"/>
        </w:rPr>
        <w:t>. Změna počtu osob je možná pouze po předchozí písemné dohodě s dodavatelem, a to nejméně 3 dn</w:t>
      </w:r>
      <w:r>
        <w:rPr>
          <w:sz w:val="19"/>
          <w:szCs w:val="19"/>
        </w:rPr>
        <w:t>y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před začátkem akce uvedeném ve čl. 1.1, v opačném případě je odběratel povinen uhradit dodavateli storno poplatek dle čl. 2.2.</w:t>
      </w:r>
    </w:p>
    <w:p w14:paraId="0000001D" w14:textId="77777777" w:rsidR="00DB6F83" w:rsidRDefault="00E801F9">
      <w:pPr>
        <w:widowControl w:val="0"/>
        <w:numPr>
          <w:ilvl w:val="1"/>
          <w:numId w:val="1"/>
        </w:numPr>
        <w:spacing w:after="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Ubytování</w:t>
      </w:r>
      <w:r>
        <w:rPr>
          <w:sz w:val="19"/>
          <w:szCs w:val="19"/>
        </w:rPr>
        <w:t xml:space="preserve"> a</w:t>
      </w:r>
      <w:r>
        <w:rPr>
          <w:rFonts w:ascii="Georgia" w:eastAsia="Georgia" w:hAnsi="Georgia" w:cs="Georgia"/>
          <w:sz w:val="19"/>
          <w:szCs w:val="19"/>
        </w:rPr>
        <w:t xml:space="preserve"> stravování</w:t>
      </w:r>
      <w:r>
        <w:rPr>
          <w:sz w:val="19"/>
          <w:szCs w:val="19"/>
        </w:rPr>
        <w:t xml:space="preserve"> </w:t>
      </w:r>
      <w:r>
        <w:rPr>
          <w:rFonts w:ascii="Georgia" w:eastAsia="Georgia" w:hAnsi="Georgia" w:cs="Georgia"/>
          <w:sz w:val="19"/>
          <w:szCs w:val="19"/>
        </w:rPr>
        <w:t xml:space="preserve">probíhá v objektu PROUD - </w:t>
      </w:r>
      <w:proofErr w:type="spellStart"/>
      <w:r>
        <w:rPr>
          <w:rFonts w:ascii="Georgia" w:eastAsia="Georgia" w:hAnsi="Georgia" w:cs="Georgia"/>
          <w:sz w:val="19"/>
          <w:szCs w:val="19"/>
        </w:rPr>
        <w:t>Envicentrum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Podbranský mlýn (dále jen PROUD), Nábřežní 283, 341 01 Horažďovice</w:t>
      </w:r>
      <w:r>
        <w:rPr>
          <w:sz w:val="19"/>
          <w:szCs w:val="19"/>
        </w:rPr>
        <w:t>.</w:t>
      </w:r>
    </w:p>
    <w:p w14:paraId="0000001E" w14:textId="77777777" w:rsidR="00DB6F83" w:rsidRDefault="00E801F9">
      <w:pPr>
        <w:spacing w:after="0" w:line="240" w:lineRule="auto"/>
        <w:rPr>
          <w:rFonts w:ascii="Georgia" w:eastAsia="Georgia" w:hAnsi="Georgia" w:cs="Georgia"/>
          <w:b/>
          <w:sz w:val="19"/>
          <w:szCs w:val="19"/>
        </w:rPr>
      </w:pPr>
      <w:r>
        <w:br w:type="page"/>
      </w:r>
    </w:p>
    <w:p w14:paraId="0000001F" w14:textId="77777777" w:rsidR="00DB6F83" w:rsidRDefault="00E801F9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lastRenderedPageBreak/>
        <w:t>Rezervace a storno podmínky</w:t>
      </w:r>
    </w:p>
    <w:p w14:paraId="00000020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Závazná rezervace ter</w:t>
      </w:r>
      <w:r>
        <w:rPr>
          <w:sz w:val="19"/>
          <w:szCs w:val="19"/>
        </w:rPr>
        <w:t xml:space="preserve">mínu a </w:t>
      </w:r>
      <w:r>
        <w:rPr>
          <w:rFonts w:ascii="Georgia" w:eastAsia="Georgia" w:hAnsi="Georgia" w:cs="Georgia"/>
          <w:sz w:val="19"/>
          <w:szCs w:val="19"/>
        </w:rPr>
        <w:t xml:space="preserve">služeb proběhne okamžikem podpisu smlouvy oběma smluvními stranami. Odběratel je povinen zaslat </w:t>
      </w:r>
      <w:r>
        <w:rPr>
          <w:sz w:val="19"/>
          <w:szCs w:val="19"/>
        </w:rPr>
        <w:t>1 vyhotovení smlouvy podepsané</w:t>
      </w:r>
      <w:r>
        <w:rPr>
          <w:rFonts w:ascii="Georgia" w:eastAsia="Georgia" w:hAnsi="Georgia" w:cs="Georgia"/>
          <w:sz w:val="19"/>
          <w:szCs w:val="19"/>
        </w:rPr>
        <w:t xml:space="preserve"> oběma smluvními</w:t>
      </w:r>
      <w:r>
        <w:rPr>
          <w:sz w:val="19"/>
          <w:szCs w:val="19"/>
        </w:rPr>
        <w:t xml:space="preserve"> stranami zpět dodavateli. </w:t>
      </w:r>
    </w:p>
    <w:p w14:paraId="00000021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Odběratel může zrušit rezervaci nebo snížit počet účastníků. V tom případě se zavazuje uhradit dodavateli za neodebrané služby tzv. storno poplatek v následující výši:</w:t>
      </w:r>
    </w:p>
    <w:p w14:paraId="00000022" w14:textId="77777777" w:rsidR="00DB6F83" w:rsidRDefault="00E801F9">
      <w:pPr>
        <w:widowControl w:val="0"/>
        <w:spacing w:after="60" w:line="360" w:lineRule="auto"/>
        <w:ind w:left="357" w:right="570"/>
        <w:rPr>
          <w:rFonts w:ascii="Georgia" w:eastAsia="Georgia" w:hAnsi="Georgia" w:cs="Georgia"/>
          <w:sz w:val="19"/>
          <w:szCs w:val="19"/>
        </w:rPr>
      </w:pPr>
      <w:r>
        <w:rPr>
          <w:sz w:val="19"/>
          <w:szCs w:val="19"/>
        </w:rPr>
        <w:t xml:space="preserve">20 </w:t>
      </w:r>
      <w:r>
        <w:rPr>
          <w:rFonts w:ascii="Georgia" w:eastAsia="Georgia" w:hAnsi="Georgia" w:cs="Georgia"/>
          <w:sz w:val="19"/>
          <w:szCs w:val="19"/>
        </w:rPr>
        <w:t xml:space="preserve">% z ceny dle. </w:t>
      </w:r>
      <w:proofErr w:type="gramStart"/>
      <w:r>
        <w:rPr>
          <w:rFonts w:ascii="Georgia" w:eastAsia="Georgia" w:hAnsi="Georgia" w:cs="Georgia"/>
          <w:sz w:val="19"/>
          <w:szCs w:val="19"/>
        </w:rPr>
        <w:t>čl.</w:t>
      </w:r>
      <w:proofErr w:type="gramEnd"/>
      <w:r>
        <w:rPr>
          <w:rFonts w:ascii="Georgia" w:eastAsia="Georgia" w:hAnsi="Georgia" w:cs="Georgia"/>
          <w:sz w:val="19"/>
          <w:szCs w:val="19"/>
        </w:rPr>
        <w:t xml:space="preserve"> 3 při </w:t>
      </w:r>
      <w:r>
        <w:rPr>
          <w:sz w:val="19"/>
          <w:szCs w:val="19"/>
        </w:rPr>
        <w:t xml:space="preserve">zrušení rezervace 90 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- </w:t>
      </w:r>
      <w:r>
        <w:rPr>
          <w:sz w:val="19"/>
          <w:szCs w:val="19"/>
        </w:rPr>
        <w:t>45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rFonts w:ascii="Georgia" w:eastAsia="Georgia" w:hAnsi="Georgia" w:cs="Georgia"/>
          <w:color w:val="000000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rFonts w:ascii="Georgia" w:eastAsia="Georgia" w:hAnsi="Georgia" w:cs="Georgia"/>
          <w:sz w:val="19"/>
          <w:szCs w:val="19"/>
        </w:rPr>
        <w:t xml:space="preserve"> před začátkem akce dle čl. 1.1;</w:t>
      </w:r>
    </w:p>
    <w:p w14:paraId="00000023" w14:textId="77777777" w:rsidR="00DB6F83" w:rsidRDefault="00E801F9">
      <w:pPr>
        <w:widowControl w:val="0"/>
        <w:spacing w:after="60" w:line="360" w:lineRule="auto"/>
        <w:ind w:left="357" w:right="570"/>
        <w:rPr>
          <w:sz w:val="19"/>
          <w:szCs w:val="19"/>
        </w:rPr>
      </w:pPr>
      <w:r>
        <w:rPr>
          <w:sz w:val="19"/>
          <w:szCs w:val="19"/>
        </w:rPr>
        <w:t xml:space="preserve">50 % z ceny dle. </w:t>
      </w:r>
      <w:proofErr w:type="gramStart"/>
      <w:r>
        <w:rPr>
          <w:sz w:val="19"/>
          <w:szCs w:val="19"/>
        </w:rPr>
        <w:t>čl.</w:t>
      </w:r>
      <w:proofErr w:type="gramEnd"/>
      <w:r>
        <w:rPr>
          <w:sz w:val="19"/>
          <w:szCs w:val="19"/>
        </w:rPr>
        <w:t xml:space="preserve"> 3 při zrušení rezervace 44 - 14 dní před začátkem akce dle čl. 1.1;</w:t>
      </w:r>
    </w:p>
    <w:p w14:paraId="00000024" w14:textId="77777777" w:rsidR="00DB6F83" w:rsidRDefault="00E801F9">
      <w:pPr>
        <w:widowControl w:val="0"/>
        <w:spacing w:after="60" w:line="360" w:lineRule="auto"/>
        <w:ind w:left="357"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22222"/>
          <w:sz w:val="19"/>
          <w:szCs w:val="19"/>
          <w:highlight w:val="white"/>
        </w:rPr>
        <w:t>70% z ceny dle čl. 3 při zrušení rezervace méně než 14 dní před začátkem akce dle čl. 1.1;</w:t>
      </w:r>
    </w:p>
    <w:p w14:paraId="00000025" w14:textId="77777777" w:rsidR="00DB6F83" w:rsidRDefault="00E801F9">
      <w:pPr>
        <w:widowControl w:val="0"/>
        <w:spacing w:after="60" w:line="360" w:lineRule="auto"/>
        <w:ind w:left="357"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222222"/>
          <w:sz w:val="19"/>
          <w:szCs w:val="19"/>
          <w:highlight w:val="white"/>
        </w:rPr>
        <w:t>30% z ceny stravování dle čl. 3 při snížení počtu účastníků méně než 3 dny před začátkem akce dle čl. 1.1.</w:t>
      </w:r>
    </w:p>
    <w:p w14:paraId="00000026" w14:textId="77777777" w:rsidR="00DB6F83" w:rsidRDefault="00E801F9">
      <w:pPr>
        <w:widowControl w:val="0"/>
        <w:spacing w:before="120" w:after="60" w:line="360" w:lineRule="auto"/>
        <w:ind w:right="570"/>
        <w:rPr>
          <w:sz w:val="19"/>
          <w:szCs w:val="19"/>
        </w:rPr>
      </w:pPr>
      <w:proofErr w:type="gramStart"/>
      <w:r>
        <w:rPr>
          <w:rFonts w:ascii="Georgia" w:eastAsia="Georgia" w:hAnsi="Georgia" w:cs="Georgia"/>
          <w:sz w:val="19"/>
          <w:szCs w:val="19"/>
        </w:rPr>
        <w:t>2.3</w:t>
      </w:r>
      <w:r>
        <w:rPr>
          <w:sz w:val="19"/>
          <w:szCs w:val="19"/>
        </w:rPr>
        <w:t xml:space="preserve"> </w:t>
      </w:r>
      <w:r>
        <w:rPr>
          <w:rFonts w:ascii="Georgia" w:eastAsia="Georgia" w:hAnsi="Georgia" w:cs="Georgia"/>
          <w:sz w:val="19"/>
          <w:szCs w:val="19"/>
        </w:rPr>
        <w:t xml:space="preserve"> Odběratel</w:t>
      </w:r>
      <w:proofErr w:type="gramEnd"/>
      <w:r>
        <w:rPr>
          <w:rFonts w:ascii="Georgia" w:eastAsia="Georgia" w:hAnsi="Georgia" w:cs="Georgia"/>
          <w:sz w:val="19"/>
          <w:szCs w:val="19"/>
        </w:rPr>
        <w:t xml:space="preserve"> je povinen oznámit změnu počtu účastníků nebo odstoupení od smlouvy </w:t>
      </w:r>
      <w:r>
        <w:rPr>
          <w:rFonts w:ascii="Georgia" w:eastAsia="Georgia" w:hAnsi="Georgia" w:cs="Georgia"/>
          <w:color w:val="000000"/>
          <w:sz w:val="19"/>
          <w:szCs w:val="19"/>
        </w:rPr>
        <w:t>písemně (e-mailem)</w:t>
      </w:r>
      <w:r>
        <w:rPr>
          <w:rFonts w:ascii="Georgia" w:eastAsia="Georgia" w:hAnsi="Georgia" w:cs="Georgia"/>
          <w:sz w:val="19"/>
          <w:szCs w:val="19"/>
        </w:rPr>
        <w:t>,      datum doručení tohoto oznámení dodavateli je rozhodným datem pro stanovení výše storno poplatku.</w:t>
      </w:r>
    </w:p>
    <w:p w14:paraId="00000027" w14:textId="77777777" w:rsidR="00DB6F83" w:rsidRDefault="00E801F9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Cena, platební podmínky, způsob úhrady</w:t>
      </w:r>
    </w:p>
    <w:p w14:paraId="00000028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Odběratel se zavazuje za služby poskytnuté dle této smlouvy zaplatit dodavateli smluvní cenu, která vychází z ceníku platného v den objednávky:</w:t>
      </w:r>
    </w:p>
    <w:p w14:paraId="00000029" w14:textId="34EEDC7D" w:rsidR="00DB6F83" w:rsidRDefault="00E801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120" w:after="0" w:line="360" w:lineRule="auto"/>
        <w:ind w:left="360" w:right="573" w:hanging="425"/>
        <w:rPr>
          <w:rFonts w:ascii="Georgia" w:eastAsia="Georgia" w:hAnsi="Georgia" w:cs="Georgia"/>
          <w:b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ubytování (</w:t>
      </w:r>
      <w:r>
        <w:rPr>
          <w:b/>
          <w:sz w:val="19"/>
          <w:szCs w:val="19"/>
        </w:rPr>
        <w:t>pronájem celé ubytovací kapacity - 5 nocí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)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ab/>
        <w:t xml:space="preserve">   </w:t>
      </w:r>
      <w:r w:rsidR="00180994">
        <w:rPr>
          <w:rFonts w:ascii="Georgia" w:eastAsia="Georgia" w:hAnsi="Georgia" w:cs="Georgia"/>
          <w:b/>
          <w:color w:val="000000"/>
          <w:sz w:val="19"/>
          <w:szCs w:val="19"/>
        </w:rPr>
        <w:t>6</w:t>
      </w:r>
      <w:r>
        <w:rPr>
          <w:b/>
          <w:sz w:val="19"/>
          <w:szCs w:val="19"/>
        </w:rPr>
        <w:t>.000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Kč/</w:t>
      </w:r>
      <w:r w:rsidR="00180994">
        <w:rPr>
          <w:b/>
          <w:sz w:val="19"/>
          <w:szCs w:val="19"/>
        </w:rPr>
        <w:t>den x 5, tj. 30</w:t>
      </w:r>
      <w:r>
        <w:rPr>
          <w:b/>
          <w:sz w:val="19"/>
          <w:szCs w:val="19"/>
        </w:rPr>
        <w:t>.000 Kč</w:t>
      </w:r>
    </w:p>
    <w:p w14:paraId="0000002A" w14:textId="0FDD99EA" w:rsidR="00DB6F83" w:rsidRDefault="00E801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120" w:after="0" w:line="360" w:lineRule="auto"/>
        <w:ind w:left="360" w:right="573" w:hanging="425"/>
        <w:rPr>
          <w:rFonts w:ascii="Georgia" w:eastAsia="Georgia" w:hAnsi="Georgia" w:cs="Georgia"/>
          <w:b/>
          <w:color w:val="000000"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strava (</w:t>
      </w:r>
      <w:r>
        <w:rPr>
          <w:b/>
          <w:sz w:val="19"/>
          <w:szCs w:val="19"/>
        </w:rPr>
        <w:t>5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x plná penze</w:t>
      </w:r>
      <w:r w:rsidR="00860B0C">
        <w:rPr>
          <w:rFonts w:ascii="Georgia" w:eastAsia="Georgia" w:hAnsi="Georgia" w:cs="Georgia"/>
          <w:b/>
          <w:color w:val="000000"/>
          <w:sz w:val="19"/>
          <w:szCs w:val="19"/>
        </w:rPr>
        <w:t>, vč. svačin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),</w:t>
      </w:r>
      <w:r w:rsidR="00180994">
        <w:rPr>
          <w:b/>
          <w:sz w:val="19"/>
          <w:szCs w:val="19"/>
        </w:rPr>
        <w:t xml:space="preserve"> tj. 351</w:t>
      </w:r>
      <w:r>
        <w:rPr>
          <w:b/>
          <w:sz w:val="19"/>
          <w:szCs w:val="19"/>
        </w:rPr>
        <w:t xml:space="preserve"> Kč x 5 </w:t>
      </w:r>
      <w:proofErr w:type="gramStart"/>
      <w:r>
        <w:rPr>
          <w:b/>
          <w:sz w:val="19"/>
          <w:szCs w:val="19"/>
        </w:rPr>
        <w:t xml:space="preserve">dní                                               </w:t>
      </w:r>
      <w:r w:rsidR="00180994">
        <w:rPr>
          <w:b/>
          <w:sz w:val="19"/>
          <w:szCs w:val="19"/>
        </w:rPr>
        <w:t xml:space="preserve">       </w:t>
      </w:r>
      <w:r w:rsidR="00860B0C">
        <w:rPr>
          <w:b/>
          <w:sz w:val="19"/>
          <w:szCs w:val="19"/>
        </w:rPr>
        <w:t>1.</w:t>
      </w:r>
      <w:r w:rsidR="00180994">
        <w:rPr>
          <w:b/>
          <w:sz w:val="19"/>
          <w:szCs w:val="19"/>
        </w:rPr>
        <w:t>75</w:t>
      </w:r>
      <w:r w:rsidR="00860B0C">
        <w:rPr>
          <w:b/>
          <w:sz w:val="19"/>
          <w:szCs w:val="19"/>
        </w:rPr>
        <w:t>5</w:t>
      </w:r>
      <w:proofErr w:type="gramEnd"/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Kč/os</w:t>
      </w:r>
      <w:r w:rsidR="00180994">
        <w:rPr>
          <w:rFonts w:ascii="Georgia" w:eastAsia="Georgia" w:hAnsi="Georgia" w:cs="Georgia"/>
          <w:b/>
          <w:color w:val="000000"/>
          <w:sz w:val="19"/>
          <w:szCs w:val="19"/>
        </w:rPr>
        <w:t>.</w:t>
      </w:r>
    </w:p>
    <w:p w14:paraId="0000002B" w14:textId="77777777" w:rsidR="00DB6F83" w:rsidRDefault="00E801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120" w:after="0" w:line="360" w:lineRule="auto"/>
        <w:ind w:left="360" w:right="573" w:hanging="425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sz w:val="19"/>
          <w:szCs w:val="19"/>
        </w:rPr>
        <w:t>(5 x plná penze - v den nástupu začíná obědem, v den odjezdu končí snídaní)</w:t>
      </w:r>
    </w:p>
    <w:p w14:paraId="0000002C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Uvedená cena je konečná a platná </w:t>
      </w:r>
      <w:r>
        <w:rPr>
          <w:sz w:val="19"/>
          <w:szCs w:val="19"/>
        </w:rPr>
        <w:t xml:space="preserve">v případě stravování </w:t>
      </w:r>
      <w:r>
        <w:rPr>
          <w:rFonts w:ascii="Georgia" w:eastAsia="Georgia" w:hAnsi="Georgia" w:cs="Georgia"/>
          <w:sz w:val="19"/>
          <w:szCs w:val="19"/>
        </w:rPr>
        <w:t>pro 1 osobu, celková částka k úhradě odběratelem bude vypočítána</w:t>
      </w:r>
      <w:r>
        <w:rPr>
          <w:sz w:val="19"/>
          <w:szCs w:val="19"/>
        </w:rPr>
        <w:t xml:space="preserve"> v souladu se storno podmínkami </w:t>
      </w:r>
      <w:r>
        <w:rPr>
          <w:rFonts w:ascii="Georgia" w:eastAsia="Georgia" w:hAnsi="Georgia" w:cs="Georgia"/>
          <w:sz w:val="19"/>
          <w:szCs w:val="19"/>
        </w:rPr>
        <w:t xml:space="preserve"> na základě </w:t>
      </w:r>
      <w:r>
        <w:rPr>
          <w:rFonts w:ascii="Georgia" w:eastAsia="Georgia" w:hAnsi="Georgia" w:cs="Georgia"/>
          <w:color w:val="000000"/>
          <w:sz w:val="19"/>
          <w:szCs w:val="19"/>
        </w:rPr>
        <w:t>skutečného</w:t>
      </w:r>
      <w:r>
        <w:rPr>
          <w:rFonts w:ascii="Georgia" w:eastAsia="Georgia" w:hAnsi="Georgia" w:cs="Georgia"/>
          <w:sz w:val="19"/>
          <w:szCs w:val="19"/>
        </w:rPr>
        <w:t xml:space="preserve"> počtu účastníků, který bude dodavateli oznámen nejpozději v 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den začátku </w:t>
      </w:r>
      <w:r>
        <w:rPr>
          <w:sz w:val="19"/>
          <w:szCs w:val="19"/>
        </w:rPr>
        <w:t>akce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dle čl. 1.1.</w:t>
      </w:r>
    </w:p>
    <w:p w14:paraId="0000002D" w14:textId="77777777" w:rsidR="00DB6F83" w:rsidRDefault="00E801F9">
      <w:pPr>
        <w:widowControl w:val="0"/>
        <w:numPr>
          <w:ilvl w:val="1"/>
          <w:numId w:val="1"/>
        </w:numPr>
        <w:spacing w:before="120"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Úhrada celkové částky dodavateli bude provedena</w:t>
      </w:r>
      <w:r>
        <w:rPr>
          <w:sz w:val="19"/>
          <w:szCs w:val="19"/>
        </w:rPr>
        <w:t xml:space="preserve"> na základě faktury </w:t>
      </w:r>
      <w:r>
        <w:rPr>
          <w:rFonts w:ascii="Georgia" w:eastAsia="Georgia" w:hAnsi="Georgia" w:cs="Georgia"/>
          <w:sz w:val="19"/>
          <w:szCs w:val="19"/>
        </w:rPr>
        <w:t>buď na místě v hotovosti oproti příjmovému dokladu nebo bezhotovostně</w:t>
      </w:r>
      <w:r>
        <w:rPr>
          <w:sz w:val="19"/>
          <w:szCs w:val="19"/>
        </w:rPr>
        <w:t xml:space="preserve"> </w:t>
      </w:r>
      <w:r>
        <w:rPr>
          <w:rFonts w:ascii="Georgia" w:eastAsia="Georgia" w:hAnsi="Georgia" w:cs="Georgia"/>
          <w:sz w:val="19"/>
          <w:szCs w:val="19"/>
        </w:rPr>
        <w:t xml:space="preserve">na bankovní účet dodavatele </w:t>
      </w:r>
      <w:proofErr w:type="spellStart"/>
      <w:proofErr w:type="gramStart"/>
      <w:r>
        <w:rPr>
          <w:rFonts w:ascii="Georgia" w:eastAsia="Georgia" w:hAnsi="Georgia" w:cs="Georgia"/>
          <w:sz w:val="19"/>
          <w:szCs w:val="19"/>
        </w:rPr>
        <w:t>č.ú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. </w:t>
      </w:r>
      <w:r>
        <w:rPr>
          <w:rFonts w:ascii="Georgia" w:eastAsia="Georgia" w:hAnsi="Georgia" w:cs="Georgia"/>
          <w:b/>
          <w:sz w:val="19"/>
          <w:szCs w:val="19"/>
        </w:rPr>
        <w:t>9808190207/0100</w:t>
      </w:r>
      <w:proofErr w:type="gramEnd"/>
      <w:r>
        <w:rPr>
          <w:rFonts w:ascii="Georgia" w:eastAsia="Georgia" w:hAnsi="Georgia" w:cs="Georgia"/>
          <w:b/>
          <w:sz w:val="19"/>
          <w:szCs w:val="19"/>
        </w:rPr>
        <w:t xml:space="preserve">. </w:t>
      </w:r>
    </w:p>
    <w:p w14:paraId="0000002E" w14:textId="77777777" w:rsidR="00DB6F83" w:rsidRDefault="00E801F9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Práva a povinnosti dodavatele</w:t>
      </w:r>
    </w:p>
    <w:p w14:paraId="0000002F" w14:textId="77777777" w:rsidR="00DB6F83" w:rsidRDefault="00E801F9">
      <w:pPr>
        <w:widowControl w:val="0"/>
        <w:numPr>
          <w:ilvl w:val="1"/>
          <w:numId w:val="1"/>
        </w:numPr>
        <w:spacing w:after="0" w:line="360" w:lineRule="auto"/>
        <w:ind w:left="357" w:right="570" w:hanging="357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se zavazuje poskytnout odběrateli služby nezbytné pro průběh akce, tj. ubytování (postele </w:t>
      </w:r>
      <w:r>
        <w:rPr>
          <w:sz w:val="19"/>
          <w:szCs w:val="19"/>
        </w:rPr>
        <w:t>s</w:t>
      </w:r>
      <w:r>
        <w:rPr>
          <w:rFonts w:ascii="Georgia" w:eastAsia="Georgia" w:hAnsi="Georgia" w:cs="Georgia"/>
          <w:sz w:val="19"/>
          <w:szCs w:val="19"/>
        </w:rPr>
        <w:t xml:space="preserve"> lůžkovinami</w:t>
      </w:r>
      <w:r>
        <w:rPr>
          <w:sz w:val="19"/>
          <w:szCs w:val="19"/>
        </w:rPr>
        <w:t xml:space="preserve"> a</w:t>
      </w:r>
      <w:r>
        <w:rPr>
          <w:rFonts w:ascii="Georgia" w:eastAsia="Georgia" w:hAnsi="Georgia" w:cs="Georgia"/>
          <w:sz w:val="19"/>
          <w:szCs w:val="19"/>
        </w:rPr>
        <w:t xml:space="preserve"> povlečením) a stravování účastníků (plná penze vč. pitného režimu) včetně přístupu k pomůckám a do následujících prostor: pokoje, šatna, jídelna, audiovizuální učebna, galerie, venkovní prostory.</w:t>
      </w:r>
    </w:p>
    <w:p w14:paraId="00000030" w14:textId="77777777" w:rsidR="00DB6F83" w:rsidRDefault="00E801F9">
      <w:pPr>
        <w:widowControl w:val="0"/>
        <w:numPr>
          <w:ilvl w:val="1"/>
          <w:numId w:val="1"/>
        </w:numPr>
        <w:spacing w:after="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prohlašuje, že objekt </w:t>
      </w:r>
      <w:proofErr w:type="spellStart"/>
      <w:r>
        <w:rPr>
          <w:rFonts w:ascii="Georgia" w:eastAsia="Georgia" w:hAnsi="Georgia" w:cs="Georgia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splňuje hygienické podmínky ubytovacího a stravovacího zařízení, podmínky pro zabezpečení výuk y v souladu s vyhláškou Ministerstva zdravotnictví č. 106/2001 Sb., o hygienických požadavcích na zotavovací akce pro děti, ve znění účinném v době zahájení akce, dále splňuje nároky bezpečnosti práce a protipožární ochrany.</w:t>
      </w:r>
    </w:p>
    <w:p w14:paraId="00000031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prohlašuje, že částka zaplacená za poskytnutí služeb bude využita výhradně k pokrytí provozních nákladů </w:t>
      </w:r>
      <w:proofErr w:type="spellStart"/>
      <w:r>
        <w:rPr>
          <w:rFonts w:ascii="Georgia" w:eastAsia="Georgia" w:hAnsi="Georgia" w:cs="Georgia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spojených s realizací </w:t>
      </w:r>
      <w:r>
        <w:rPr>
          <w:sz w:val="19"/>
          <w:szCs w:val="19"/>
        </w:rPr>
        <w:t>akce</w:t>
      </w:r>
      <w:r>
        <w:rPr>
          <w:rFonts w:ascii="Georgia" w:eastAsia="Georgia" w:hAnsi="Georgia" w:cs="Georgia"/>
          <w:sz w:val="19"/>
          <w:szCs w:val="19"/>
        </w:rPr>
        <w:t xml:space="preserve"> dle čl. 1.1.</w:t>
      </w:r>
    </w:p>
    <w:p w14:paraId="00000032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je oprávněn ukončit akci/vykázat účastníky mimo objekt při hrubém porušení Provozního řádu </w:t>
      </w:r>
      <w:proofErr w:type="spellStart"/>
      <w:r>
        <w:rPr>
          <w:rFonts w:ascii="Georgia" w:eastAsia="Georgia" w:hAnsi="Georgia" w:cs="Georgia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sz w:val="19"/>
          <w:szCs w:val="19"/>
        </w:rPr>
        <w:t>, a to bez nároku na vrácení ceny dle čl. 3.</w:t>
      </w:r>
    </w:p>
    <w:p w14:paraId="00000033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chrání veškeré osobní údaje poskytnuté při přihlášení na zájmový kroužek, pobytový kurz, výukový </w:t>
      </w:r>
      <w:r>
        <w:rPr>
          <w:rFonts w:ascii="Georgia" w:eastAsia="Georgia" w:hAnsi="Georgia" w:cs="Georgia"/>
          <w:sz w:val="19"/>
          <w:szCs w:val="19"/>
        </w:rPr>
        <w:lastRenderedPageBreak/>
        <w:t>program, terénní exkurzi či další akci Domu dětí a mládeže Horažďovice, na kterou je vyžadována přihláška, před zneužitím a zpracovává je v souladu s aktuální legislativou, v souladu s nařízením Evropského parlamentu a Rady (EU) č. 2016/679 ze dne 27. dubna 2016 o ochraně fyzických osob v souvislosti se zpracováním osobních údajů a o volném pohybu těchto údajů (obecné nařízení o ochraně osobních údajů), zákonem č. 101/2000 Sb., o ochraně osobních údajů a zákonem, který tento zákon ve smyslu provedení výše uvedeného nařízení nahradí.</w:t>
      </w:r>
    </w:p>
    <w:p w14:paraId="00000034" w14:textId="77777777" w:rsidR="00DB6F83" w:rsidRDefault="00E801F9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Práva a povinnosti odběratele</w:t>
      </w:r>
    </w:p>
    <w:p w14:paraId="00000035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Odběratel se zavazuje poskytovat dodavateli včas úplné a pravdivé informace</w:t>
      </w:r>
      <w:r>
        <w:rPr>
          <w:sz w:val="19"/>
          <w:szCs w:val="19"/>
        </w:rPr>
        <w:t xml:space="preserve">, především údaje o zdravotním stavu (diety, alergie…) </w:t>
      </w:r>
      <w:r>
        <w:rPr>
          <w:rFonts w:ascii="Georgia" w:eastAsia="Georgia" w:hAnsi="Georgia" w:cs="Georgia"/>
          <w:sz w:val="19"/>
          <w:szCs w:val="19"/>
        </w:rPr>
        <w:t>a předkládat mu veškeré materiály potřebné k řádnému poskytování služeb dle této smlouvy, stejně jako poskytnout veškerou potřebnou součinnost.</w:t>
      </w:r>
    </w:p>
    <w:p w14:paraId="00000036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 xml:space="preserve">Účastníci jsou povinni dodržovat Provozní řád </w:t>
      </w:r>
      <w:proofErr w:type="spellStart"/>
      <w:r>
        <w:rPr>
          <w:sz w:val="19"/>
          <w:szCs w:val="19"/>
        </w:rPr>
        <w:t>PROUDu</w:t>
      </w:r>
      <w:proofErr w:type="spellEnd"/>
      <w:r>
        <w:rPr>
          <w:sz w:val="19"/>
          <w:szCs w:val="19"/>
        </w:rPr>
        <w:t>, který objed</w:t>
      </w:r>
      <w:r>
        <w:rPr>
          <w:rFonts w:ascii="Georgia" w:eastAsia="Georgia" w:hAnsi="Georgia" w:cs="Georgia"/>
          <w:color w:val="000000"/>
          <w:sz w:val="19"/>
          <w:szCs w:val="19"/>
        </w:rPr>
        <w:t>natel obdrží spolu s touto smlouvou. Podpisem této smlouvy</w:t>
      </w:r>
      <w:r>
        <w:rPr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odběratel akceptuje Provozní řád </w:t>
      </w:r>
      <w:proofErr w:type="spellStart"/>
      <w:r>
        <w:rPr>
          <w:rFonts w:ascii="Georgia" w:eastAsia="Georgia" w:hAnsi="Georgia" w:cs="Georgia"/>
          <w:color w:val="000000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color w:val="000000"/>
          <w:sz w:val="19"/>
          <w:szCs w:val="19"/>
        </w:rPr>
        <w:t xml:space="preserve"> a zajistí jeho dodržování účastníky po dobu trvání </w:t>
      </w:r>
      <w:r>
        <w:rPr>
          <w:sz w:val="19"/>
          <w:szCs w:val="19"/>
        </w:rPr>
        <w:t>akce</w:t>
      </w:r>
      <w:r>
        <w:rPr>
          <w:rFonts w:ascii="Georgia" w:eastAsia="Georgia" w:hAnsi="Georgia" w:cs="Georgia"/>
          <w:color w:val="000000"/>
          <w:sz w:val="19"/>
          <w:szCs w:val="19"/>
        </w:rPr>
        <w:t>.</w:t>
      </w:r>
    </w:p>
    <w:p w14:paraId="00000037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je oprávněn změnit počet účastníků, a to po předchozí písemné domluvě s dodavatelem dle čl. 2.3. Dodavatel si vyhrazuje právo odmítnout zvýšení počtu účastníků, neumožňují-li to provozní podmínky dodavatele.</w:t>
      </w:r>
    </w:p>
    <w:p w14:paraId="00000038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je oprávněn vznést požadavek na dietní stravování vzhledem ke specifickým potřebám účastníků a to nejpozději 10 pracovních dní před začátkem akce dle čl. 1.1.</w:t>
      </w:r>
    </w:p>
    <w:p w14:paraId="00000039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Odběratel odpovídá za veškerý zapůjčený inventář </w:t>
      </w:r>
      <w:proofErr w:type="spellStart"/>
      <w:r>
        <w:rPr>
          <w:rFonts w:ascii="Georgia" w:eastAsia="Georgia" w:hAnsi="Georgia" w:cs="Georgia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a za škody způsobené účastníky. Dodavatel si vyhrazuje právo požadovat v případě ztráty zapůjčeného inventáře nebo škody na zapůjčeném inventáři nad rámec běžného opotřebení, náhradu této škody.</w:t>
      </w:r>
    </w:p>
    <w:p w14:paraId="0000003A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se zavazuje předat dodavateli nejpozději v den začátku akce dle čl. 1.1 aktuální jmenný seznam účastníků, který obsahuje jméno, příjmení a adresu bydliště jednotlivých účastníků.</w:t>
      </w:r>
    </w:p>
    <w:p w14:paraId="0000003B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Odběratel podpisem této smlouvy prohlašuje, že souhlasí se zpracováním osobních údajů účastníků a jejich následnou archivací v archivu Domu dětí a mládeže Horažďovice, pracoviště PROUD - </w:t>
      </w:r>
      <w:proofErr w:type="spellStart"/>
      <w:r>
        <w:rPr>
          <w:rFonts w:ascii="Georgia" w:eastAsia="Georgia" w:hAnsi="Georgia" w:cs="Georgia"/>
          <w:sz w:val="19"/>
          <w:szCs w:val="19"/>
        </w:rPr>
        <w:t>Envicentrum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Podbranský mlýn pro potřeby evidence a výkaznictví.</w:t>
      </w:r>
    </w:p>
    <w:p w14:paraId="0000003C" w14:textId="77777777" w:rsidR="00DB6F83" w:rsidRDefault="00E801F9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Závěrečná ustanovení</w:t>
      </w:r>
    </w:p>
    <w:p w14:paraId="0000003D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Tato smlouva se ve věcech smlouvou neupravených řídí příslušnými ustanoveními zákona č. 89/2002 Sb., občanský zákoník.</w:t>
      </w:r>
    </w:p>
    <w:p w14:paraId="0000003E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Tato smlouva je vyhotovena ve dvou vyhotoveních, z nichž jedno obdrží dodavatel a jedno odběratel.</w:t>
      </w:r>
    </w:p>
    <w:p w14:paraId="0000003F" w14:textId="77777777" w:rsidR="00DB6F83" w:rsidRDefault="00E801F9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Smluvní strany prohlašují, že se řádně seznámili s obsahem této smlouvy, že mu porozuměly a nemají vůči němu žádných výhrad, a uzavírají ji na základě svobodné a vážné vůle a že ujednání této smlouvy jsou srozumiteln</w:t>
      </w:r>
      <w:r>
        <w:rPr>
          <w:sz w:val="19"/>
          <w:szCs w:val="19"/>
        </w:rPr>
        <w:t>á</w:t>
      </w:r>
      <w:r>
        <w:rPr>
          <w:rFonts w:ascii="Georgia" w:eastAsia="Georgia" w:hAnsi="Georgia" w:cs="Georgia"/>
          <w:sz w:val="19"/>
          <w:szCs w:val="19"/>
        </w:rPr>
        <w:t xml:space="preserve"> a určit</w:t>
      </w:r>
      <w:r>
        <w:rPr>
          <w:sz w:val="19"/>
          <w:szCs w:val="19"/>
        </w:rPr>
        <w:t>á</w:t>
      </w:r>
      <w:r>
        <w:rPr>
          <w:rFonts w:ascii="Georgia" w:eastAsia="Georgia" w:hAnsi="Georgia" w:cs="Georgia"/>
          <w:sz w:val="19"/>
          <w:szCs w:val="19"/>
        </w:rPr>
        <w:t>.</w:t>
      </w:r>
    </w:p>
    <w:p w14:paraId="00000040" w14:textId="77777777" w:rsidR="00DB6F83" w:rsidRDefault="00DB6F83">
      <w:pPr>
        <w:widowControl w:val="0"/>
        <w:spacing w:after="0" w:line="360" w:lineRule="auto"/>
        <w:ind w:right="573"/>
        <w:rPr>
          <w:sz w:val="19"/>
          <w:szCs w:val="19"/>
        </w:rPr>
      </w:pPr>
    </w:p>
    <w:p w14:paraId="00000041" w14:textId="77777777" w:rsidR="00DB6F83" w:rsidRDefault="00E801F9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V Horažďovicích dne ……………………</w:t>
      </w:r>
      <w:proofErr w:type="gramStart"/>
      <w:r>
        <w:rPr>
          <w:rFonts w:ascii="Georgia" w:eastAsia="Georgia" w:hAnsi="Georgia" w:cs="Georgia"/>
          <w:sz w:val="19"/>
          <w:szCs w:val="19"/>
        </w:rPr>
        <w:t xml:space="preserve">…..                                         V </w:t>
      </w:r>
      <w:r>
        <w:rPr>
          <w:sz w:val="19"/>
          <w:szCs w:val="19"/>
        </w:rPr>
        <w:t>Tachově</w:t>
      </w:r>
      <w:proofErr w:type="gramEnd"/>
      <w:r>
        <w:rPr>
          <w:rFonts w:ascii="Georgia" w:eastAsia="Georgia" w:hAnsi="Georgia" w:cs="Georgia"/>
          <w:sz w:val="19"/>
          <w:szCs w:val="19"/>
        </w:rPr>
        <w:t xml:space="preserve"> dne ………</w:t>
      </w:r>
      <w:r>
        <w:rPr>
          <w:sz w:val="19"/>
          <w:szCs w:val="19"/>
        </w:rPr>
        <w:t>……</w:t>
      </w:r>
      <w:r>
        <w:rPr>
          <w:rFonts w:ascii="Georgia" w:eastAsia="Georgia" w:hAnsi="Georgia" w:cs="Georgia"/>
          <w:sz w:val="19"/>
          <w:szCs w:val="19"/>
        </w:rPr>
        <w:t>………………….…….</w:t>
      </w:r>
    </w:p>
    <w:p w14:paraId="00000042" w14:textId="77777777" w:rsidR="00DB6F83" w:rsidRDefault="00DB6F83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rFonts w:ascii="Georgia" w:eastAsia="Georgia" w:hAnsi="Georgia" w:cs="Georgia"/>
          <w:sz w:val="19"/>
          <w:szCs w:val="19"/>
        </w:rPr>
      </w:pPr>
    </w:p>
    <w:p w14:paraId="00000043" w14:textId="77777777" w:rsidR="00DB6F83" w:rsidRDefault="00E801F9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 ………………………….…..……………………………………                        ………………………….………………………………..………</w:t>
      </w:r>
    </w:p>
    <w:p w14:paraId="00000044" w14:textId="77777777" w:rsidR="00DB6F83" w:rsidRDefault="00E801F9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bookmarkStart w:id="2" w:name="_heading=h.gjdgxs" w:colFirst="0" w:colLast="0"/>
      <w:bookmarkEnd w:id="2"/>
      <w:r>
        <w:rPr>
          <w:rFonts w:ascii="Georgia" w:eastAsia="Georgia" w:hAnsi="Georgia" w:cs="Georgia"/>
          <w:i/>
          <w:sz w:val="19"/>
          <w:szCs w:val="19"/>
        </w:rPr>
        <w:tab/>
        <w:t>razítko a podpis dodavatele (statutární zástupce)</w:t>
      </w:r>
      <w:r>
        <w:rPr>
          <w:rFonts w:ascii="Georgia" w:eastAsia="Georgia" w:hAnsi="Georgia" w:cs="Georgia"/>
          <w:i/>
          <w:sz w:val="19"/>
          <w:szCs w:val="19"/>
        </w:rPr>
        <w:tab/>
        <w:t>razítko a podpis odběratele (statutární zástupce)</w:t>
      </w:r>
    </w:p>
    <w:sectPr w:rsidR="00DB6F83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851" w:bottom="851" w:left="85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DFB83" w14:textId="77777777" w:rsidR="00381C31" w:rsidRDefault="00381C31">
      <w:pPr>
        <w:spacing w:after="0" w:line="240" w:lineRule="auto"/>
      </w:pPr>
      <w:r>
        <w:separator/>
      </w:r>
    </w:p>
  </w:endnote>
  <w:endnote w:type="continuationSeparator" w:id="0">
    <w:p w14:paraId="71CDDF14" w14:textId="77777777" w:rsidR="00381C31" w:rsidRDefault="0038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8" w14:textId="77777777" w:rsidR="00DB6F83" w:rsidRDefault="00E801F9">
    <w:r>
      <w:fldChar w:fldCharType="begin"/>
    </w:r>
    <w:r>
      <w:instrText>PAGE</w:instrText>
    </w:r>
    <w:r>
      <w:fldChar w:fldCharType="end"/>
    </w:r>
  </w:p>
  <w:p w14:paraId="00000049" w14:textId="77777777" w:rsidR="00DB6F83" w:rsidRDefault="00DB6F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7" w14:textId="77777777" w:rsidR="00DB6F83" w:rsidRDefault="00DB6F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563BB" w14:textId="77777777" w:rsidR="00381C31" w:rsidRDefault="00381C31">
      <w:pPr>
        <w:spacing w:after="0" w:line="240" w:lineRule="auto"/>
      </w:pPr>
      <w:r>
        <w:separator/>
      </w:r>
    </w:p>
  </w:footnote>
  <w:footnote w:type="continuationSeparator" w:id="0">
    <w:p w14:paraId="6CC27CE4" w14:textId="77777777" w:rsidR="00381C31" w:rsidRDefault="0038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DB6F83" w:rsidRDefault="00DB6F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Georgia" w:eastAsia="Georgia" w:hAnsi="Georgia" w:cs="Georg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77777777" w:rsidR="00DB6F83" w:rsidRDefault="00DB6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BDD"/>
    <w:multiLevelType w:val="multilevel"/>
    <w:tmpl w:val="C28851B6"/>
    <w:lvl w:ilvl="0">
      <w:start w:val="1"/>
      <w:numFmt w:val="decimal"/>
      <w:pStyle w:val="Odstavecseseznam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4D7FE6"/>
    <w:multiLevelType w:val="multilevel"/>
    <w:tmpl w:val="F0C8D88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83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3"/>
    <w:rsid w:val="000260E8"/>
    <w:rsid w:val="001111AD"/>
    <w:rsid w:val="00180994"/>
    <w:rsid w:val="001E249E"/>
    <w:rsid w:val="00381C31"/>
    <w:rsid w:val="005E0F59"/>
    <w:rsid w:val="00860B0C"/>
    <w:rsid w:val="009A030C"/>
    <w:rsid w:val="009F1C7F"/>
    <w:rsid w:val="00B6742F"/>
    <w:rsid w:val="00BD3A65"/>
    <w:rsid w:val="00C42960"/>
    <w:rsid w:val="00DB6F83"/>
    <w:rsid w:val="00E801F9"/>
    <w:rsid w:val="00E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DBD3-D742-462E-B40B-EF9FFCBB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8B3"/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E0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C1EE0"/>
  </w:style>
  <w:style w:type="character" w:customStyle="1" w:styleId="Nadpis3Char">
    <w:name w:val="Nadpis 3 Char"/>
    <w:basedOn w:val="Standardnpsmoodstavce"/>
    <w:link w:val="Nadpis3"/>
    <w:uiPriority w:val="9"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sz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paragraph" w:styleId="Odstavecseseznamem">
    <w:name w:val="List Paragraph"/>
    <w:basedOn w:val="Normln"/>
    <w:autoRedefine/>
    <w:uiPriority w:val="34"/>
    <w:qFormat/>
    <w:rsid w:val="0097241A"/>
    <w:pPr>
      <w:numPr>
        <w:numId w:val="2"/>
      </w:numPr>
      <w:ind w:left="851" w:hanging="425"/>
      <w:contextualSpacing/>
    </w:p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D47"/>
    <w:rPr>
      <w:rFonts w:ascii="Georgia" w:hAnsi="Georgia"/>
      <w:sz w:val="21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D47"/>
    <w:rPr>
      <w:rFonts w:ascii="Georgia" w:hAnsi="Georgia"/>
      <w:sz w:val="21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BE07FB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7F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E07FB"/>
    <w:rPr>
      <w:vertAlign w:val="superscript"/>
    </w:rPr>
  </w:style>
  <w:style w:type="paragraph" w:customStyle="1" w:styleId="Standard1">
    <w:name w:val="Standard1"/>
    <w:rsid w:val="00E9527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2448B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0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8A2052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97E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0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E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EC7"/>
    <w:rPr>
      <w:rFonts w:asciiTheme="minorHAnsi" w:eastAsiaTheme="minorHAnsi" w:hAnsiTheme="minorHAnsi" w:cstheme="minorBidi"/>
      <w:kern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EC7"/>
    <w:rPr>
      <w:rFonts w:asciiTheme="minorHAnsi" w:eastAsiaTheme="minorHAnsi" w:hAnsiTheme="minorHAnsi" w:cstheme="minorBidi"/>
      <w:b/>
      <w:bCs/>
      <w:kern w:val="0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z1WwkKz2mq7sETSjoB7d+adTw==">AMUW2mVmB5DySjTA3gcSpNsehHHJt7ADG6bJLIzBT3KWZq4vVXTI63fb7s/BWrKLpjmPTrheY0MM5Y1Vu4N9gJgHscsTyXYQS0aSQPK5UUcSpvp0qIqDqdkSBmyMGZgirvxz3t/CIOQX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 01 - Zuzka T</dc:creator>
  <cp:lastModifiedBy>Ekonomka</cp:lastModifiedBy>
  <cp:revision>2</cp:revision>
  <cp:lastPrinted>2022-02-04T07:13:00Z</cp:lastPrinted>
  <dcterms:created xsi:type="dcterms:W3CDTF">2023-03-08T14:08:00Z</dcterms:created>
  <dcterms:modified xsi:type="dcterms:W3CDTF">2023-03-08T14:08:00Z</dcterms:modified>
</cp:coreProperties>
</file>