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line="240" w:lineRule="auto"/>
        <w:ind w:left="0" w:right="0" w:firstLine="0"/>
        <w:jc w:val="right"/>
      </w:pPr>
      <w:bookmarkStart w:id="0" w:name="bookmark0"/>
      <w:r>
        <w:rPr>
          <w:rStyle w:val="CharStyle3"/>
        </w:rPr>
        <w:t>ilIHlIHlII</w:t>
      </w:r>
      <w:bookmarkEnd w:id="0"/>
    </w:p>
    <w:p>
      <w:pPr>
        <w:pStyle w:val="Style8"/>
        <w:keepNext w:val="0"/>
        <w:keepLines w:val="0"/>
        <w:widowControl w:val="0"/>
        <w:shd w:val="clear" w:color="auto" w:fill="auto"/>
        <w:bidi w:val="0"/>
        <w:spacing w:before="0" w:line="240" w:lineRule="auto"/>
        <w:ind w:right="0" w:firstLine="0"/>
        <w:jc w:val="left"/>
      </w:pPr>
      <w:r>
        <w:rPr>
          <w:rStyle w:val="CharStyle9"/>
        </w:rPr>
        <w:t>2023000916</w:t>
      </w:r>
    </w:p>
    <w:tbl>
      <w:tblPr>
        <w:tblOverlap w:val="never"/>
        <w:jc w:val="center"/>
        <w:tblLayout w:type="fixed"/>
      </w:tblPr>
      <w:tblGrid>
        <w:gridCol w:w="4834"/>
        <w:gridCol w:w="4906"/>
      </w:tblGrid>
      <w:tr>
        <w:trPr>
          <w:trHeight w:val="4934"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pPr>
            <w:r>
              <w:rPr>
                <w:rStyle w:val="CharStyle11"/>
                <w:b/>
                <w:bCs/>
              </w:rPr>
              <w:t>DODATEK 1 ke</w:t>
            </w:r>
          </w:p>
          <w:p>
            <w:pPr>
              <w:pStyle w:val="Style10"/>
              <w:keepNext w:val="0"/>
              <w:keepLines w:val="0"/>
              <w:widowControl w:val="0"/>
              <w:shd w:val="clear" w:color="auto" w:fill="auto"/>
              <w:bidi w:val="0"/>
              <w:spacing w:before="0" w:line="240" w:lineRule="auto"/>
              <w:ind w:left="0" w:right="0" w:firstLine="0"/>
              <w:jc w:val="center"/>
            </w:pPr>
            <w:r>
              <w:rPr>
                <w:rStyle w:val="CharStyle11"/>
                <w:b/>
                <w:bCs/>
              </w:rPr>
              <w:t>SMLOUVĚ 0 SPOLUPRÁCI SE ZÁCHRANNOU SLUŽBOU V KLINICKÉM HODNOCENÍ</w:t>
            </w:r>
          </w:p>
          <w:p>
            <w:pPr>
              <w:pStyle w:val="Style10"/>
              <w:keepNext w:val="0"/>
              <w:keepLines w:val="0"/>
              <w:widowControl w:val="0"/>
              <w:shd w:val="clear" w:color="auto" w:fill="auto"/>
              <w:bidi w:val="0"/>
              <w:spacing w:before="0" w:line="240" w:lineRule="auto"/>
              <w:ind w:left="0" w:right="0" w:firstLine="0"/>
              <w:jc w:val="both"/>
            </w:pPr>
            <w:r>
              <w:rPr>
                <w:rStyle w:val="CharStyle11"/>
              </w:rPr>
              <w:t>Tento Dodatek 1 (“Dodatek 1”) nabývá platnosti dnem posledního podpisu mezi smluvními stranami (“Den účinnosti Dodatku 1”):</w:t>
            </w:r>
          </w:p>
          <w:p>
            <w:pPr>
              <w:pStyle w:val="Style10"/>
              <w:keepNext w:val="0"/>
              <w:keepLines w:val="0"/>
              <w:widowControl w:val="0"/>
              <w:numPr>
                <w:ilvl w:val="0"/>
                <w:numId w:val="1"/>
              </w:numPr>
              <w:shd w:val="clear" w:color="auto" w:fill="auto"/>
              <w:tabs>
                <w:tab w:pos="470" w:val="left"/>
              </w:tabs>
              <w:bidi w:val="0"/>
              <w:spacing w:before="0" w:after="440" w:line="240" w:lineRule="auto"/>
              <w:ind w:left="0" w:right="0" w:firstLine="0"/>
              <w:jc w:val="both"/>
            </w:pPr>
            <w:r>
              <w:rPr>
                <w:rStyle w:val="CharStyle11"/>
                <w:b/>
                <w:bCs/>
              </w:rPr>
              <w:t xml:space="preserve">August Research s.r.o., </w:t>
            </w:r>
            <w:r>
              <w:rPr>
                <w:rStyle w:val="CharStyle11"/>
              </w:rPr>
              <w:t>smluvní výzkumná organizace (Contract Research Organization) jednající jako nezávislý dodavatel jménem zadavatele, IČO: 02265150, se sídlem Štěrková 242, 252 26 Kosoř, Česká republika (dále jen “CRO”), a</w:t>
            </w:r>
          </w:p>
          <w:p>
            <w:pPr>
              <w:pStyle w:val="Style10"/>
              <w:keepNext w:val="0"/>
              <w:keepLines w:val="0"/>
              <w:widowControl w:val="0"/>
              <w:numPr>
                <w:ilvl w:val="0"/>
                <w:numId w:val="1"/>
              </w:numPr>
              <w:shd w:val="clear" w:color="auto" w:fill="auto"/>
              <w:tabs>
                <w:tab w:pos="470" w:val="left"/>
              </w:tabs>
              <w:bidi w:val="0"/>
              <w:spacing w:before="0" w:line="240" w:lineRule="auto"/>
              <w:ind w:left="0" w:right="0" w:firstLine="0"/>
              <w:jc w:val="both"/>
            </w:pPr>
            <w:r>
              <w:rPr>
                <w:rStyle w:val="CharStyle11"/>
                <w:b/>
                <w:bCs/>
              </w:rPr>
              <w:t xml:space="preserve">Zdravotnická záchranná služba JmK p.o., </w:t>
            </w:r>
            <w:r>
              <w:rPr>
                <w:rStyle w:val="CharStyle11"/>
              </w:rPr>
              <w:t xml:space="preserve">IČO: 00346292, se sídlem Kamenice 798/1 d, 625 00 Brno, Česká republika (dále jen </w:t>
            </w:r>
            <w:r>
              <w:rPr>
                <w:rStyle w:val="CharStyle11"/>
                <w:b/>
                <w:bCs/>
              </w:rPr>
              <w:t>„Záchranná služba“),</w:t>
            </w:r>
          </w:p>
          <w:p>
            <w:pPr>
              <w:pStyle w:val="Style10"/>
              <w:keepNext w:val="0"/>
              <w:keepLines w:val="0"/>
              <w:widowControl w:val="0"/>
              <w:shd w:val="clear" w:color="auto" w:fill="auto"/>
              <w:bidi w:val="0"/>
              <w:spacing w:before="0" w:line="240" w:lineRule="auto"/>
              <w:ind w:left="0" w:right="0" w:firstLine="0"/>
              <w:jc w:val="both"/>
            </w:pPr>
            <w:r>
              <w:rPr>
                <w:rStyle w:val="CharStyle11"/>
              </w:rPr>
              <w:t>CRO a Záchranná služba jsou zde společně označovány jako „Smluvní strany“</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line="240" w:lineRule="auto"/>
              <w:ind w:left="0" w:right="0" w:firstLine="0"/>
              <w:jc w:val="center"/>
            </w:pPr>
            <w:r>
              <w:rPr>
                <w:rStyle w:val="CharStyle11"/>
                <w:b/>
                <w:bCs/>
              </w:rPr>
              <w:t>AMENDMENT 1 TO AMBULANCE SERVICE COOPERATION AGREEMENT IN CLINICAL TRIAL</w:t>
            </w:r>
          </w:p>
          <w:p>
            <w:pPr>
              <w:pStyle w:val="Style10"/>
              <w:keepNext w:val="0"/>
              <w:keepLines w:val="0"/>
              <w:widowControl w:val="0"/>
              <w:shd w:val="clear" w:color="auto" w:fill="auto"/>
              <w:bidi w:val="0"/>
              <w:spacing w:before="0" w:line="240" w:lineRule="auto"/>
              <w:ind w:left="0" w:right="0" w:firstLine="0"/>
              <w:jc w:val="both"/>
            </w:pPr>
            <w:r>
              <w:rPr>
                <w:rStyle w:val="CharStyle11"/>
              </w:rPr>
              <w:t>This Amendment 1 (“Amendment 1”) is made on the day of last signatuře of the parties (“Amendment 1 Effective Dáte”) by and between:</w:t>
            </w:r>
          </w:p>
          <w:p>
            <w:pPr>
              <w:pStyle w:val="Style10"/>
              <w:keepNext w:val="0"/>
              <w:keepLines w:val="0"/>
              <w:widowControl w:val="0"/>
              <w:numPr>
                <w:ilvl w:val="0"/>
                <w:numId w:val="3"/>
              </w:numPr>
              <w:shd w:val="clear" w:color="auto" w:fill="auto"/>
              <w:tabs>
                <w:tab w:pos="764" w:val="left"/>
              </w:tabs>
              <w:bidi w:val="0"/>
              <w:spacing w:before="0" w:line="240" w:lineRule="auto"/>
              <w:ind w:left="140" w:right="0" w:firstLine="0"/>
              <w:jc w:val="both"/>
            </w:pPr>
            <w:r>
              <w:rPr>
                <w:rStyle w:val="CharStyle11"/>
                <w:b/>
                <w:bCs/>
              </w:rPr>
              <w:t xml:space="preserve">August Research s.r.o., </w:t>
            </w:r>
            <w:r>
              <w:rPr>
                <w:rStyle w:val="CharStyle11"/>
              </w:rPr>
              <w:t>a Contract Research Organization acting as an independent contractor on behalf of the Sponsor, with company ID: 02265150, having its registered address at Štěrková 242, 252 26 Kosor, Czech Republic (hereafter be referred to as “CRO”), and</w:t>
            </w:r>
          </w:p>
          <w:p>
            <w:pPr>
              <w:pStyle w:val="Style10"/>
              <w:keepNext w:val="0"/>
              <w:keepLines w:val="0"/>
              <w:widowControl w:val="0"/>
              <w:numPr>
                <w:ilvl w:val="0"/>
                <w:numId w:val="3"/>
              </w:numPr>
              <w:shd w:val="clear" w:color="auto" w:fill="auto"/>
              <w:tabs>
                <w:tab w:pos="624" w:val="left"/>
              </w:tabs>
              <w:bidi w:val="0"/>
              <w:spacing w:before="0" w:line="240" w:lineRule="auto"/>
              <w:ind w:left="0" w:right="0" w:firstLine="0"/>
              <w:jc w:val="both"/>
            </w:pPr>
            <w:r>
              <w:rPr>
                <w:rStyle w:val="CharStyle11"/>
                <w:b/>
                <w:bCs/>
              </w:rPr>
              <w:t xml:space="preserve">Zdravotnická záchranná služba JmK p.o., </w:t>
            </w:r>
            <w:r>
              <w:rPr>
                <w:rStyle w:val="CharStyle11"/>
              </w:rPr>
              <w:t xml:space="preserve">with company ID: 00346292, having its registered address at Kamenice 798/1 d, 625 00 Brno, Czech Republic (hereinafter referred to as the </w:t>
            </w:r>
            <w:r>
              <w:rPr>
                <w:rStyle w:val="CharStyle11"/>
                <w:b/>
                <w:bCs/>
              </w:rPr>
              <w:t>„Ambulance Service”),</w:t>
            </w:r>
          </w:p>
          <w:p>
            <w:pPr>
              <w:pStyle w:val="Style10"/>
              <w:keepNext w:val="0"/>
              <w:keepLines w:val="0"/>
              <w:widowControl w:val="0"/>
              <w:shd w:val="clear" w:color="auto" w:fill="auto"/>
              <w:bidi w:val="0"/>
              <w:spacing w:before="0" w:line="252" w:lineRule="auto"/>
              <w:ind w:left="0" w:right="0" w:firstLine="0"/>
              <w:jc w:val="both"/>
            </w:pPr>
            <w:r>
              <w:rPr>
                <w:rStyle w:val="CharStyle11"/>
              </w:rPr>
              <w:t>CRO and the Ambulance Service are herein referred to collectively, as the “Parties”</w:t>
            </w:r>
          </w:p>
        </w:tc>
      </w:tr>
      <w:tr>
        <w:trPr>
          <w:trHeight w:val="2923" w:hRule="exact"/>
        </w:trPr>
        <w:tc>
          <w:tcPr>
            <w:tcBorders>
              <w:top w:val="single" w:sz="4"/>
              <w:left w:val="single" w:sz="4"/>
            </w:tcBorders>
            <w:shd w:val="clear" w:color="auto" w:fill="auto"/>
            <w:vAlign w:val="bottom"/>
          </w:tcPr>
          <w:p>
            <w:pPr>
              <w:pStyle w:val="Style10"/>
              <w:keepNext w:val="0"/>
              <w:keepLines w:val="0"/>
              <w:widowControl w:val="0"/>
              <w:shd w:val="clear" w:color="auto" w:fill="auto"/>
              <w:bidi w:val="0"/>
              <w:spacing w:before="0" w:line="240" w:lineRule="auto"/>
              <w:ind w:left="0" w:right="0" w:firstLine="0"/>
              <w:jc w:val="center"/>
            </w:pPr>
            <w:r>
              <w:rPr>
                <w:rStyle w:val="CharStyle11"/>
                <w:b/>
                <w:bCs/>
              </w:rPr>
              <w:t>ZATÍMCO</w:t>
            </w:r>
          </w:p>
          <w:p>
            <w:pPr>
              <w:pStyle w:val="Style10"/>
              <w:keepNext w:val="0"/>
              <w:keepLines w:val="0"/>
              <w:widowControl w:val="0"/>
              <w:shd w:val="clear" w:color="auto" w:fill="auto"/>
              <w:tabs>
                <w:tab w:pos="2966" w:val="left"/>
              </w:tabs>
              <w:bidi w:val="0"/>
              <w:spacing w:before="0" w:after="0" w:line="240" w:lineRule="auto"/>
              <w:ind w:left="0" w:right="0" w:firstLine="0"/>
              <w:jc w:val="both"/>
            </w:pPr>
            <w:r>
              <w:rPr>
                <w:rStyle w:val="CharStyle11"/>
              </w:rPr>
              <w:t>CRO a Záchranná služba uzavřely Smlouvu o spolupráci se záchrannou službou v klinickém hodnocení dne 21. září 2022 s ohledem na protokol CEL-03 (CELEBRATE),</w:t>
              <w:tab/>
              <w:t>EudraCT číslo</w:t>
            </w:r>
          </w:p>
          <w:p>
            <w:pPr>
              <w:pStyle w:val="Style10"/>
              <w:keepNext w:val="0"/>
              <w:keepLines w:val="0"/>
              <w:widowControl w:val="0"/>
              <w:shd w:val="clear" w:color="auto" w:fill="auto"/>
              <w:bidi w:val="0"/>
              <w:spacing w:before="0" w:line="240" w:lineRule="auto"/>
              <w:ind w:left="0" w:right="0" w:firstLine="0"/>
              <w:jc w:val="both"/>
            </w:pPr>
            <w:r>
              <w:rPr>
                <w:rStyle w:val="CharStyle11"/>
              </w:rPr>
              <w:t>2020-003320-16, (dále jen „Smlouva“); a</w:t>
            </w:r>
          </w:p>
          <w:p>
            <w:pPr>
              <w:pStyle w:val="Style10"/>
              <w:keepNext w:val="0"/>
              <w:keepLines w:val="0"/>
              <w:widowControl w:val="0"/>
              <w:shd w:val="clear" w:color="auto" w:fill="auto"/>
              <w:bidi w:val="0"/>
              <w:spacing w:before="0" w:line="240" w:lineRule="auto"/>
              <w:ind w:left="0" w:right="0" w:firstLine="0"/>
              <w:jc w:val="both"/>
            </w:pPr>
            <w:r>
              <w:rPr>
                <w:rStyle w:val="CharStyle11"/>
              </w:rPr>
              <w:t>Smluvní strany si přejí upravit podmínky Smlouvy tak, aby odrážely změny v názvu klinického hodnocení, verzi protokolu, hodnoceném léčivu, osobě koordinátora, upřesnění doby archivace a zvýšení poplatku za zařazení pacienta.</w:t>
            </w:r>
          </w:p>
        </w:tc>
        <w:tc>
          <w:tcPr>
            <w:tcBorders>
              <w:top w:val="single" w:sz="4"/>
              <w:left w:val="single" w:sz="4"/>
              <w:right w:val="single" w:sz="4"/>
            </w:tcBorders>
            <w:shd w:val="clear" w:color="auto" w:fill="auto"/>
            <w:vAlign w:val="bottom"/>
          </w:tcPr>
          <w:p>
            <w:pPr>
              <w:pStyle w:val="Style10"/>
              <w:keepNext w:val="0"/>
              <w:keepLines w:val="0"/>
              <w:widowControl w:val="0"/>
              <w:shd w:val="clear" w:color="auto" w:fill="auto"/>
              <w:bidi w:val="0"/>
              <w:spacing w:before="0" w:line="240" w:lineRule="auto"/>
              <w:ind w:left="0" w:right="0" w:firstLine="0"/>
              <w:jc w:val="center"/>
            </w:pPr>
            <w:r>
              <w:rPr>
                <w:rStyle w:val="CharStyle11"/>
                <w:b/>
                <w:bCs/>
              </w:rPr>
              <w:t>WHEREAS</w:t>
            </w:r>
          </w:p>
          <w:p>
            <w:pPr>
              <w:pStyle w:val="Style10"/>
              <w:keepNext w:val="0"/>
              <w:keepLines w:val="0"/>
              <w:widowControl w:val="0"/>
              <w:shd w:val="clear" w:color="auto" w:fill="auto"/>
              <w:bidi w:val="0"/>
              <w:spacing w:before="0" w:line="240" w:lineRule="auto"/>
              <w:ind w:left="0" w:right="0" w:firstLine="0"/>
              <w:jc w:val="both"/>
            </w:pPr>
            <w:r>
              <w:rPr>
                <w:rStyle w:val="CharStyle11"/>
              </w:rPr>
              <w:t>CRO and the Ambulance Service háve entered into an Ambulance Service Cooperation Agreement in Clinical Trial dated 21 September 2022 with respect to Sponsor Protocol CEL-03 (CELEBRATE), EudraCT number 2020-003320-16, (the “Agreement”); and</w:t>
            </w:r>
          </w:p>
          <w:p>
            <w:pPr>
              <w:pStyle w:val="Style10"/>
              <w:keepNext w:val="0"/>
              <w:keepLines w:val="0"/>
              <w:widowControl w:val="0"/>
              <w:shd w:val="clear" w:color="auto" w:fill="auto"/>
              <w:bidi w:val="0"/>
              <w:spacing w:before="0" w:line="240" w:lineRule="auto"/>
              <w:ind w:left="0" w:right="0" w:firstLine="0"/>
              <w:jc w:val="both"/>
            </w:pPr>
            <w:r>
              <w:rPr>
                <w:rStyle w:val="CharStyle11"/>
              </w:rPr>
              <w:t>The Parties wish to amend the terms of the Agreement in order to reflect changes in the Study title, Protocol version, Investigational product, coordinator, specification of archiving time and patient inclusion fee increase.</w:t>
            </w:r>
          </w:p>
        </w:tc>
      </w:tr>
      <w:tr>
        <w:trPr>
          <w:trHeight w:val="4704" w:hRule="exact"/>
        </w:trPr>
        <w:tc>
          <w:tcPr>
            <w:tcBorders>
              <w:top w:val="single" w:sz="4"/>
              <w:left w:val="single" w:sz="4"/>
              <w:bottom w:val="single" w:sz="4"/>
            </w:tcBorders>
            <w:shd w:val="clear" w:color="auto" w:fill="auto"/>
            <w:vAlign w:val="top"/>
          </w:tcPr>
          <w:p>
            <w:pPr>
              <w:pStyle w:val="Style10"/>
              <w:keepNext w:val="0"/>
              <w:keepLines w:val="0"/>
              <w:widowControl w:val="0"/>
              <w:shd w:val="clear" w:color="auto" w:fill="auto"/>
              <w:bidi w:val="0"/>
              <w:spacing w:before="0" w:line="240" w:lineRule="auto"/>
              <w:ind w:left="0" w:right="0" w:firstLine="0"/>
              <w:jc w:val="both"/>
            </w:pPr>
            <w:r>
              <w:rPr>
                <w:rStyle w:val="CharStyle11"/>
                <w:b/>
                <w:bCs/>
              </w:rPr>
              <w:t xml:space="preserve">NYNÍ TEDY, </w:t>
            </w:r>
            <w:r>
              <w:rPr>
                <w:rStyle w:val="CharStyle11"/>
              </w:rPr>
              <w:t>s přihlédnutím k předpokladům a vzájemným ujednáním obsaženým v tomto dokumentu, jejichž přijetí a dostatečnost je tímto potvrzena, se Smluvní strany dohodly takto:</w:t>
            </w:r>
          </w:p>
          <w:p>
            <w:pPr>
              <w:pStyle w:val="Style10"/>
              <w:keepNext w:val="0"/>
              <w:keepLines w:val="0"/>
              <w:widowControl w:val="0"/>
              <w:numPr>
                <w:ilvl w:val="0"/>
                <w:numId w:val="5"/>
              </w:numPr>
              <w:shd w:val="clear" w:color="auto" w:fill="auto"/>
              <w:tabs>
                <w:tab w:pos="806" w:val="left"/>
              </w:tabs>
              <w:bidi w:val="0"/>
              <w:spacing w:before="0" w:line="240" w:lineRule="auto"/>
              <w:ind w:left="800" w:right="0" w:hanging="340"/>
              <w:jc w:val="both"/>
            </w:pPr>
            <w:r>
              <w:rPr>
                <w:rStyle w:val="CharStyle11"/>
              </w:rPr>
              <w:t>Název klinického hodnocení se mění a jeho popis a všechny odkazy na něj ve Smlouvě odkazují na tento název klinického hodnocení:</w:t>
            </w:r>
          </w:p>
          <w:p>
            <w:pPr>
              <w:pStyle w:val="Style10"/>
              <w:keepNext w:val="0"/>
              <w:keepLines w:val="0"/>
              <w:widowControl w:val="0"/>
              <w:shd w:val="clear" w:color="auto" w:fill="auto"/>
              <w:tabs>
                <w:tab w:pos="2202" w:val="left"/>
              </w:tabs>
              <w:bidi w:val="0"/>
              <w:spacing w:before="0" w:after="0" w:line="240" w:lineRule="auto"/>
              <w:ind w:left="800" w:right="0" w:firstLine="0"/>
              <w:jc w:val="both"/>
            </w:pPr>
            <w:r>
              <w:rPr>
                <w:rStyle w:val="CharStyle11"/>
                <w:b/>
                <w:bCs/>
              </w:rPr>
              <w:t xml:space="preserve">Název klinického hodnocení: </w:t>
            </w:r>
            <w:r>
              <w:rPr>
                <w:rStyle w:val="CharStyle11"/>
              </w:rPr>
              <w:t>Klinické hodnocení:</w:t>
              <w:tab/>
              <w:t>Prospektivní, zaslepené,</w:t>
            </w:r>
          </w:p>
          <w:p>
            <w:pPr>
              <w:pStyle w:val="Style10"/>
              <w:keepNext w:val="0"/>
              <w:keepLines w:val="0"/>
              <w:widowControl w:val="0"/>
              <w:shd w:val="clear" w:color="auto" w:fill="auto"/>
              <w:tabs>
                <w:tab w:pos="2374" w:val="left"/>
                <w:tab w:pos="4064" w:val="left"/>
              </w:tabs>
              <w:bidi w:val="0"/>
              <w:spacing w:before="0" w:after="0" w:line="240" w:lineRule="auto"/>
              <w:ind w:left="800" w:right="0" w:firstLine="0"/>
              <w:jc w:val="both"/>
            </w:pPr>
            <w:r>
              <w:rPr>
                <w:rStyle w:val="CharStyle11"/>
              </w:rPr>
              <w:t>randomizované, placebem kontrolované mezinárodní</w:t>
              <w:tab/>
              <w:t>multicentrické</w:t>
              <w:tab/>
              <w:t>klinické</w:t>
            </w:r>
          </w:p>
          <w:p>
            <w:pPr>
              <w:pStyle w:val="Style10"/>
              <w:keepNext w:val="0"/>
              <w:keepLines w:val="0"/>
              <w:widowControl w:val="0"/>
              <w:shd w:val="clear" w:color="auto" w:fill="auto"/>
              <w:bidi w:val="0"/>
              <w:spacing w:before="0" w:line="240" w:lineRule="auto"/>
              <w:ind w:left="800" w:right="0" w:firstLine="0"/>
              <w:jc w:val="both"/>
            </w:pPr>
            <w:r>
              <w:rPr>
                <w:rStyle w:val="CharStyle11"/>
              </w:rPr>
              <w:t>hodnocení fáze 3 zkoumající bezpečnost a účinnost jedné subkutánní injekce zalunfibanu u pacientů s infarktem myokardu s elevací ST v přednemocniční péči.</w:t>
            </w:r>
          </w:p>
          <w:p>
            <w:pPr>
              <w:pStyle w:val="Style10"/>
              <w:keepNext w:val="0"/>
              <w:keepLines w:val="0"/>
              <w:widowControl w:val="0"/>
              <w:numPr>
                <w:ilvl w:val="0"/>
                <w:numId w:val="5"/>
              </w:numPr>
              <w:shd w:val="clear" w:color="auto" w:fill="auto"/>
              <w:tabs>
                <w:tab w:pos="806" w:val="left"/>
              </w:tabs>
              <w:bidi w:val="0"/>
              <w:spacing w:before="0" w:line="240" w:lineRule="auto"/>
              <w:ind w:left="800" w:right="0" w:hanging="340"/>
              <w:jc w:val="both"/>
            </w:pPr>
            <w:r>
              <w:rPr>
                <w:rStyle w:val="CharStyle11"/>
              </w:rPr>
              <w:t>Všechny odkazy na protokol ve Smlouvě odkazují na:</w:t>
            </w:r>
          </w:p>
        </w:tc>
        <w:tc>
          <w:tcPr>
            <w:tcBorders>
              <w:top w:val="single" w:sz="4"/>
              <w:left w:val="single" w:sz="4"/>
              <w:bottom w:val="single" w:sz="4"/>
              <w:right w:val="single" w:sz="4"/>
            </w:tcBorders>
            <w:shd w:val="clear" w:color="auto" w:fill="auto"/>
            <w:vAlign w:val="top"/>
          </w:tcPr>
          <w:p>
            <w:pPr>
              <w:pStyle w:val="Style10"/>
              <w:keepNext w:val="0"/>
              <w:keepLines w:val="0"/>
              <w:widowControl w:val="0"/>
              <w:shd w:val="clear" w:color="auto" w:fill="auto"/>
              <w:bidi w:val="0"/>
              <w:spacing w:before="0" w:line="240" w:lineRule="auto"/>
              <w:ind w:left="0" w:right="0" w:firstLine="0"/>
              <w:jc w:val="both"/>
            </w:pPr>
            <w:r>
              <w:rPr>
                <w:rStyle w:val="CharStyle11"/>
                <w:b/>
                <w:bCs/>
              </w:rPr>
              <w:t xml:space="preserve">NOW, THEREFORE, </w:t>
            </w:r>
            <w:r>
              <w:rPr>
                <w:rStyle w:val="CharStyle11"/>
              </w:rPr>
              <w:t>in consideration of the premises and mutual covenants contained herein, the receipt and sufficiency of which are hereby acknowledged, the Parties agree as follows;</w:t>
            </w:r>
          </w:p>
          <w:p>
            <w:pPr>
              <w:pStyle w:val="Style10"/>
              <w:keepNext w:val="0"/>
              <w:keepLines w:val="0"/>
              <w:widowControl w:val="0"/>
              <w:numPr>
                <w:ilvl w:val="0"/>
                <w:numId w:val="7"/>
              </w:numPr>
              <w:shd w:val="clear" w:color="auto" w:fill="auto"/>
              <w:tabs>
                <w:tab w:pos="771" w:val="left"/>
              </w:tabs>
              <w:bidi w:val="0"/>
              <w:spacing w:before="0" w:line="240" w:lineRule="auto"/>
              <w:ind w:left="780" w:right="0" w:hanging="340"/>
              <w:jc w:val="both"/>
            </w:pPr>
            <w:r>
              <w:rPr>
                <w:rStyle w:val="CharStyle11"/>
              </w:rPr>
              <w:t>The Study title is changed and its description and aíl references to ít in the Agreement shall refer to the following Study title:</w:t>
            </w:r>
          </w:p>
          <w:p>
            <w:pPr>
              <w:pStyle w:val="Style10"/>
              <w:keepNext w:val="0"/>
              <w:keepLines w:val="0"/>
              <w:widowControl w:val="0"/>
              <w:shd w:val="clear" w:color="auto" w:fill="auto"/>
              <w:bidi w:val="0"/>
              <w:spacing w:before="0" w:after="680" w:line="240" w:lineRule="auto"/>
              <w:ind w:left="780" w:right="0" w:firstLine="0"/>
              <w:jc w:val="both"/>
            </w:pPr>
            <w:r>
              <w:rPr>
                <w:rStyle w:val="CharStyle11"/>
                <w:b/>
                <w:bCs/>
              </w:rPr>
              <w:t xml:space="preserve">Study title: </w:t>
            </w:r>
            <w:r>
              <w:rPr>
                <w:rStyle w:val="CharStyle11"/>
              </w:rPr>
              <w:t>Clinical Trial: A Phase 3 prospective, blinded, randomized, placebo controlled, International multicenter study to assess the safety and efficacy of a single subcutaneous injection of zalunfiban in subjects with ST-elevation myocardial infarction in the pre-hospital setting.</w:t>
            </w:r>
          </w:p>
          <w:p>
            <w:pPr>
              <w:pStyle w:val="Style10"/>
              <w:keepNext w:val="0"/>
              <w:keepLines w:val="0"/>
              <w:widowControl w:val="0"/>
              <w:numPr>
                <w:ilvl w:val="0"/>
                <w:numId w:val="7"/>
              </w:numPr>
              <w:shd w:val="clear" w:color="auto" w:fill="auto"/>
              <w:tabs>
                <w:tab w:pos="771" w:val="left"/>
              </w:tabs>
              <w:bidi w:val="0"/>
              <w:spacing w:before="0" w:after="0" w:line="228" w:lineRule="auto"/>
              <w:ind w:left="780" w:right="0" w:hanging="340"/>
              <w:jc w:val="both"/>
            </w:pPr>
            <w:r>
              <w:rPr>
                <w:rStyle w:val="CharStyle11"/>
              </w:rPr>
              <w:t>All references to the Protocol in the Agreement shall refer to:</w:t>
            </w:r>
          </w:p>
        </w:tc>
      </w:tr>
    </w:tbl>
    <w:p>
      <w:pPr>
        <w:sectPr>
          <w:footerReference w:type="default" r:id="rId5"/>
          <w:footnotePr>
            <w:pos w:val="pageBottom"/>
            <w:numFmt w:val="decimal"/>
            <w:numRestart w:val="continuous"/>
          </w:footnotePr>
          <w:pgSz w:w="11900" w:h="16840"/>
          <w:pgMar w:top="232" w:right="1155" w:bottom="1791" w:left="1006" w:header="0" w:footer="3" w:gutter="0"/>
          <w:pgNumType w:start="1"/>
          <w:cols w:space="720"/>
          <w:noEndnote/>
          <w:rtlGutter w:val="0"/>
          <w:docGrid w:linePitch="360"/>
        </w:sectPr>
      </w:pPr>
    </w:p>
    <w:p>
      <w:pPr>
        <w:widowControl w:val="0"/>
        <w:spacing w:line="1" w:lineRule="exact"/>
      </w:pPr>
      <w:r>
        <mc:AlternateContent>
          <mc:Choice Requires="wps">
            <w:drawing>
              <wp:anchor distT="0" distB="0" distL="114300" distR="114300" simplePos="0" relativeHeight="125829378" behindDoc="0" locked="0" layoutInCell="1" allowOverlap="1">
                <wp:simplePos x="0" y="0"/>
                <wp:positionH relativeFrom="page">
                  <wp:posOffset>734695</wp:posOffset>
                </wp:positionH>
                <wp:positionV relativeFrom="paragraph">
                  <wp:posOffset>6407150</wp:posOffset>
                </wp:positionV>
                <wp:extent cx="307975" cy="149225"/>
                <wp:wrapTopAndBottom/>
                <wp:docPr id="3" name="Shape 3"/>
                <a:graphic xmlns:a="http://schemas.openxmlformats.org/drawingml/2006/main">
                  <a:graphicData uri="http://schemas.microsoft.com/office/word/2010/wordprocessingShape">
                    <wps:wsp>
                      <wps:cNvSpPr txBox="1"/>
                      <wps:spPr>
                        <a:xfrm>
                          <a:ext cx="307975" cy="149225"/>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pPr>
                            <w:r>
                              <w:rPr>
                                <w:rStyle w:val="CharStyle14"/>
                                <w:b/>
                                <w:bCs/>
                              </w:rPr>
                              <w:t>CRO</w:t>
                            </w:r>
                          </w:p>
                        </w:txbxContent>
                      </wps:txbx>
                      <wps:bodyPr wrap="none" lIns="0" tIns="0" rIns="0" bIns="0">
                        <a:noAutoFit/>
                      </wps:bodyPr>
                    </wps:wsp>
                  </a:graphicData>
                </a:graphic>
              </wp:anchor>
            </w:drawing>
          </mc:Choice>
          <mc:Fallback>
            <w:pict>
              <v:shape id="_x0000_s1029" type="#_x0000_t202" style="position:absolute;margin-left:57.850000000000001pt;margin-top:504.5pt;width:24.25pt;height:11.75pt;z-index:-125829375;mso-wrap-distance-left:9.pt;mso-wrap-distance-right:9.pt;mso-position-horizontal-relative:page" filled="f" stroked="f">
                <v:textbox inset="0,0,0,0">
                  <w:txbxContent>
                    <w:p>
                      <w:pPr>
                        <w:pStyle w:val="Style13"/>
                        <w:keepNext w:val="0"/>
                        <w:keepLines w:val="0"/>
                        <w:widowControl w:val="0"/>
                        <w:shd w:val="clear" w:color="auto" w:fill="auto"/>
                        <w:bidi w:val="0"/>
                        <w:spacing w:before="0" w:after="0" w:line="240" w:lineRule="auto"/>
                        <w:ind w:left="0" w:right="0" w:firstLine="0"/>
                        <w:jc w:val="left"/>
                      </w:pPr>
                      <w:r>
                        <w:rPr>
                          <w:rStyle w:val="CharStyle14"/>
                          <w:b/>
                          <w:bCs/>
                        </w:rPr>
                        <w:t>CRO</w:t>
                      </w:r>
                    </w:p>
                  </w:txbxContent>
                </v:textbox>
                <w10:wrap type="topAndBottom" anchorx="page"/>
              </v:shape>
            </w:pict>
          </mc:Fallback>
        </mc:AlternateContent>
      </w:r>
      <w:r>
        <w:drawing>
          <wp:anchor distT="0" distB="254000" distL="114300" distR="114300" simplePos="0" relativeHeight="125829380" behindDoc="0" locked="0" layoutInCell="1" allowOverlap="1">
            <wp:simplePos x="0" y="0"/>
            <wp:positionH relativeFrom="page">
              <wp:posOffset>3371215</wp:posOffset>
            </wp:positionH>
            <wp:positionV relativeFrom="paragraph">
              <wp:posOffset>6373495</wp:posOffset>
            </wp:positionV>
            <wp:extent cx="2993390" cy="1097280"/>
            <wp:wrapSquare wrapText="lef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6"/>
                    <a:stretch/>
                  </pic:blipFill>
                  <pic:spPr>
                    <a:xfrm>
                      <a:ext cx="2993390" cy="1097280"/>
                    </a:xfrm>
                    <a:prstGeom prst="rect"/>
                  </pic:spPr>
                </pic:pic>
              </a:graphicData>
            </a:graphic>
          </wp:anchor>
        </w:drawing>
      </w:r>
    </w:p>
    <w:p>
      <w:pPr>
        <w:pStyle w:val="Style13"/>
        <w:keepNext w:val="0"/>
        <w:keepLines w:val="0"/>
        <w:widowControl w:val="0"/>
        <w:shd w:val="clear" w:color="auto" w:fill="auto"/>
        <w:bidi w:val="0"/>
        <w:spacing w:before="0" w:line="240" w:lineRule="auto"/>
        <w:ind w:left="660" w:right="0" w:firstLine="20"/>
        <w:jc w:val="both"/>
      </w:pPr>
      <w:r>
        <w:rPr>
          <w:rStyle w:val="CharStyle14"/>
          <w:b/>
          <w:bCs/>
        </w:rPr>
        <w:t xml:space="preserve">Verze protokolu: </w:t>
      </w:r>
      <w:r>
        <w:rPr>
          <w:rStyle w:val="CharStyle14"/>
        </w:rPr>
        <w:t>CELEBRATE verze 4.0 ze dne 29. dubna 2022</w:t>
      </w:r>
    </w:p>
    <w:p>
      <w:pPr>
        <w:pStyle w:val="Style13"/>
        <w:keepNext w:val="0"/>
        <w:keepLines w:val="0"/>
        <w:widowControl w:val="0"/>
        <w:numPr>
          <w:ilvl w:val="0"/>
          <w:numId w:val="9"/>
        </w:numPr>
        <w:shd w:val="clear" w:color="auto" w:fill="auto"/>
        <w:tabs>
          <w:tab w:pos="695" w:val="left"/>
        </w:tabs>
        <w:bidi w:val="0"/>
        <w:spacing w:before="0" w:line="240" w:lineRule="auto"/>
        <w:ind w:left="660" w:right="0" w:hanging="320"/>
        <w:jc w:val="both"/>
      </w:pPr>
      <w:r>
        <w:rPr>
          <w:rStyle w:val="CharStyle14"/>
        </w:rPr>
        <w:t>Název hodnoceného léčiva se mění a všechny odkazy na hodnocené léčivo ve Smlouvě odkazují na:</w:t>
      </w:r>
    </w:p>
    <w:p>
      <w:pPr>
        <w:pStyle w:val="Style13"/>
        <w:keepNext w:val="0"/>
        <w:keepLines w:val="0"/>
        <w:widowControl w:val="0"/>
        <w:shd w:val="clear" w:color="auto" w:fill="auto"/>
        <w:bidi w:val="0"/>
        <w:spacing w:before="0" w:line="240" w:lineRule="auto"/>
        <w:ind w:left="660" w:right="0" w:firstLine="20"/>
        <w:jc w:val="both"/>
      </w:pPr>
      <w:r>
        <w:rPr>
          <w:rStyle w:val="CharStyle14"/>
          <w:b/>
          <w:bCs/>
        </w:rPr>
        <w:t xml:space="preserve">Hodnocené léčivo: </w:t>
      </w:r>
      <w:r>
        <w:rPr>
          <w:rStyle w:val="CharStyle14"/>
        </w:rPr>
        <w:t>Zalunfiban (RUC-4) / Placebo</w:t>
      </w:r>
    </w:p>
    <w:p>
      <w:pPr>
        <w:pStyle w:val="Style13"/>
        <w:keepNext w:val="0"/>
        <w:keepLines w:val="0"/>
        <w:widowControl w:val="0"/>
        <w:numPr>
          <w:ilvl w:val="0"/>
          <w:numId w:val="9"/>
        </w:numPr>
        <w:shd w:val="clear" w:color="auto" w:fill="auto"/>
        <w:tabs>
          <w:tab w:pos="695" w:val="left"/>
        </w:tabs>
        <w:bidi w:val="0"/>
        <w:spacing w:before="0" w:line="283" w:lineRule="auto"/>
        <w:ind w:left="660" w:right="0" w:hanging="320"/>
        <w:jc w:val="both"/>
      </w:pPr>
      <w:r>
        <w:rPr>
          <w:rStyle w:val="CharStyle14"/>
        </w:rPr>
        <w:t xml:space="preserve">Činnosti Záchranné služby bude koordinovat </w:t>
      </w:r>
      <w:r>
        <w:rPr>
          <w:rStyle w:val="CharStyle14"/>
          <w:b/>
          <w:bCs/>
          <w:shd w:val="clear" w:color="auto" w:fill="000000"/>
        </w:rPr>
        <w:t>​</w:t>
      </w:r>
      <w:r>
        <w:rPr>
          <w:rStyle w:val="CharStyle14"/>
          <w:b/>
          <w:bCs/>
          <w:spacing w:val="1"/>
          <w:shd w:val="clear" w:color="auto" w:fill="000000"/>
        </w:rPr>
        <w:t>...</w:t>
      </w:r>
      <w:r>
        <w:rPr>
          <w:rStyle w:val="CharStyle14"/>
          <w:b/>
          <w:bCs/>
          <w:spacing w:val="2"/>
          <w:shd w:val="clear" w:color="auto" w:fill="000000"/>
        </w:rPr>
        <w:t>........</w:t>
      </w:r>
      <w:r>
        <w:rPr>
          <w:rStyle w:val="CharStyle14"/>
          <w:b/>
          <w:bCs/>
          <w:shd w:val="clear" w:color="auto" w:fill="000000"/>
        </w:rPr>
        <w:t>​</w:t>
      </w:r>
      <w:r>
        <w:rPr>
          <w:rStyle w:val="CharStyle14"/>
          <w:b/>
          <w:bCs/>
          <w:spacing w:val="2"/>
          <w:shd w:val="clear" w:color="auto" w:fill="000000"/>
        </w:rPr>
        <w:t>..........</w:t>
      </w:r>
      <w:r>
        <w:rPr>
          <w:rStyle w:val="CharStyle14"/>
          <w:b/>
          <w:bCs/>
          <w:shd w:val="clear" w:color="auto" w:fill="000000"/>
        </w:rPr>
        <w:t>​</w:t>
      </w:r>
      <w:r>
        <w:rPr>
          <w:rStyle w:val="CharStyle14"/>
          <w:b/>
          <w:bCs/>
          <w:spacing w:val="3"/>
          <w:shd w:val="clear" w:color="auto" w:fill="000000"/>
        </w:rPr>
        <w:t>.</w:t>
      </w:r>
      <w:r>
        <w:rPr>
          <w:rStyle w:val="CharStyle14"/>
          <w:b/>
          <w:bCs/>
          <w:spacing w:val="4"/>
          <w:shd w:val="clear" w:color="auto" w:fill="000000"/>
        </w:rPr>
        <w:t>............</w:t>
      </w:r>
      <w:r>
        <w:rPr>
          <w:rStyle w:val="CharStyle14"/>
          <w:b/>
          <w:bCs/>
        </w:rPr>
        <w:t xml:space="preserve">, </w:t>
      </w:r>
      <w:r>
        <w:rPr>
          <w:rStyle w:val="CharStyle14"/>
        </w:rPr>
        <w:t>která bude primárním kontaktem pro CRO/zadavatele.</w:t>
      </w:r>
    </w:p>
    <w:p>
      <w:pPr>
        <w:pStyle w:val="Style13"/>
        <w:keepNext w:val="0"/>
        <w:keepLines w:val="0"/>
        <w:widowControl w:val="0"/>
        <w:numPr>
          <w:ilvl w:val="0"/>
          <w:numId w:val="9"/>
        </w:numPr>
        <w:shd w:val="clear" w:color="auto" w:fill="auto"/>
        <w:tabs>
          <w:tab w:pos="695" w:val="left"/>
        </w:tabs>
        <w:bidi w:val="0"/>
        <w:spacing w:before="0" w:after="260" w:line="276" w:lineRule="auto"/>
        <w:ind w:left="660" w:right="0" w:hanging="320"/>
        <w:jc w:val="both"/>
      </w:pPr>
      <w:r>
        <w:rPr>
          <w:rStyle w:val="CharStyle14"/>
        </w:rPr>
        <w:t xml:space="preserve">Vzhledem k časově náročnějším činnostem v rámci klinického hodnocení, než se předpokládalo při zahájení klinického hodnocení, se poplatek za zařazení pacienta uvedený v Příloze A: Finanční ujednání smlouvy zvýší ze 450 EUR na </w:t>
      </w:r>
      <w:r>
        <w:rPr>
          <w:rStyle w:val="CharStyle14"/>
          <w:b/>
          <w:bCs/>
        </w:rPr>
        <w:t xml:space="preserve">750 EUR. </w:t>
      </w:r>
      <w:r>
        <w:rPr>
          <w:rStyle w:val="CharStyle14"/>
        </w:rPr>
        <w:t xml:space="preserve">Zvýšení poplatku se bude vztahovat na všechna zařazení od </w:t>
      </w:r>
      <w:r>
        <w:rPr>
          <w:rStyle w:val="CharStyle14"/>
          <w:b/>
          <w:bCs/>
        </w:rPr>
        <w:t>1. ledna 2023.</w:t>
      </w:r>
    </w:p>
    <w:p>
      <w:pPr>
        <w:pStyle w:val="Style13"/>
        <w:keepNext w:val="0"/>
        <w:keepLines w:val="0"/>
        <w:widowControl w:val="0"/>
        <w:numPr>
          <w:ilvl w:val="0"/>
          <w:numId w:val="9"/>
        </w:numPr>
        <w:shd w:val="clear" w:color="auto" w:fill="auto"/>
        <w:tabs>
          <w:tab w:pos="695" w:val="left"/>
        </w:tabs>
        <w:bidi w:val="0"/>
        <w:spacing w:before="0" w:line="240" w:lineRule="auto"/>
        <w:ind w:left="660" w:right="0" w:hanging="320"/>
        <w:jc w:val="both"/>
      </w:pPr>
      <w:r>
        <w:rPr>
          <w:rStyle w:val="CharStyle14"/>
        </w:rPr>
        <w:t xml:space="preserve">Záchranná služba se zavazuje, že všechna data vygenerovaná Záchrannou službou v souvislosti s tímto klinickým hodnocením uchová minimálně po dobu stanovenou v příslušných právních předpisech, tj. </w:t>
      </w:r>
      <w:r>
        <w:rPr>
          <w:rStyle w:val="CharStyle14"/>
          <w:b/>
          <w:bCs/>
        </w:rPr>
        <w:t>25 let.</w:t>
      </w:r>
    </w:p>
    <w:p>
      <w:pPr>
        <w:pStyle w:val="Style13"/>
        <w:keepNext w:val="0"/>
        <w:keepLines w:val="0"/>
        <w:widowControl w:val="0"/>
        <w:numPr>
          <w:ilvl w:val="0"/>
          <w:numId w:val="9"/>
        </w:numPr>
        <w:shd w:val="clear" w:color="auto" w:fill="auto"/>
        <w:tabs>
          <w:tab w:pos="695" w:val="left"/>
        </w:tabs>
        <w:bidi w:val="0"/>
        <w:spacing w:before="0" w:line="240" w:lineRule="auto"/>
        <w:ind w:left="660" w:right="0" w:hanging="320"/>
        <w:jc w:val="both"/>
      </w:pPr>
      <w:r>
        <w:rPr>
          <w:rStyle w:val="CharStyle14"/>
        </w:rPr>
        <w:t>Všechny použité názvy s velkými písmeny, které zde nejsou jinak definovány, mají význam, který je jim připisován ve Smlouvě.</w:t>
      </w:r>
    </w:p>
    <w:p>
      <w:pPr>
        <w:pStyle w:val="Style13"/>
        <w:keepNext w:val="0"/>
        <w:keepLines w:val="0"/>
        <w:widowControl w:val="0"/>
        <w:numPr>
          <w:ilvl w:val="0"/>
          <w:numId w:val="9"/>
        </w:numPr>
        <w:shd w:val="clear" w:color="auto" w:fill="auto"/>
        <w:tabs>
          <w:tab w:pos="695" w:val="left"/>
        </w:tabs>
        <w:bidi w:val="0"/>
        <w:spacing w:before="0" w:line="240" w:lineRule="auto"/>
        <w:ind w:left="660" w:right="0" w:hanging="320"/>
        <w:jc w:val="both"/>
      </w:pPr>
      <w:r>
        <w:rPr>
          <w:rStyle w:val="CharStyle14"/>
        </w:rPr>
        <w:t>Po podpisu se tento Dodatek 1 stává součástí Smlouvy a je do ní začleněn odkazem.</w:t>
      </w:r>
    </w:p>
    <w:p>
      <w:pPr>
        <w:pStyle w:val="Style13"/>
        <w:keepNext w:val="0"/>
        <w:keepLines w:val="0"/>
        <w:widowControl w:val="0"/>
        <w:numPr>
          <w:ilvl w:val="0"/>
          <w:numId w:val="9"/>
        </w:numPr>
        <w:shd w:val="clear" w:color="auto" w:fill="auto"/>
        <w:tabs>
          <w:tab w:pos="695" w:val="left"/>
        </w:tabs>
        <w:bidi w:val="0"/>
        <w:spacing w:before="0" w:after="260" w:line="240" w:lineRule="auto"/>
        <w:ind w:left="660" w:right="0" w:hanging="320"/>
        <w:jc w:val="both"/>
      </w:pPr>
      <w:r>
        <w:rPr>
          <w:rStyle w:val="CharStyle14"/>
        </w:rPr>
        <w:t>Všechny ostatní podmínky Smlouvy zůstávají v plné platnosti a účinnosti.</w:t>
      </w:r>
    </w:p>
    <w:p>
      <w:pPr>
        <w:pStyle w:val="Style13"/>
        <w:keepNext w:val="0"/>
        <w:keepLines w:val="0"/>
        <w:widowControl w:val="0"/>
        <w:shd w:val="clear" w:color="auto" w:fill="auto"/>
        <w:bidi w:val="0"/>
        <w:spacing w:before="0" w:after="0" w:line="240" w:lineRule="auto"/>
        <w:ind w:left="0" w:right="0" w:firstLine="0"/>
        <w:jc w:val="both"/>
      </w:pPr>
      <w:r>
        <w:rPr>
          <w:rStyle w:val="CharStyle14"/>
          <w:b/>
          <w:bCs/>
        </w:rPr>
        <w:t xml:space="preserve">NA DŮKAZ ČEHOŽ </w:t>
      </w:r>
      <w:r>
        <w:rPr>
          <w:rStyle w:val="CharStyle14"/>
        </w:rPr>
        <w:t>níže podepsané smluvní strany podepsaly tento Dodatek 1 tak, aby nabyl platnosti Dnem účinnosti Dodatku 1.</w:t>
      </w:r>
    </w:p>
    <w:p>
      <w:pPr>
        <w:pStyle w:val="Style13"/>
        <w:keepNext w:val="0"/>
        <w:keepLines w:val="0"/>
        <w:widowControl w:val="0"/>
        <w:shd w:val="clear" w:color="auto" w:fill="auto"/>
        <w:bidi w:val="0"/>
        <w:spacing w:before="840" w:line="240" w:lineRule="auto"/>
        <w:ind w:left="0" w:right="0" w:firstLine="0"/>
        <w:jc w:val="both"/>
      </w:pPr>
      <w:r>
        <w:rPr>
          <w:rStyle w:val="CharStyle14"/>
        </w:rPr>
        <w:t>Gergana Kukundjieva (Jednatelka / Managing director)</w:t>
      </w:r>
    </w:p>
    <w:p>
      <w:pPr>
        <w:pStyle w:val="Style13"/>
        <w:keepNext w:val="0"/>
        <w:keepLines w:val="0"/>
        <w:widowControl w:val="0"/>
        <w:shd w:val="clear" w:color="auto" w:fill="auto"/>
        <w:bidi w:val="0"/>
        <w:spacing w:before="0" w:line="240" w:lineRule="auto"/>
        <w:ind w:left="360" w:right="0" w:firstLine="0"/>
        <w:jc w:val="both"/>
      </w:pPr>
      <w:r>
        <w:rPr>
          <w:rStyle w:val="CharStyle14"/>
          <w:b/>
          <w:bCs/>
        </w:rPr>
        <w:t xml:space="preserve">Protocol version : </w:t>
      </w:r>
      <w:r>
        <w:rPr>
          <w:rStyle w:val="CharStyle14"/>
        </w:rPr>
        <w:t>CELEBRATE version 4,0 dated 29Apr2022</w:t>
      </w:r>
    </w:p>
    <w:p>
      <w:pPr>
        <w:pStyle w:val="Style13"/>
        <w:keepNext w:val="0"/>
        <w:keepLines w:val="0"/>
        <w:widowControl w:val="0"/>
        <w:numPr>
          <w:ilvl w:val="0"/>
          <w:numId w:val="11"/>
        </w:numPr>
        <w:shd w:val="clear" w:color="auto" w:fill="auto"/>
        <w:tabs>
          <w:tab w:pos="348" w:val="left"/>
        </w:tabs>
        <w:bidi w:val="0"/>
        <w:spacing w:before="0" w:line="240" w:lineRule="auto"/>
        <w:ind w:left="360" w:right="0" w:hanging="360"/>
        <w:jc w:val="both"/>
      </w:pPr>
      <w:r>
        <w:rPr>
          <w:rStyle w:val="CharStyle14"/>
        </w:rPr>
        <w:t>The Investigational product name is changed and all references to the Investigational product in the Agreement shall refer to:</w:t>
      </w:r>
    </w:p>
    <w:p>
      <w:pPr>
        <w:pStyle w:val="Style13"/>
        <w:keepNext w:val="0"/>
        <w:keepLines w:val="0"/>
        <w:widowControl w:val="0"/>
        <w:shd w:val="clear" w:color="auto" w:fill="auto"/>
        <w:bidi w:val="0"/>
        <w:spacing w:before="0" w:line="240" w:lineRule="auto"/>
        <w:ind w:left="360" w:right="0" w:firstLine="0"/>
        <w:jc w:val="both"/>
      </w:pPr>
      <w:r>
        <w:rPr>
          <w:rStyle w:val="CharStyle14"/>
          <w:b/>
          <w:bCs/>
        </w:rPr>
        <w:t xml:space="preserve">Investigational product: </w:t>
      </w:r>
      <w:r>
        <w:rPr>
          <w:rStyle w:val="CharStyle14"/>
        </w:rPr>
        <w:t>Zalunfiban (RUC-4) / Placebo</w:t>
      </w:r>
    </w:p>
    <w:p>
      <w:pPr>
        <w:pStyle w:val="Style13"/>
        <w:keepNext w:val="0"/>
        <w:keepLines w:val="0"/>
        <w:widowControl w:val="0"/>
        <w:numPr>
          <w:ilvl w:val="0"/>
          <w:numId w:val="11"/>
        </w:numPr>
        <w:shd w:val="clear" w:color="auto" w:fill="auto"/>
        <w:tabs>
          <w:tab w:pos="348" w:val="left"/>
        </w:tabs>
        <w:bidi w:val="0"/>
        <w:spacing w:before="0" w:line="283" w:lineRule="auto"/>
        <w:ind w:left="360" w:right="0" w:hanging="360"/>
        <w:jc w:val="both"/>
      </w:pPr>
      <w:r>
        <w:rPr>
          <w:rStyle w:val="CharStyle14"/>
          <w:b/>
          <w:bCs/>
          <w:spacing w:val="2"/>
          <w:shd w:val="clear" w:color="auto" w:fill="000000"/>
        </w:rPr>
        <w:t>....</w:t>
      </w:r>
      <w:r>
        <w:rPr>
          <w:rStyle w:val="CharStyle14"/>
          <w:b/>
          <w:bCs/>
          <w:spacing w:val="3"/>
          <w:shd w:val="clear" w:color="auto" w:fill="000000"/>
        </w:rPr>
        <w:t>.......</w:t>
      </w:r>
      <w:r>
        <w:rPr>
          <w:rStyle w:val="CharStyle14"/>
          <w:b/>
          <w:bCs/>
          <w:shd w:val="clear" w:color="auto" w:fill="000000"/>
        </w:rPr>
        <w:t>​</w:t>
      </w:r>
      <w:r>
        <w:rPr>
          <w:rStyle w:val="CharStyle14"/>
          <w:b/>
          <w:bCs/>
          <w:spacing w:val="2"/>
          <w:shd w:val="clear" w:color="auto" w:fill="000000"/>
        </w:rPr>
        <w:t>..........</w:t>
      </w:r>
      <w:r>
        <w:rPr>
          <w:rStyle w:val="CharStyle14"/>
          <w:b/>
          <w:bCs/>
          <w:shd w:val="clear" w:color="auto" w:fill="000000"/>
        </w:rPr>
        <w:t>​</w:t>
      </w:r>
      <w:r>
        <w:rPr>
          <w:rStyle w:val="CharStyle14"/>
          <w:b/>
          <w:bCs/>
          <w:spacing w:val="3"/>
          <w:shd w:val="clear" w:color="auto" w:fill="000000"/>
        </w:rPr>
        <w:t>.....</w:t>
      </w:r>
      <w:r>
        <w:rPr>
          <w:rStyle w:val="CharStyle14"/>
          <w:b/>
          <w:bCs/>
          <w:spacing w:val="4"/>
          <w:shd w:val="clear" w:color="auto" w:fill="000000"/>
        </w:rPr>
        <w:t>.........</w:t>
      </w:r>
      <w:r>
        <w:rPr>
          <w:rStyle w:val="CharStyle14"/>
        </w:rPr>
        <w:t>will be coordinating activities of the Ambulance Service and will be a primary contact for CRO/Sponsor.</w:t>
      </w:r>
    </w:p>
    <w:p>
      <w:pPr>
        <w:pStyle w:val="Style13"/>
        <w:keepNext w:val="0"/>
        <w:keepLines w:val="0"/>
        <w:widowControl w:val="0"/>
        <w:numPr>
          <w:ilvl w:val="0"/>
          <w:numId w:val="11"/>
        </w:numPr>
        <w:shd w:val="clear" w:color="auto" w:fill="auto"/>
        <w:tabs>
          <w:tab w:pos="348" w:val="left"/>
        </w:tabs>
        <w:bidi w:val="0"/>
        <w:spacing w:before="0" w:after="500" w:line="276" w:lineRule="auto"/>
        <w:ind w:left="360" w:right="0" w:hanging="360"/>
        <w:jc w:val="both"/>
      </w:pPr>
      <w:r>
        <w:rPr>
          <w:rStyle w:val="CharStyle14"/>
        </w:rPr>
        <w:t xml:space="preserve">Due to trial activities more time consuming than anticipated at start trial the patient inclusion fee, given in Appendix A: Financial Arrangements of the Agreement shall be increased from € 450 to € 750. The fee increase shall apply to all inclusions beginning </w:t>
      </w:r>
      <w:r>
        <w:rPr>
          <w:rStyle w:val="CharStyle14"/>
          <w:b/>
          <w:bCs/>
        </w:rPr>
        <w:t>January 01,2023.</w:t>
      </w:r>
    </w:p>
    <w:p>
      <w:pPr>
        <w:pStyle w:val="Style13"/>
        <w:keepNext w:val="0"/>
        <w:keepLines w:val="0"/>
        <w:widowControl w:val="0"/>
        <w:numPr>
          <w:ilvl w:val="0"/>
          <w:numId w:val="11"/>
        </w:numPr>
        <w:shd w:val="clear" w:color="auto" w:fill="auto"/>
        <w:tabs>
          <w:tab w:pos="348" w:val="left"/>
        </w:tabs>
        <w:bidi w:val="0"/>
        <w:spacing w:before="0" w:after="440" w:line="254" w:lineRule="auto"/>
        <w:ind w:left="360" w:right="0" w:hanging="360"/>
        <w:jc w:val="both"/>
      </w:pPr>
      <w:r>
        <w:rPr>
          <w:rStyle w:val="CharStyle14"/>
        </w:rPr>
        <w:t xml:space="preserve">The Ambulance Service agrees to retain all data generated by the Ambulance Service in connection to this trial for a minimum of time as put out in the applicable law, i.e. </w:t>
      </w:r>
      <w:r>
        <w:rPr>
          <w:rStyle w:val="CharStyle14"/>
          <w:b/>
          <w:bCs/>
        </w:rPr>
        <w:t>25 years.</w:t>
      </w:r>
    </w:p>
    <w:p>
      <w:pPr>
        <w:pStyle w:val="Style13"/>
        <w:keepNext w:val="0"/>
        <w:keepLines w:val="0"/>
        <w:widowControl w:val="0"/>
        <w:numPr>
          <w:ilvl w:val="0"/>
          <w:numId w:val="11"/>
        </w:numPr>
        <w:shd w:val="clear" w:color="auto" w:fill="auto"/>
        <w:tabs>
          <w:tab w:pos="348" w:val="left"/>
        </w:tabs>
        <w:bidi w:val="0"/>
        <w:spacing w:before="0" w:line="240" w:lineRule="auto"/>
        <w:ind w:left="360" w:right="0" w:hanging="360"/>
        <w:jc w:val="both"/>
      </w:pPr>
      <w:r>
        <w:rPr>
          <w:rStyle w:val="CharStyle14"/>
        </w:rPr>
        <w:t>All capitalized terms ušed, but not otherwise defined herein, shall háve the meanings ascribed to them in the Agreement.</w:t>
      </w:r>
    </w:p>
    <w:p>
      <w:pPr>
        <w:pStyle w:val="Style13"/>
        <w:keepNext w:val="0"/>
        <w:keepLines w:val="0"/>
        <w:widowControl w:val="0"/>
        <w:numPr>
          <w:ilvl w:val="0"/>
          <w:numId w:val="11"/>
        </w:numPr>
        <w:shd w:val="clear" w:color="auto" w:fill="auto"/>
        <w:tabs>
          <w:tab w:pos="348" w:val="left"/>
        </w:tabs>
        <w:bidi w:val="0"/>
        <w:spacing w:before="0" w:line="240" w:lineRule="auto"/>
        <w:ind w:left="360" w:right="0" w:hanging="360"/>
        <w:jc w:val="both"/>
      </w:pPr>
      <w:r>
        <w:rPr>
          <w:rStyle w:val="CharStyle14"/>
        </w:rPr>
        <w:t>Upon execution, this Amendment 1 shall be made a part of the Agreement and shall be incorporated by reference therein.</w:t>
      </w:r>
    </w:p>
    <w:p>
      <w:pPr>
        <w:pStyle w:val="Style13"/>
        <w:keepNext w:val="0"/>
        <w:keepLines w:val="0"/>
        <w:widowControl w:val="0"/>
        <w:numPr>
          <w:ilvl w:val="0"/>
          <w:numId w:val="11"/>
        </w:numPr>
        <w:shd w:val="clear" w:color="auto" w:fill="auto"/>
        <w:tabs>
          <w:tab w:pos="348" w:val="left"/>
          <w:tab w:leader="underscore" w:pos="359" w:val="left"/>
          <w:tab w:leader="underscore" w:pos="4377" w:val="left"/>
        </w:tabs>
        <w:bidi w:val="0"/>
        <w:spacing w:before="0" w:line="240" w:lineRule="auto"/>
        <w:ind w:left="-380" w:right="0" w:firstLine="380"/>
        <w:jc w:val="both"/>
        <w:sectPr>
          <w:footnotePr>
            <w:pos w:val="pageBottom"/>
            <w:numFmt w:val="decimal"/>
            <w:numRestart w:val="continuous"/>
          </w:footnotePr>
          <w:pgSz w:w="11900" w:h="16840"/>
          <w:pgMar w:top="2276" w:right="1205" w:bottom="2276" w:left="1161" w:header="0" w:footer="3" w:gutter="0"/>
          <w:cols w:num="2" w:sep="1" w:space="468"/>
          <w:noEndnote/>
          <w:rtlGutter w:val="0"/>
          <w:docGrid w:linePitch="360"/>
        </w:sectPr>
      </w:pPr>
      <w:r>
        <w:rPr>
          <w:rStyle w:val="CharStyle14"/>
        </w:rPr>
        <w:t xml:space="preserve">All other terms and conditions of the Agreement shall remain in full force and </w:t>
        <w:tab/>
      </w:r>
      <w:r>
        <w:rPr>
          <w:rStyle w:val="CharStyle14"/>
          <w:u w:val="single"/>
        </w:rPr>
        <w:t>effect.</w:t>
      </w:r>
      <w:r>
        <w:rPr>
          <w:rStyle w:val="CharStyle14"/>
        </w:rPr>
        <w:tab/>
        <w:t xml:space="preserve"> </w:t>
      </w:r>
      <w:r>
        <w:rPr>
          <w:rStyle w:val="CharStyle14"/>
          <w:b/>
          <w:bCs/>
        </w:rPr>
        <w:t xml:space="preserve">IN WITNESS WHEREOF, </w:t>
      </w:r>
      <w:r>
        <w:rPr>
          <w:rStyle w:val="CharStyle14"/>
        </w:rPr>
        <w:t>the undersigned parties háve executed this Amendment 1 to be effective as of the Amendment 1 Effective Dáte.</w:t>
      </w:r>
    </w:p>
    <w:tbl>
      <w:tblPr>
        <w:tblOverlap w:val="never"/>
        <w:jc w:val="center"/>
        <w:tblLayout w:type="fixed"/>
      </w:tblPr>
      <w:tblGrid>
        <w:gridCol w:w="3917"/>
        <w:gridCol w:w="2362"/>
        <w:gridCol w:w="3451"/>
      </w:tblGrid>
      <w:tr>
        <w:trPr>
          <w:trHeight w:val="466" w:hRule="exact"/>
        </w:trPr>
        <w:tc>
          <w:tcPr>
            <w:gridSpan w:val="3"/>
            <w:tcBorders>
              <w:top w:val="single" w:sz="4"/>
              <w:left w:val="single" w:sz="4"/>
              <w:righ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pPr>
            <w:r>
              <w:rPr>
                <w:rStyle w:val="CharStyle11"/>
                <w:b/>
                <w:bCs/>
              </w:rPr>
              <w:t>Záchranná služba/Ambulance Service</w:t>
            </w:r>
          </w:p>
        </w:tc>
      </w:tr>
      <w:tr>
        <w:trPr>
          <w:trHeight w:val="1373" w:hRule="exact"/>
        </w:trPr>
        <w:tc>
          <w:tcPr>
            <w:tcBorders>
              <w:left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0"/>
              <w:jc w:val="left"/>
            </w:pPr>
            <w:r>
              <w:rPr>
                <w:rStyle w:val="CharStyle11"/>
              </w:rPr>
              <w:t>MUDr. Hana Albrechtová (Ředitelka / Director)</w:t>
            </w:r>
          </w:p>
        </w:tc>
        <w:tc>
          <w:tcPr>
            <w:tcBorders/>
            <w:shd w:val="clear" w:color="auto" w:fill="auto"/>
            <w:vAlign w:val="center"/>
          </w:tcPr>
          <w:p>
            <w:pPr>
              <w:pStyle w:val="Style10"/>
              <w:keepNext w:val="0"/>
              <w:keepLines w:val="0"/>
              <w:widowControl w:val="0"/>
              <w:shd w:val="clear" w:color="auto" w:fill="auto"/>
              <w:tabs>
                <w:tab w:leader="dot" w:pos="590" w:val="left"/>
                <w:tab w:leader="dot" w:pos="1138" w:val="left"/>
                <w:tab w:leader="dot" w:pos="1757" w:val="left"/>
              </w:tabs>
              <w:bidi w:val="0"/>
              <w:spacing w:before="0" w:after="40" w:line="190" w:lineRule="auto"/>
              <w:ind w:left="0" w:right="0" w:firstLine="0"/>
              <w:jc w:val="center"/>
            </w:pPr>
            <w:r>
              <w:rPr>
                <w:rStyle w:val="CharStyle11"/>
              </w:rPr>
              <w:t xml:space="preserve">0 8 -02- 2023 </w:t>
              <w:tab/>
              <w:t>/</w:t>
              <w:tab/>
              <w:t>/</w:t>
              <w:tab/>
            </w:r>
          </w:p>
          <w:p>
            <w:pPr>
              <w:pStyle w:val="Style10"/>
              <w:keepNext w:val="0"/>
              <w:keepLines w:val="0"/>
              <w:widowControl w:val="0"/>
              <w:shd w:val="clear" w:color="auto" w:fill="auto"/>
              <w:bidi w:val="0"/>
              <w:spacing w:before="0" w:after="0" w:line="190" w:lineRule="auto"/>
              <w:ind w:left="0" w:right="0" w:firstLine="320"/>
              <w:jc w:val="left"/>
            </w:pPr>
            <w:r>
              <w:rPr>
                <w:rStyle w:val="CharStyle11"/>
              </w:rPr>
              <w:t>(datum / dáte)</w:t>
            </w:r>
          </w:p>
        </w:tc>
        <w:tc>
          <w:tcPr>
            <w:tcBorders>
              <w:right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560"/>
              <w:jc w:val="left"/>
            </w:pPr>
            <w:r>
              <w:rPr>
                <w:rStyle w:val="CharStyle11"/>
              </w:rPr>
              <w:t>(podpis / signatuře)</w:t>
            </w:r>
          </w:p>
        </w:tc>
      </w:tr>
      <w:tr>
        <w:trPr>
          <w:trHeight w:val="883" w:hRule="exact"/>
        </w:trPr>
        <w:tc>
          <w:tcPr>
            <w:tcBorders>
              <w:left w:val="single" w:sz="4"/>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left"/>
            </w:pPr>
            <w:r>
              <w:rPr>
                <w:rStyle w:val="CharStyle11"/>
              </w:rPr>
              <w:t>MUDr. Eva Jiráčková</w:t>
            </w:r>
          </w:p>
        </w:tc>
        <w:tc>
          <w:tcPr>
            <w:tcBorders/>
            <w:shd w:val="clear" w:color="auto" w:fill="auto"/>
            <w:vAlign w:val="bottom"/>
          </w:tcPr>
          <w:p>
            <w:pPr>
              <w:pStyle w:val="Style10"/>
              <w:keepNext w:val="0"/>
              <w:keepLines w:val="0"/>
              <w:widowControl w:val="0"/>
              <w:shd w:val="clear" w:color="auto" w:fill="auto"/>
              <w:bidi w:val="0"/>
              <w:spacing w:before="0" w:after="0" w:line="240" w:lineRule="auto"/>
              <w:ind w:left="0" w:right="0" w:firstLine="0"/>
              <w:jc w:val="center"/>
            </w:pPr>
            <w:r>
              <w:rPr>
                <w:rStyle w:val="CharStyle11"/>
              </w:rPr>
              <w:t>0 8 -02- 20Z3</w:t>
            </w:r>
          </w:p>
        </w:tc>
        <w:tc>
          <w:tcPr>
            <w:tcBorders>
              <w:right w:val="single" w:sz="4"/>
            </w:tcBorders>
            <w:shd w:val="clear" w:color="auto" w:fill="auto"/>
            <w:vAlign w:val="center"/>
          </w:tcPr>
          <w:p>
            <w:pPr>
              <w:pStyle w:val="Style10"/>
              <w:keepNext w:val="0"/>
              <w:keepLines w:val="0"/>
              <w:widowControl w:val="0"/>
              <w:shd w:val="clear" w:color="auto" w:fill="auto"/>
              <w:bidi w:val="0"/>
              <w:spacing w:before="0" w:after="0" w:line="240" w:lineRule="auto"/>
              <w:ind w:left="0" w:right="0" w:firstLine="700"/>
              <w:jc w:val="left"/>
            </w:pPr>
            <w:r>
              <w:rPr>
                <w:rStyle w:val="CharStyle11"/>
                <w:color w:val="3151C7"/>
              </w:rPr>
              <w:t>—</w:t>
            </w:r>
          </w:p>
        </w:tc>
      </w:tr>
      <w:tr>
        <w:trPr>
          <w:trHeight w:val="461" w:hRule="exact"/>
        </w:trPr>
        <w:tc>
          <w:tcPr>
            <w:tcBorders>
              <w:left w:val="single" w:sz="4"/>
              <w:bottom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0"/>
              <w:jc w:val="left"/>
            </w:pPr>
            <w:r>
              <w:rPr>
                <w:rStyle w:val="CharStyle11"/>
              </w:rPr>
              <w:t>(Náměstek / Deputy director)</w:t>
            </w:r>
          </w:p>
        </w:tc>
        <w:tc>
          <w:tcPr>
            <w:tcBorders>
              <w:top w:val="single" w:sz="4"/>
              <w:bottom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320"/>
              <w:jc w:val="left"/>
            </w:pPr>
            <w:r>
              <w:rPr>
                <w:rStyle w:val="CharStyle11"/>
              </w:rPr>
              <w:t>(datum / dáte)</w:t>
            </w:r>
          </w:p>
        </w:tc>
        <w:tc>
          <w:tcPr>
            <w:tcBorders>
              <w:top w:val="single" w:sz="4"/>
              <w:bottom w:val="single" w:sz="4"/>
              <w:right w:val="single" w:sz="4"/>
            </w:tcBorders>
            <w:shd w:val="clear" w:color="auto" w:fill="auto"/>
            <w:vAlign w:val="top"/>
          </w:tcPr>
          <w:p>
            <w:pPr>
              <w:pStyle w:val="Style10"/>
              <w:keepNext w:val="0"/>
              <w:keepLines w:val="0"/>
              <w:widowControl w:val="0"/>
              <w:shd w:val="clear" w:color="auto" w:fill="auto"/>
              <w:bidi w:val="0"/>
              <w:spacing w:before="0" w:after="0" w:line="240" w:lineRule="auto"/>
              <w:ind w:left="0" w:right="0" w:firstLine="560"/>
              <w:jc w:val="left"/>
            </w:pPr>
            <w:r>
              <w:rPr>
                <w:rStyle w:val="CharStyle11"/>
              </w:rPr>
              <w:t>(podpis / signatuře)</w:t>
            </w:r>
          </w:p>
        </w:tc>
      </w:tr>
    </w:tbl>
    <w:sectPr>
      <w:footnotePr>
        <w:pos w:val="pageBottom"/>
        <w:numFmt w:val="decimal"/>
        <w:numRestart w:val="continuous"/>
      </w:footnotePr>
      <w:pgSz w:w="11900" w:h="16840"/>
      <w:pgMar w:top="2030" w:right="1079" w:bottom="2030" w:left="1091"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675640</wp:posOffset>
              </wp:positionH>
              <wp:positionV relativeFrom="page">
                <wp:posOffset>9556115</wp:posOffset>
              </wp:positionV>
              <wp:extent cx="5970905" cy="234950"/>
              <wp:wrapNone/>
              <wp:docPr id="1" name="Shape 1"/>
              <a:graphic xmlns:a="http://schemas.openxmlformats.org/drawingml/2006/main">
                <a:graphicData uri="http://schemas.microsoft.com/office/word/2010/wordprocessingShape">
                  <wps:wsp>
                    <wps:cNvSpPr txBox="1"/>
                    <wps:spPr>
                      <a:xfrm>
                        <a:ext cx="5970905" cy="2349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Verdana" w:eastAsia="Verdana" w:hAnsi="Verdana" w:cs="Verdana"/>
                              <w:sz w:val="15"/>
                              <w:szCs w:val="15"/>
                            </w:rPr>
                            <w:t xml:space="preserve">Amendment 1 to Ambulance service Agreement August Research s.r.o. - Zdravotnická Záchranná služba JmK </w:t>
                          </w:r>
                          <w:fldSimple w:instr=" PAGE \* MERGEFORMAT ">
                            <w:r>
                              <w:rPr>
                                <w:rStyle w:val="CharStyle5"/>
                                <w:rFonts w:ascii="Verdana" w:eastAsia="Verdana" w:hAnsi="Verdana" w:cs="Verdana"/>
                                <w:b/>
                                <w:bCs/>
                                <w:sz w:val="14"/>
                                <w:szCs w:val="14"/>
                              </w:rPr>
                              <w:t>#</w:t>
                            </w:r>
                          </w:fldSimple>
                          <w:r>
                            <w:rPr>
                              <w:rStyle w:val="CharStyle5"/>
                              <w:rFonts w:ascii="Verdana" w:eastAsia="Verdana" w:hAnsi="Verdana" w:cs="Verdana"/>
                              <w:b/>
                              <w:bCs/>
                              <w:sz w:val="14"/>
                              <w:szCs w:val="14"/>
                            </w:rPr>
                            <w:t>/3</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Verdana" w:eastAsia="Verdana" w:hAnsi="Verdana" w:cs="Verdana"/>
                              <w:sz w:val="15"/>
                              <w:szCs w:val="15"/>
                            </w:rPr>
                            <w:t>CELEBRATE, CZ/EN version 02Feb2023</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3.200000000000003pt;margin-top:752.45000000000005pt;width:470.15000000000003pt;height:18.5pt;z-index:-188744063;mso-wrap-style:none;mso-wrap-distance-left:0;mso-wrap-distance-right:0;mso-position-horizontal-relative:page;mso-position-vertical-relative:page" wrapcoords="0 0" filled="f" stroked="f">
              <v:textbox style="mso-fit-shape-to-text:t" inset="0,0,0,0">
                <w:txbxContent>
                  <w:p>
                    <w:pPr>
                      <w:pStyle w:val="Style4"/>
                      <w:keepNext w:val="0"/>
                      <w:keepLines w:val="0"/>
                      <w:widowControl w:val="0"/>
                      <w:shd w:val="clear" w:color="auto" w:fill="auto"/>
                      <w:bidi w:val="0"/>
                      <w:spacing w:before="0" w:after="0" w:line="240" w:lineRule="auto"/>
                      <w:ind w:left="0" w:right="0" w:firstLine="0"/>
                      <w:jc w:val="left"/>
                      <w:rPr>
                        <w:sz w:val="14"/>
                        <w:szCs w:val="14"/>
                      </w:rPr>
                    </w:pPr>
                    <w:r>
                      <w:rPr>
                        <w:rStyle w:val="CharStyle5"/>
                        <w:rFonts w:ascii="Verdana" w:eastAsia="Verdana" w:hAnsi="Verdana" w:cs="Verdana"/>
                        <w:sz w:val="15"/>
                        <w:szCs w:val="15"/>
                      </w:rPr>
                      <w:t xml:space="preserve">Amendment 1 to Ambulance service Agreement August Research s.r.o. - Zdravotnická Záchranná služba JmK </w:t>
                    </w:r>
                    <w:fldSimple w:instr=" PAGE \* MERGEFORMAT ">
                      <w:r>
                        <w:rPr>
                          <w:rStyle w:val="CharStyle5"/>
                          <w:rFonts w:ascii="Verdana" w:eastAsia="Verdana" w:hAnsi="Verdana" w:cs="Verdana"/>
                          <w:b/>
                          <w:bCs/>
                          <w:sz w:val="14"/>
                          <w:szCs w:val="14"/>
                        </w:rPr>
                        <w:t>#</w:t>
                      </w:r>
                    </w:fldSimple>
                    <w:r>
                      <w:rPr>
                        <w:rStyle w:val="CharStyle5"/>
                        <w:rFonts w:ascii="Verdana" w:eastAsia="Verdana" w:hAnsi="Verdana" w:cs="Verdana"/>
                        <w:b/>
                        <w:bCs/>
                        <w:sz w:val="14"/>
                        <w:szCs w:val="14"/>
                      </w:rPr>
                      <w:t>/3</w:t>
                    </w:r>
                  </w:p>
                  <w:p>
                    <w:pPr>
                      <w:pStyle w:val="Style4"/>
                      <w:keepNext w:val="0"/>
                      <w:keepLines w:val="0"/>
                      <w:widowControl w:val="0"/>
                      <w:shd w:val="clear" w:color="auto" w:fill="auto"/>
                      <w:bidi w:val="0"/>
                      <w:spacing w:before="0" w:after="0" w:line="240" w:lineRule="auto"/>
                      <w:ind w:left="0" w:right="0" w:firstLine="0"/>
                      <w:jc w:val="left"/>
                      <w:rPr>
                        <w:sz w:val="15"/>
                        <w:szCs w:val="15"/>
                      </w:rPr>
                    </w:pPr>
                    <w:r>
                      <w:rPr>
                        <w:rStyle w:val="CharStyle5"/>
                        <w:rFonts w:ascii="Verdana" w:eastAsia="Verdana" w:hAnsi="Verdana" w:cs="Verdana"/>
                        <w:sz w:val="15"/>
                        <w:szCs w:val="15"/>
                      </w:rPr>
                      <w:t>CELEBRATE, CZ/EN version 02Feb2023</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6">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8">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abstractNum w:abstractNumId="10">
    <w:multiLevelType w:val="multilevel"/>
    <w:lvl w:ilvl="0">
      <w:start w:val="3"/>
      <w:numFmt w:val="decimal"/>
      <w:lvlText w:val="%1."/>
      <w:rPr>
        <w:rFonts w:ascii="Arial" w:eastAsia="Arial" w:hAnsi="Arial" w:cs="Arial"/>
        <w:b w:val="0"/>
        <w:bCs w:val="0"/>
        <w:i w:val="0"/>
        <w:iCs w:val="0"/>
        <w:smallCaps w:val="0"/>
        <w:strike w:val="0"/>
        <w:color w:val="000000"/>
        <w:spacing w:val="0"/>
        <w:w w:val="100"/>
        <w:position w:val="0"/>
        <w:sz w:val="19"/>
        <w:szCs w:val="19"/>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cs-CZ" w:eastAsia="cs-CZ" w:bidi="cs-CZ"/>
    </w:rPr>
  </w:style>
  <w:style w:type="character" w:customStyle="1" w:styleId="CharStyle3">
    <w:name w:val="Nadpis #1_"/>
    <w:basedOn w:val="DefaultParagraphFont"/>
    <w:link w:val="Style2"/>
    <w:rPr>
      <w:rFonts w:ascii="Arial" w:eastAsia="Arial" w:hAnsi="Arial" w:cs="Arial"/>
      <w:b w:val="0"/>
      <w:bCs w:val="0"/>
      <w:i w:val="0"/>
      <w:iCs w:val="0"/>
      <w:smallCaps w:val="0"/>
      <w:strike w:val="0"/>
      <w:sz w:val="68"/>
      <w:szCs w:val="68"/>
      <w:u w:val="none"/>
    </w:rPr>
  </w:style>
  <w:style w:type="character" w:customStyle="1" w:styleId="CharStyle5">
    <w:name w:val="Záhlaví nebo zápatí (2)_"/>
    <w:basedOn w:val="DefaultParagraphFont"/>
    <w:link w:val="Style4"/>
    <w:rPr>
      <w:rFonts w:ascii="Times New Roman" w:eastAsia="Times New Roman" w:hAnsi="Times New Roman" w:cs="Times New Roman"/>
      <w:b w:val="0"/>
      <w:bCs w:val="0"/>
      <w:i w:val="0"/>
      <w:iCs w:val="0"/>
      <w:smallCaps w:val="0"/>
      <w:strike w:val="0"/>
      <w:sz w:val="20"/>
      <w:szCs w:val="20"/>
      <w:u w:val="none"/>
    </w:rPr>
  </w:style>
  <w:style w:type="character" w:customStyle="1" w:styleId="CharStyle9">
    <w:name w:val="Základní text (2)_"/>
    <w:basedOn w:val="DefaultParagraphFont"/>
    <w:link w:val="Style8"/>
    <w:rPr>
      <w:rFonts w:ascii="Verdana" w:eastAsia="Verdana" w:hAnsi="Verdana" w:cs="Verdana"/>
      <w:b w:val="0"/>
      <w:bCs w:val="0"/>
      <w:i w:val="0"/>
      <w:iCs w:val="0"/>
      <w:smallCaps w:val="0"/>
      <w:strike w:val="0"/>
      <w:sz w:val="15"/>
      <w:szCs w:val="15"/>
      <w:u w:val="none"/>
    </w:rPr>
  </w:style>
  <w:style w:type="character" w:customStyle="1" w:styleId="CharStyle11">
    <w:name w:val="Jiné_"/>
    <w:basedOn w:val="DefaultParagraphFont"/>
    <w:link w:val="Style10"/>
    <w:rPr>
      <w:rFonts w:ascii="Arial" w:eastAsia="Arial" w:hAnsi="Arial" w:cs="Arial"/>
      <w:b w:val="0"/>
      <w:bCs w:val="0"/>
      <w:i w:val="0"/>
      <w:iCs w:val="0"/>
      <w:smallCaps w:val="0"/>
      <w:strike w:val="0"/>
      <w:sz w:val="19"/>
      <w:szCs w:val="19"/>
      <w:u w:val="none"/>
    </w:rPr>
  </w:style>
  <w:style w:type="character" w:customStyle="1" w:styleId="CharStyle14">
    <w:name w:val="Základní text_"/>
    <w:basedOn w:val="DefaultParagraphFont"/>
    <w:link w:val="Style13"/>
    <w:rPr>
      <w:rFonts w:ascii="Arial" w:eastAsia="Arial" w:hAnsi="Arial" w:cs="Arial"/>
      <w:b w:val="0"/>
      <w:bCs w:val="0"/>
      <w:i w:val="0"/>
      <w:iCs w:val="0"/>
      <w:smallCaps w:val="0"/>
      <w:strike w:val="0"/>
      <w:sz w:val="19"/>
      <w:szCs w:val="19"/>
      <w:u w:val="none"/>
    </w:rPr>
  </w:style>
  <w:style w:type="paragraph" w:customStyle="1" w:styleId="Style2">
    <w:name w:val="Nadpis #1"/>
    <w:basedOn w:val="Normal"/>
    <w:link w:val="CharStyle3"/>
    <w:pPr>
      <w:widowControl w:val="0"/>
      <w:shd w:val="clear" w:color="auto" w:fill="auto"/>
      <w:spacing w:after="40"/>
      <w:jc w:val="right"/>
      <w:outlineLvl w:val="0"/>
    </w:pPr>
    <w:rPr>
      <w:rFonts w:ascii="Arial" w:eastAsia="Arial" w:hAnsi="Arial" w:cs="Arial"/>
      <w:b w:val="0"/>
      <w:bCs w:val="0"/>
      <w:i w:val="0"/>
      <w:iCs w:val="0"/>
      <w:smallCaps w:val="0"/>
      <w:strike w:val="0"/>
      <w:sz w:val="68"/>
      <w:szCs w:val="68"/>
      <w:u w:val="none"/>
    </w:rPr>
  </w:style>
  <w:style w:type="paragraph" w:customStyle="1" w:styleId="Style4">
    <w:name w:val="Záhlaví nebo zápatí (2)"/>
    <w:basedOn w:val="Normal"/>
    <w:link w:val="CharStyle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8">
    <w:name w:val="Základní text (2)"/>
    <w:basedOn w:val="Normal"/>
    <w:link w:val="CharStyle9"/>
    <w:pPr>
      <w:widowControl w:val="0"/>
      <w:shd w:val="clear" w:color="auto" w:fill="auto"/>
      <w:spacing w:after="820"/>
      <w:ind w:left="7560"/>
    </w:pPr>
    <w:rPr>
      <w:rFonts w:ascii="Verdana" w:eastAsia="Verdana" w:hAnsi="Verdana" w:cs="Verdana"/>
      <w:b w:val="0"/>
      <w:bCs w:val="0"/>
      <w:i w:val="0"/>
      <w:iCs w:val="0"/>
      <w:smallCaps w:val="0"/>
      <w:strike w:val="0"/>
      <w:sz w:val="15"/>
      <w:szCs w:val="15"/>
      <w:u w:val="none"/>
    </w:rPr>
  </w:style>
  <w:style w:type="paragraph" w:customStyle="1" w:styleId="Style10">
    <w:name w:val="Jiné"/>
    <w:basedOn w:val="Normal"/>
    <w:link w:val="CharStyle11"/>
    <w:pPr>
      <w:widowControl w:val="0"/>
      <w:shd w:val="clear" w:color="auto" w:fill="auto"/>
      <w:spacing w:after="220"/>
    </w:pPr>
    <w:rPr>
      <w:rFonts w:ascii="Arial" w:eastAsia="Arial" w:hAnsi="Arial" w:cs="Arial"/>
      <w:b w:val="0"/>
      <w:bCs w:val="0"/>
      <w:i w:val="0"/>
      <w:iCs w:val="0"/>
      <w:smallCaps w:val="0"/>
      <w:strike w:val="0"/>
      <w:sz w:val="19"/>
      <w:szCs w:val="19"/>
      <w:u w:val="none"/>
    </w:rPr>
  </w:style>
  <w:style w:type="paragraph" w:customStyle="1" w:styleId="Style13">
    <w:name w:val="Základní text"/>
    <w:basedOn w:val="Normal"/>
    <w:link w:val="CharStyle14"/>
    <w:pPr>
      <w:widowControl w:val="0"/>
      <w:shd w:val="clear" w:color="auto" w:fill="auto"/>
      <w:spacing w:after="220"/>
    </w:pPr>
    <w:rPr>
      <w:rFonts w:ascii="Arial" w:eastAsia="Arial" w:hAnsi="Arial" w:cs="Arial"/>
      <w:b w:val="0"/>
      <w:bCs w:val="0"/>
      <w:i w:val="0"/>
      <w:iCs w:val="0"/>
      <w:smallCaps w:val="0"/>
      <w:strike w:val="0"/>
      <w:sz w:val="19"/>
      <w:szCs w:val="19"/>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s>
</file>