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84" w:rsidRPr="000C7F58" w:rsidRDefault="003865AB" w:rsidP="00F31EB4">
      <w:pPr>
        <w:jc w:val="right"/>
      </w:pPr>
      <w:bookmarkStart w:id="0" w:name="_GoBack"/>
      <w:bookmarkEnd w:id="0"/>
      <w:r w:rsidRPr="000C7F58">
        <w:rPr>
          <w:noProof/>
        </w:rPr>
        <w:drawing>
          <wp:anchor distT="0" distB="0" distL="114300" distR="114300" simplePos="0" relativeHeight="251657728" behindDoc="0" locked="0" layoutInCell="1" allowOverlap="1" wp14:anchorId="54CFDE66" wp14:editId="4593E2BE">
            <wp:simplePos x="0" y="0"/>
            <wp:positionH relativeFrom="column">
              <wp:posOffset>-102235</wp:posOffset>
            </wp:positionH>
            <wp:positionV relativeFrom="paragraph">
              <wp:posOffset>3810</wp:posOffset>
            </wp:positionV>
            <wp:extent cx="1522095" cy="986790"/>
            <wp:effectExtent l="0" t="0" r="1905" b="3810"/>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095" cy="986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51F6" w:rsidRPr="000C7F58" w:rsidRDefault="000E51F6" w:rsidP="00D7357B">
      <w:pPr>
        <w:pStyle w:val="Zkladntext32"/>
        <w:tabs>
          <w:tab w:val="left" w:pos="7740"/>
        </w:tabs>
        <w:spacing w:line="240" w:lineRule="auto"/>
        <w:rPr>
          <w:rFonts w:ascii="Koop Office" w:hAnsi="Koop Office" w:cs="Arial"/>
          <w:b/>
          <w:bCs/>
          <w:i/>
        </w:rPr>
      </w:pPr>
    </w:p>
    <w:p w:rsidR="000E51F6" w:rsidRPr="000C7F58" w:rsidRDefault="000E51F6" w:rsidP="00D7357B">
      <w:pPr>
        <w:pStyle w:val="Zkladntext32"/>
        <w:tabs>
          <w:tab w:val="left" w:pos="7740"/>
        </w:tabs>
        <w:spacing w:line="240" w:lineRule="auto"/>
        <w:rPr>
          <w:rFonts w:ascii="Koop Office" w:hAnsi="Koop Office" w:cs="Arial"/>
          <w:b/>
          <w:bCs/>
          <w:i/>
        </w:rPr>
      </w:pPr>
    </w:p>
    <w:p w:rsidR="000E51F6" w:rsidRPr="000C7F58" w:rsidRDefault="000E51F6" w:rsidP="00D7357B">
      <w:pPr>
        <w:pStyle w:val="Zkladntext32"/>
        <w:tabs>
          <w:tab w:val="left" w:pos="7740"/>
        </w:tabs>
        <w:spacing w:line="240" w:lineRule="auto"/>
        <w:rPr>
          <w:rFonts w:ascii="Koop Office" w:hAnsi="Koop Office" w:cs="Arial"/>
          <w:b/>
          <w:bCs/>
          <w:i/>
        </w:rPr>
      </w:pPr>
    </w:p>
    <w:p w:rsidR="000E51F6" w:rsidRPr="000C7F58" w:rsidRDefault="000E51F6" w:rsidP="00D7357B">
      <w:pPr>
        <w:pStyle w:val="Zkladntext32"/>
        <w:tabs>
          <w:tab w:val="left" w:pos="7740"/>
        </w:tabs>
        <w:spacing w:line="240" w:lineRule="auto"/>
        <w:rPr>
          <w:rFonts w:ascii="Koop Office" w:hAnsi="Koop Office" w:cs="Arial"/>
          <w:b/>
          <w:bCs/>
          <w:i/>
        </w:rPr>
      </w:pPr>
    </w:p>
    <w:p w:rsidR="000E51F6" w:rsidRPr="000C7F58" w:rsidRDefault="000E51F6" w:rsidP="00D7357B">
      <w:pPr>
        <w:pStyle w:val="Zkladntext32"/>
        <w:tabs>
          <w:tab w:val="left" w:pos="7740"/>
        </w:tabs>
        <w:spacing w:line="240" w:lineRule="auto"/>
        <w:rPr>
          <w:rFonts w:ascii="Koop Office" w:hAnsi="Koop Office" w:cs="Arial"/>
          <w:b/>
          <w:bCs/>
          <w:i/>
        </w:rPr>
      </w:pPr>
    </w:p>
    <w:p w:rsidR="00D7357B" w:rsidRPr="000C7F58" w:rsidRDefault="00D7357B" w:rsidP="0029694F">
      <w:pPr>
        <w:pStyle w:val="Zkladntext32"/>
        <w:spacing w:line="240" w:lineRule="auto"/>
        <w:rPr>
          <w:i/>
          <w:iCs/>
          <w:color w:val="00B0F0"/>
        </w:rPr>
      </w:pPr>
      <w:r w:rsidRPr="000C7F58">
        <w:rPr>
          <w:i/>
          <w:color w:val="00B0F0"/>
        </w:rPr>
        <w:t xml:space="preserve"> </w:t>
      </w:r>
    </w:p>
    <w:p w:rsidR="00D7357B" w:rsidRPr="000C7F58" w:rsidRDefault="00D7357B" w:rsidP="00D7357B">
      <w:pPr>
        <w:rPr>
          <w:rFonts w:cs="Arial"/>
          <w:b/>
          <w:sz w:val="32"/>
        </w:rPr>
      </w:pPr>
      <w:bookmarkStart w:id="1" w:name="Priloha_1"/>
      <w:bookmarkEnd w:id="1"/>
      <w:r w:rsidRPr="000C7F58">
        <w:rPr>
          <w:rFonts w:cs="Arial"/>
          <w:b/>
          <w:sz w:val="32"/>
        </w:rPr>
        <w:t xml:space="preserve">Pojistná smlouva č. </w:t>
      </w:r>
      <w:r w:rsidR="00DF3F16" w:rsidRPr="00DF3F16">
        <w:rPr>
          <w:rFonts w:cs="Arial"/>
          <w:b/>
          <w:sz w:val="32"/>
        </w:rPr>
        <w:t>7721011352</w:t>
      </w:r>
    </w:p>
    <w:p w:rsidR="00D7357B" w:rsidRPr="000C7F58" w:rsidRDefault="00D7357B" w:rsidP="00D7357B">
      <w:pPr>
        <w:rPr>
          <w:rFonts w:cs="Arial"/>
        </w:rPr>
      </w:pPr>
      <w:r w:rsidRPr="000C7F58">
        <w:rPr>
          <w:rFonts w:cs="Arial"/>
          <w:b/>
        </w:rPr>
        <w:t>Úsek pojištění hospodářských rizik</w:t>
      </w:r>
    </w:p>
    <w:p w:rsidR="00D7357B" w:rsidRPr="0029694F" w:rsidRDefault="00D7357B" w:rsidP="00D7357B">
      <w:pPr>
        <w:rPr>
          <w:rFonts w:cs="Arial"/>
          <w:sz w:val="20"/>
          <w:szCs w:val="20"/>
        </w:rPr>
      </w:pPr>
    </w:p>
    <w:p w:rsidR="00141A22" w:rsidRPr="00141A22" w:rsidRDefault="00141A22" w:rsidP="00141A22">
      <w:pPr>
        <w:widowControl w:val="0"/>
        <w:tabs>
          <w:tab w:val="left" w:pos="0"/>
        </w:tabs>
        <w:jc w:val="both"/>
        <w:rPr>
          <w:rFonts w:cs="Arial"/>
          <w:b/>
          <w:sz w:val="28"/>
          <w:szCs w:val="20"/>
        </w:rPr>
      </w:pPr>
      <w:r w:rsidRPr="00141A22">
        <w:rPr>
          <w:rFonts w:cs="Arial"/>
          <w:b/>
          <w:sz w:val="28"/>
          <w:szCs w:val="20"/>
        </w:rPr>
        <w:t xml:space="preserve">Kooperativa pojišťovna, a.s., </w:t>
      </w:r>
      <w:proofErr w:type="spellStart"/>
      <w:r w:rsidRPr="00141A22">
        <w:rPr>
          <w:rFonts w:cs="Arial"/>
          <w:b/>
          <w:sz w:val="28"/>
          <w:szCs w:val="20"/>
        </w:rPr>
        <w:t>Vienna</w:t>
      </w:r>
      <w:proofErr w:type="spellEnd"/>
      <w:r w:rsidRPr="00141A22">
        <w:rPr>
          <w:rFonts w:cs="Arial"/>
          <w:b/>
          <w:sz w:val="28"/>
          <w:szCs w:val="20"/>
        </w:rPr>
        <w:t xml:space="preserve"> </w:t>
      </w:r>
      <w:proofErr w:type="spellStart"/>
      <w:r w:rsidRPr="00141A22">
        <w:rPr>
          <w:rFonts w:cs="Arial"/>
          <w:b/>
          <w:sz w:val="28"/>
          <w:szCs w:val="20"/>
        </w:rPr>
        <w:t>Insurance</w:t>
      </w:r>
      <w:proofErr w:type="spellEnd"/>
      <w:r w:rsidRPr="00141A22">
        <w:rPr>
          <w:rFonts w:cs="Arial"/>
          <w:b/>
          <w:sz w:val="28"/>
          <w:szCs w:val="20"/>
        </w:rPr>
        <w:t xml:space="preserve"> Group</w:t>
      </w:r>
    </w:p>
    <w:p w:rsidR="00141A22" w:rsidRPr="00141A22" w:rsidRDefault="00141A22" w:rsidP="00141A22">
      <w:pPr>
        <w:widowControl w:val="0"/>
        <w:jc w:val="both"/>
        <w:rPr>
          <w:rFonts w:cs="Arial"/>
          <w:b/>
          <w:sz w:val="20"/>
          <w:szCs w:val="20"/>
        </w:rPr>
      </w:pPr>
      <w:r w:rsidRPr="00141A22">
        <w:rPr>
          <w:rFonts w:cs="Arial"/>
          <w:b/>
          <w:sz w:val="20"/>
          <w:szCs w:val="20"/>
        </w:rPr>
        <w:t xml:space="preserve">se sídlem </w:t>
      </w:r>
      <w:r w:rsidRPr="00141A22">
        <w:rPr>
          <w:b/>
          <w:bCs/>
          <w:sz w:val="20"/>
          <w:szCs w:val="20"/>
        </w:rPr>
        <w:t>Praha 8, Pobřežní 665/21, PSČ 186 00</w:t>
      </w:r>
      <w:r w:rsidRPr="00141A22">
        <w:rPr>
          <w:rFonts w:cs="Arial"/>
          <w:b/>
          <w:sz w:val="20"/>
          <w:szCs w:val="20"/>
        </w:rPr>
        <w:t xml:space="preserve">, Česká republika </w:t>
      </w:r>
    </w:p>
    <w:p w:rsidR="00141A22" w:rsidRPr="00141A22" w:rsidRDefault="00141A22" w:rsidP="00141A22">
      <w:pPr>
        <w:widowControl w:val="0"/>
        <w:jc w:val="both"/>
        <w:rPr>
          <w:rFonts w:cs="Arial"/>
          <w:b/>
          <w:sz w:val="20"/>
          <w:szCs w:val="20"/>
        </w:rPr>
      </w:pPr>
      <w:r w:rsidRPr="00141A22">
        <w:rPr>
          <w:rFonts w:cs="Arial"/>
          <w:b/>
          <w:sz w:val="20"/>
          <w:szCs w:val="20"/>
        </w:rPr>
        <w:t xml:space="preserve">IČO: 471 16 617 </w:t>
      </w:r>
    </w:p>
    <w:p w:rsidR="00141A22" w:rsidRPr="00141A22" w:rsidRDefault="00141A22" w:rsidP="00141A22">
      <w:pPr>
        <w:widowControl w:val="0"/>
        <w:jc w:val="both"/>
        <w:rPr>
          <w:rFonts w:cs="Arial"/>
          <w:sz w:val="20"/>
          <w:szCs w:val="20"/>
        </w:rPr>
      </w:pPr>
      <w:r w:rsidRPr="00141A22">
        <w:rPr>
          <w:rFonts w:cs="Arial"/>
          <w:sz w:val="20"/>
          <w:szCs w:val="20"/>
        </w:rPr>
        <w:t xml:space="preserve">zapsaná v obchodním rejstříku vedeném Městským soudem v Praze, </w:t>
      </w:r>
      <w:proofErr w:type="spellStart"/>
      <w:r w:rsidRPr="00141A22">
        <w:rPr>
          <w:rFonts w:cs="Arial"/>
          <w:sz w:val="20"/>
          <w:szCs w:val="20"/>
        </w:rPr>
        <w:t>sp</w:t>
      </w:r>
      <w:proofErr w:type="spellEnd"/>
      <w:r w:rsidRPr="00141A22">
        <w:rPr>
          <w:rFonts w:cs="Arial"/>
          <w:sz w:val="20"/>
          <w:szCs w:val="20"/>
        </w:rPr>
        <w:t>. zn. B 1897</w:t>
      </w:r>
    </w:p>
    <w:p w:rsidR="00141A22" w:rsidRPr="00141A22" w:rsidRDefault="00141A22" w:rsidP="00141A22">
      <w:pPr>
        <w:widowControl w:val="0"/>
        <w:jc w:val="both"/>
        <w:rPr>
          <w:rFonts w:cs="Arial"/>
          <w:sz w:val="20"/>
          <w:szCs w:val="20"/>
        </w:rPr>
      </w:pPr>
      <w:r w:rsidRPr="00141A22">
        <w:rPr>
          <w:rFonts w:cs="Arial"/>
          <w:sz w:val="20"/>
          <w:szCs w:val="20"/>
        </w:rPr>
        <w:t>jako vedoucí pojistitel (dále jen „</w:t>
      </w:r>
      <w:r w:rsidRPr="00141A22">
        <w:rPr>
          <w:rFonts w:cs="Arial"/>
          <w:b/>
          <w:sz w:val="20"/>
          <w:szCs w:val="20"/>
        </w:rPr>
        <w:t>vedoucí</w:t>
      </w:r>
      <w:r w:rsidRPr="00141A22">
        <w:rPr>
          <w:rFonts w:cs="Arial"/>
          <w:sz w:val="20"/>
          <w:szCs w:val="20"/>
        </w:rPr>
        <w:t xml:space="preserve"> </w:t>
      </w:r>
      <w:r w:rsidRPr="00141A22">
        <w:rPr>
          <w:rFonts w:cs="Arial"/>
          <w:b/>
          <w:sz w:val="20"/>
          <w:szCs w:val="20"/>
        </w:rPr>
        <w:t>pojistitel</w:t>
      </w:r>
      <w:r w:rsidRPr="00141A22">
        <w:rPr>
          <w:rFonts w:cs="Arial"/>
          <w:sz w:val="20"/>
          <w:szCs w:val="20"/>
        </w:rPr>
        <w:t>")</w:t>
      </w:r>
    </w:p>
    <w:p w:rsidR="00141A22" w:rsidRDefault="001A0945" w:rsidP="00141A22">
      <w:pPr>
        <w:widowControl w:val="0"/>
        <w:jc w:val="both"/>
        <w:rPr>
          <w:rFonts w:cs="Arial"/>
          <w:sz w:val="20"/>
          <w:szCs w:val="20"/>
        </w:rPr>
      </w:pPr>
      <w:r w:rsidRPr="001A0945">
        <w:rPr>
          <w:rFonts w:cs="Arial"/>
          <w:sz w:val="20"/>
          <w:szCs w:val="20"/>
        </w:rPr>
        <w:t xml:space="preserve">zastoupený na základě pověření paní </w:t>
      </w:r>
      <w:r w:rsidRPr="001A0945">
        <w:rPr>
          <w:rFonts w:cs="Arial"/>
          <w:b/>
          <w:sz w:val="20"/>
          <w:szCs w:val="20"/>
        </w:rPr>
        <w:t>Ing. Blankou Hruškovou</w:t>
      </w:r>
      <w:r w:rsidRPr="001A0945">
        <w:rPr>
          <w:rFonts w:cs="Arial"/>
          <w:sz w:val="20"/>
          <w:szCs w:val="20"/>
        </w:rPr>
        <w:t xml:space="preserve"> – vedoucí obchodního referátu, Referát pojištění hospodářských rizik a panem </w:t>
      </w:r>
      <w:r w:rsidRPr="001A0945">
        <w:rPr>
          <w:rFonts w:cs="Arial"/>
          <w:b/>
          <w:sz w:val="20"/>
          <w:szCs w:val="20"/>
        </w:rPr>
        <w:t xml:space="preserve">Jiřím Teichmanem, </w:t>
      </w:r>
      <w:proofErr w:type="spellStart"/>
      <w:r w:rsidRPr="001A0945">
        <w:rPr>
          <w:rFonts w:cs="Arial"/>
          <w:b/>
          <w:sz w:val="20"/>
          <w:szCs w:val="20"/>
        </w:rPr>
        <w:t>dipl</w:t>
      </w:r>
      <w:proofErr w:type="spellEnd"/>
      <w:r w:rsidRPr="001A0945">
        <w:rPr>
          <w:rFonts w:cs="Arial"/>
          <w:b/>
          <w:sz w:val="20"/>
          <w:szCs w:val="20"/>
        </w:rPr>
        <w:t>. ekonom</w:t>
      </w:r>
      <w:r w:rsidRPr="001A0945">
        <w:rPr>
          <w:rFonts w:cs="Arial"/>
          <w:sz w:val="20"/>
          <w:szCs w:val="20"/>
        </w:rPr>
        <w:t xml:space="preserve"> - </w:t>
      </w:r>
      <w:proofErr w:type="spellStart"/>
      <w:r w:rsidRPr="001A0945">
        <w:rPr>
          <w:rFonts w:cs="Arial"/>
          <w:sz w:val="20"/>
          <w:szCs w:val="20"/>
        </w:rPr>
        <w:t>underwriter</w:t>
      </w:r>
      <w:r w:rsidR="00102C53">
        <w:rPr>
          <w:rFonts w:cs="Arial"/>
          <w:sz w:val="20"/>
          <w:szCs w:val="20"/>
        </w:rPr>
        <w:t>em</w:t>
      </w:r>
      <w:proofErr w:type="spellEnd"/>
      <w:r w:rsidRPr="001A0945">
        <w:rPr>
          <w:rFonts w:cs="Arial"/>
          <w:sz w:val="20"/>
          <w:szCs w:val="20"/>
        </w:rPr>
        <w:t xml:space="preserve"> specialist</w:t>
      </w:r>
      <w:r w:rsidR="00102C53">
        <w:rPr>
          <w:rFonts w:cs="Arial"/>
          <w:sz w:val="20"/>
          <w:szCs w:val="20"/>
        </w:rPr>
        <w:t>ou</w:t>
      </w:r>
      <w:r w:rsidRPr="001A0945">
        <w:rPr>
          <w:rFonts w:cs="Arial"/>
          <w:sz w:val="20"/>
          <w:szCs w:val="20"/>
        </w:rPr>
        <w:t xml:space="preserve">, Referát pojištění hospodářských rizik  </w:t>
      </w:r>
    </w:p>
    <w:p w:rsidR="001A0945" w:rsidRPr="00B96C5E" w:rsidRDefault="001A0945" w:rsidP="00141A22">
      <w:pPr>
        <w:widowControl w:val="0"/>
        <w:jc w:val="both"/>
        <w:rPr>
          <w:rFonts w:cs="Arial"/>
          <w:sz w:val="20"/>
          <w:szCs w:val="20"/>
          <w:highlight w:val="magenta"/>
        </w:rPr>
      </w:pPr>
    </w:p>
    <w:p w:rsidR="001A0945" w:rsidRPr="001A0945" w:rsidRDefault="00141A22" w:rsidP="00141A22">
      <w:pPr>
        <w:widowControl w:val="0"/>
        <w:jc w:val="both"/>
        <w:rPr>
          <w:rFonts w:cs="Arial"/>
          <w:sz w:val="20"/>
          <w:szCs w:val="20"/>
        </w:rPr>
      </w:pPr>
      <w:r w:rsidRPr="001A0945">
        <w:rPr>
          <w:rFonts w:cs="Arial"/>
          <w:sz w:val="20"/>
          <w:szCs w:val="20"/>
        </w:rPr>
        <w:t xml:space="preserve">Pracoviště: </w:t>
      </w:r>
    </w:p>
    <w:p w:rsidR="00141A22" w:rsidRPr="00141A22" w:rsidRDefault="00141A22" w:rsidP="00141A22">
      <w:pPr>
        <w:widowControl w:val="0"/>
        <w:jc w:val="both"/>
        <w:rPr>
          <w:rFonts w:cs="Arial"/>
          <w:sz w:val="20"/>
          <w:szCs w:val="20"/>
        </w:rPr>
      </w:pPr>
      <w:r w:rsidRPr="001A0945">
        <w:rPr>
          <w:rFonts w:cs="Arial"/>
          <w:sz w:val="20"/>
          <w:szCs w:val="20"/>
        </w:rPr>
        <w:t xml:space="preserve">Kooperativa pojišťovna, a.s., </w:t>
      </w:r>
      <w:proofErr w:type="spellStart"/>
      <w:r w:rsidRPr="001A0945">
        <w:rPr>
          <w:rFonts w:cs="Arial"/>
          <w:sz w:val="20"/>
          <w:szCs w:val="20"/>
        </w:rPr>
        <w:t>Vienna</w:t>
      </w:r>
      <w:proofErr w:type="spellEnd"/>
      <w:r w:rsidRPr="001A0945">
        <w:rPr>
          <w:rFonts w:cs="Arial"/>
          <w:sz w:val="20"/>
          <w:szCs w:val="20"/>
        </w:rPr>
        <w:t xml:space="preserve"> </w:t>
      </w:r>
      <w:proofErr w:type="spellStart"/>
      <w:r w:rsidRPr="001A0945">
        <w:rPr>
          <w:rFonts w:cs="Arial"/>
          <w:sz w:val="20"/>
          <w:szCs w:val="20"/>
        </w:rPr>
        <w:t>Insurance</w:t>
      </w:r>
      <w:proofErr w:type="spellEnd"/>
      <w:r w:rsidRPr="001A0945">
        <w:rPr>
          <w:rFonts w:cs="Arial"/>
          <w:sz w:val="20"/>
          <w:szCs w:val="20"/>
        </w:rPr>
        <w:t xml:space="preserve"> Group, </w:t>
      </w:r>
      <w:r w:rsidR="001A0945" w:rsidRPr="001A0945">
        <w:rPr>
          <w:rFonts w:cs="Arial"/>
          <w:sz w:val="20"/>
          <w:szCs w:val="20"/>
        </w:rPr>
        <w:t>Zámecká 19, Ostrava</w:t>
      </w:r>
      <w:r w:rsidRPr="001A0945">
        <w:rPr>
          <w:rFonts w:cs="Arial"/>
          <w:sz w:val="20"/>
          <w:szCs w:val="20"/>
        </w:rPr>
        <w:t xml:space="preserve">, PSČ </w:t>
      </w:r>
      <w:r w:rsidR="001A0945" w:rsidRPr="001A0945">
        <w:rPr>
          <w:rFonts w:cs="Arial"/>
          <w:sz w:val="20"/>
          <w:szCs w:val="20"/>
        </w:rPr>
        <w:t>702 00</w:t>
      </w:r>
      <w:r w:rsidRPr="001A0945">
        <w:rPr>
          <w:rFonts w:cs="Arial"/>
          <w:sz w:val="20"/>
          <w:szCs w:val="20"/>
        </w:rPr>
        <w:t>, tel. </w:t>
      </w:r>
      <w:r w:rsidR="001A0945" w:rsidRPr="001A0945">
        <w:rPr>
          <w:rFonts w:cs="Arial"/>
          <w:sz w:val="20"/>
          <w:szCs w:val="20"/>
        </w:rPr>
        <w:t>596 279 889</w:t>
      </w:r>
    </w:p>
    <w:p w:rsidR="00D7357B" w:rsidRDefault="00D7357B" w:rsidP="00D7357B">
      <w:pPr>
        <w:rPr>
          <w:rFonts w:cs="Arial"/>
          <w:sz w:val="20"/>
        </w:rPr>
      </w:pPr>
    </w:p>
    <w:p w:rsidR="00DF3F16" w:rsidRDefault="00DF3F16" w:rsidP="00D7357B">
      <w:pPr>
        <w:rPr>
          <w:rFonts w:cs="Arial"/>
          <w:sz w:val="20"/>
        </w:rPr>
      </w:pPr>
      <w:r>
        <w:rPr>
          <w:rFonts w:cs="Arial"/>
          <w:sz w:val="20"/>
        </w:rPr>
        <w:t>a</w:t>
      </w:r>
    </w:p>
    <w:p w:rsidR="00DF3F16" w:rsidRPr="000C7F58" w:rsidRDefault="00DF3F16" w:rsidP="00D7357B">
      <w:pPr>
        <w:rPr>
          <w:rFonts w:cs="Arial"/>
          <w:sz w:val="20"/>
        </w:rPr>
      </w:pPr>
    </w:p>
    <w:p w:rsidR="00DF3F16" w:rsidRPr="00DF3F16" w:rsidRDefault="00DF3F16" w:rsidP="00DF3F16">
      <w:pPr>
        <w:widowControl w:val="0"/>
        <w:suppressAutoHyphens/>
        <w:contextualSpacing/>
        <w:jc w:val="both"/>
        <w:rPr>
          <w:b/>
          <w:sz w:val="28"/>
          <w:szCs w:val="28"/>
        </w:rPr>
      </w:pPr>
      <w:r w:rsidRPr="00DF3F16">
        <w:rPr>
          <w:b/>
          <w:sz w:val="28"/>
          <w:szCs w:val="28"/>
        </w:rPr>
        <w:t>Pojišťovna VZP, a.s.</w:t>
      </w:r>
    </w:p>
    <w:p w:rsidR="00DF3F16" w:rsidRPr="00DF3F16" w:rsidRDefault="00DF3F16" w:rsidP="00DF3F16">
      <w:pPr>
        <w:widowControl w:val="0"/>
        <w:suppressAutoHyphens/>
        <w:contextualSpacing/>
        <w:jc w:val="both"/>
        <w:rPr>
          <w:rFonts w:cs="Arial"/>
          <w:b/>
          <w:snapToGrid w:val="0"/>
          <w:sz w:val="20"/>
          <w:szCs w:val="20"/>
        </w:rPr>
      </w:pPr>
      <w:r w:rsidRPr="00DF3F16">
        <w:rPr>
          <w:rFonts w:cs="Arial"/>
          <w:b/>
          <w:snapToGrid w:val="0"/>
          <w:sz w:val="20"/>
          <w:szCs w:val="20"/>
        </w:rPr>
        <w:t>se sídlem Ke Štvanici 656/3, Karlín, 186 00 Praha 8, Česká republika</w:t>
      </w:r>
    </w:p>
    <w:p w:rsidR="00DF3F16" w:rsidRPr="00DF3F16" w:rsidRDefault="00DF3F16" w:rsidP="00DF3F16">
      <w:pPr>
        <w:widowControl w:val="0"/>
        <w:suppressAutoHyphens/>
        <w:contextualSpacing/>
        <w:jc w:val="both"/>
        <w:rPr>
          <w:rFonts w:cs="Arial"/>
          <w:b/>
          <w:snapToGrid w:val="0"/>
          <w:sz w:val="20"/>
          <w:szCs w:val="20"/>
        </w:rPr>
      </w:pPr>
      <w:r w:rsidRPr="00DF3F16">
        <w:rPr>
          <w:b/>
          <w:sz w:val="20"/>
          <w:szCs w:val="20"/>
        </w:rPr>
        <w:t>IČO: 271 16 913</w:t>
      </w:r>
    </w:p>
    <w:p w:rsidR="00DF3F16" w:rsidRPr="00DF3F16" w:rsidRDefault="00DF3F16" w:rsidP="00DF3F16">
      <w:pPr>
        <w:widowControl w:val="0"/>
        <w:suppressAutoHyphens/>
        <w:contextualSpacing/>
        <w:jc w:val="both"/>
        <w:rPr>
          <w:sz w:val="20"/>
          <w:szCs w:val="20"/>
        </w:rPr>
      </w:pPr>
      <w:r w:rsidRPr="00DF3F16">
        <w:rPr>
          <w:rFonts w:cs="Arial"/>
          <w:sz w:val="20"/>
          <w:szCs w:val="20"/>
        </w:rPr>
        <w:t xml:space="preserve">zapsaná v obchodním rejstříku vedeném Městského soudu v Praze, </w:t>
      </w:r>
      <w:proofErr w:type="spellStart"/>
      <w:r w:rsidRPr="00DF3F16">
        <w:rPr>
          <w:rFonts w:cs="Arial"/>
          <w:sz w:val="20"/>
          <w:szCs w:val="20"/>
        </w:rPr>
        <w:t>sp</w:t>
      </w:r>
      <w:proofErr w:type="spellEnd"/>
      <w:r w:rsidRPr="00DF3F16">
        <w:rPr>
          <w:rFonts w:cs="Arial"/>
          <w:sz w:val="20"/>
          <w:szCs w:val="20"/>
        </w:rPr>
        <w:t xml:space="preserve">. zn. B </w:t>
      </w:r>
      <w:r w:rsidRPr="00DF3F16">
        <w:rPr>
          <w:sz w:val="20"/>
          <w:szCs w:val="20"/>
        </w:rPr>
        <w:t>9100</w:t>
      </w:r>
    </w:p>
    <w:p w:rsidR="00DF3F16" w:rsidRPr="00DF3F16" w:rsidRDefault="00DF3F16" w:rsidP="00DF3F16">
      <w:pPr>
        <w:widowControl w:val="0"/>
        <w:suppressAutoHyphens/>
        <w:contextualSpacing/>
        <w:jc w:val="both"/>
        <w:rPr>
          <w:sz w:val="20"/>
          <w:szCs w:val="20"/>
        </w:rPr>
      </w:pPr>
      <w:r w:rsidRPr="00DF3F16">
        <w:rPr>
          <w:sz w:val="20"/>
          <w:szCs w:val="20"/>
        </w:rPr>
        <w:t>jako (</w:t>
      </w:r>
      <w:proofErr w:type="spellStart"/>
      <w:r w:rsidRPr="00DF3F16">
        <w:rPr>
          <w:sz w:val="20"/>
          <w:szCs w:val="20"/>
        </w:rPr>
        <w:t>sou</w:t>
      </w:r>
      <w:proofErr w:type="spellEnd"/>
      <w:r w:rsidRPr="00DF3F16">
        <w:rPr>
          <w:sz w:val="20"/>
          <w:szCs w:val="20"/>
        </w:rPr>
        <w:t>)pojistitel (dále jen „</w:t>
      </w:r>
      <w:r w:rsidRPr="00DF3F16">
        <w:rPr>
          <w:b/>
          <w:sz w:val="20"/>
          <w:szCs w:val="20"/>
        </w:rPr>
        <w:t>(</w:t>
      </w:r>
      <w:proofErr w:type="spellStart"/>
      <w:r w:rsidRPr="00DF3F16">
        <w:rPr>
          <w:b/>
          <w:sz w:val="20"/>
          <w:szCs w:val="20"/>
        </w:rPr>
        <w:t>sou</w:t>
      </w:r>
      <w:proofErr w:type="spellEnd"/>
      <w:r w:rsidRPr="00DF3F16">
        <w:rPr>
          <w:b/>
          <w:sz w:val="20"/>
          <w:szCs w:val="20"/>
        </w:rPr>
        <w:t>)pojistitel</w:t>
      </w:r>
      <w:r w:rsidRPr="00DF3F16">
        <w:rPr>
          <w:sz w:val="20"/>
          <w:szCs w:val="20"/>
        </w:rPr>
        <w:t>“)</w:t>
      </w:r>
    </w:p>
    <w:p w:rsidR="00354A71" w:rsidRDefault="00D159E1" w:rsidP="00141A22">
      <w:pPr>
        <w:widowControl w:val="0"/>
        <w:jc w:val="both"/>
        <w:rPr>
          <w:rFonts w:cs="Arial"/>
          <w:sz w:val="20"/>
          <w:szCs w:val="20"/>
        </w:rPr>
      </w:pPr>
      <w:r w:rsidRPr="00D159E1">
        <w:rPr>
          <w:rFonts w:cs="Arial"/>
          <w:sz w:val="20"/>
          <w:szCs w:val="20"/>
        </w:rPr>
        <w:t>zastoupený na základě plné moci (</w:t>
      </w:r>
      <w:proofErr w:type="spellStart"/>
      <w:r w:rsidRPr="00D159E1">
        <w:rPr>
          <w:rFonts w:cs="Arial"/>
          <w:sz w:val="20"/>
          <w:szCs w:val="20"/>
        </w:rPr>
        <w:t>sou</w:t>
      </w:r>
      <w:proofErr w:type="spellEnd"/>
      <w:r w:rsidRPr="00D159E1">
        <w:rPr>
          <w:rFonts w:cs="Arial"/>
          <w:sz w:val="20"/>
          <w:szCs w:val="20"/>
        </w:rPr>
        <w:t xml:space="preserve">)pojistitele pro pojišťovnu a pověření pojišťovny (jejího statutárního orgánu) paní </w:t>
      </w:r>
      <w:r w:rsidRPr="00D159E1">
        <w:rPr>
          <w:rFonts w:cs="Arial"/>
          <w:b/>
          <w:sz w:val="20"/>
          <w:szCs w:val="20"/>
        </w:rPr>
        <w:t>Ing. Blankou Hruškovou</w:t>
      </w:r>
      <w:r w:rsidRPr="00D159E1">
        <w:rPr>
          <w:rFonts w:cs="Arial"/>
          <w:sz w:val="20"/>
          <w:szCs w:val="20"/>
        </w:rPr>
        <w:t xml:space="preserve">, zaměstnancem vedoucího pojistitele (prvního z dodavatelů) coby vedoucí obchodního referátu, Referát pojištění hospodářských rizik a panem </w:t>
      </w:r>
      <w:r w:rsidRPr="00D159E1">
        <w:rPr>
          <w:rFonts w:cs="Arial"/>
          <w:b/>
          <w:sz w:val="20"/>
          <w:szCs w:val="20"/>
        </w:rPr>
        <w:t xml:space="preserve">Jiřím Teichmanem, </w:t>
      </w:r>
      <w:proofErr w:type="spellStart"/>
      <w:r w:rsidRPr="00D159E1">
        <w:rPr>
          <w:rFonts w:cs="Arial"/>
          <w:b/>
          <w:sz w:val="20"/>
          <w:szCs w:val="20"/>
        </w:rPr>
        <w:t>dipl</w:t>
      </w:r>
      <w:proofErr w:type="spellEnd"/>
      <w:r w:rsidRPr="00D159E1">
        <w:rPr>
          <w:rFonts w:cs="Arial"/>
          <w:b/>
          <w:sz w:val="20"/>
          <w:szCs w:val="20"/>
        </w:rPr>
        <w:t>. ekonom</w:t>
      </w:r>
      <w:r w:rsidRPr="00D159E1">
        <w:rPr>
          <w:rFonts w:cs="Arial"/>
          <w:sz w:val="20"/>
          <w:szCs w:val="20"/>
        </w:rPr>
        <w:t xml:space="preserve">, zaměstnancem vedoucího pojistitele (prvního z dodavatelů) coby </w:t>
      </w:r>
      <w:proofErr w:type="spellStart"/>
      <w:r w:rsidRPr="00D159E1">
        <w:rPr>
          <w:rFonts w:cs="Arial"/>
          <w:sz w:val="20"/>
          <w:szCs w:val="20"/>
        </w:rPr>
        <w:t>underwriter</w:t>
      </w:r>
      <w:proofErr w:type="spellEnd"/>
      <w:r w:rsidRPr="00D159E1">
        <w:rPr>
          <w:rFonts w:cs="Arial"/>
          <w:sz w:val="20"/>
          <w:szCs w:val="20"/>
        </w:rPr>
        <w:t xml:space="preserve"> specialista, Referát pojištění hospodářských rizik  </w:t>
      </w:r>
    </w:p>
    <w:p w:rsidR="00D159E1" w:rsidRDefault="00D159E1" w:rsidP="00141A22">
      <w:pPr>
        <w:widowControl w:val="0"/>
        <w:jc w:val="both"/>
        <w:rPr>
          <w:rFonts w:cs="Arial"/>
          <w:sz w:val="20"/>
          <w:szCs w:val="20"/>
        </w:rPr>
      </w:pPr>
    </w:p>
    <w:p w:rsidR="00354A71" w:rsidRPr="00DF3F16" w:rsidRDefault="00354A71" w:rsidP="00141A22">
      <w:pPr>
        <w:widowControl w:val="0"/>
        <w:jc w:val="both"/>
        <w:rPr>
          <w:rFonts w:cs="Arial"/>
          <w:sz w:val="20"/>
          <w:szCs w:val="20"/>
        </w:rPr>
      </w:pPr>
      <w:r>
        <w:rPr>
          <w:rFonts w:cs="Arial"/>
          <w:sz w:val="20"/>
          <w:szCs w:val="20"/>
        </w:rPr>
        <w:t>a</w:t>
      </w:r>
    </w:p>
    <w:p w:rsidR="00DF3F16" w:rsidRPr="00DF3F16" w:rsidRDefault="00DF3F16" w:rsidP="00DF3F16">
      <w:pPr>
        <w:widowControl w:val="0"/>
        <w:suppressAutoHyphens/>
        <w:contextualSpacing/>
        <w:jc w:val="both"/>
        <w:rPr>
          <w:sz w:val="20"/>
          <w:szCs w:val="20"/>
        </w:rPr>
      </w:pPr>
    </w:p>
    <w:p w:rsidR="00DF3F16" w:rsidRPr="00DF3F16" w:rsidRDefault="00354A71" w:rsidP="00354A71">
      <w:pPr>
        <w:tabs>
          <w:tab w:val="left" w:pos="-720"/>
          <w:tab w:val="left" w:pos="426"/>
          <w:tab w:val="left" w:pos="5670"/>
        </w:tabs>
        <w:spacing w:line="240" w:lineRule="exact"/>
        <w:ind w:right="-57"/>
        <w:jc w:val="both"/>
        <w:rPr>
          <w:rFonts w:cs="Arial"/>
          <w:b/>
          <w:sz w:val="28"/>
          <w:szCs w:val="28"/>
        </w:rPr>
      </w:pPr>
      <w:r w:rsidRPr="00354A71">
        <w:rPr>
          <w:rFonts w:cs="Arial"/>
          <w:b/>
          <w:sz w:val="28"/>
          <w:szCs w:val="28"/>
        </w:rPr>
        <w:t>F</w:t>
      </w:r>
      <w:r w:rsidR="00DF3F16" w:rsidRPr="00DF3F16">
        <w:rPr>
          <w:rFonts w:cs="Arial"/>
          <w:b/>
          <w:sz w:val="28"/>
          <w:szCs w:val="28"/>
        </w:rPr>
        <w:t>akultní nemocnice Olomouc</w:t>
      </w:r>
    </w:p>
    <w:p w:rsidR="00DF3F16" w:rsidRPr="00DF3F16" w:rsidRDefault="00DF3F16" w:rsidP="00DF3F16">
      <w:pPr>
        <w:tabs>
          <w:tab w:val="left" w:pos="-720"/>
        </w:tabs>
        <w:overflowPunct w:val="0"/>
        <w:autoSpaceDE w:val="0"/>
        <w:autoSpaceDN w:val="0"/>
        <w:adjustRightInd w:val="0"/>
        <w:ind w:right="849"/>
        <w:textAlignment w:val="baseline"/>
        <w:rPr>
          <w:b/>
          <w:sz w:val="20"/>
          <w:szCs w:val="20"/>
        </w:rPr>
      </w:pPr>
      <w:r w:rsidRPr="00DF3F16">
        <w:rPr>
          <w:b/>
          <w:sz w:val="20"/>
          <w:szCs w:val="20"/>
        </w:rPr>
        <w:t>se sídlem I. P. Pavlova 185/6, 779 00 Olomouc, Česká republika</w:t>
      </w:r>
    </w:p>
    <w:p w:rsidR="00DF3F16" w:rsidRPr="00DF3F16" w:rsidRDefault="00DF3F16" w:rsidP="00DF3F16">
      <w:pPr>
        <w:tabs>
          <w:tab w:val="left" w:pos="-720"/>
        </w:tabs>
        <w:overflowPunct w:val="0"/>
        <w:autoSpaceDE w:val="0"/>
        <w:autoSpaceDN w:val="0"/>
        <w:adjustRightInd w:val="0"/>
        <w:ind w:right="849"/>
        <w:textAlignment w:val="baseline"/>
        <w:rPr>
          <w:b/>
          <w:sz w:val="20"/>
          <w:szCs w:val="20"/>
        </w:rPr>
      </w:pPr>
      <w:r w:rsidRPr="00DF3F16">
        <w:rPr>
          <w:b/>
          <w:sz w:val="20"/>
          <w:szCs w:val="20"/>
        </w:rPr>
        <w:t>IČ: 00098892</w:t>
      </w:r>
    </w:p>
    <w:p w:rsidR="00DF3F16" w:rsidRPr="00DF3F16" w:rsidRDefault="00DF3F16" w:rsidP="00DF3F16">
      <w:pPr>
        <w:spacing w:line="240" w:lineRule="exact"/>
        <w:ind w:right="849"/>
        <w:rPr>
          <w:sz w:val="20"/>
          <w:szCs w:val="20"/>
        </w:rPr>
      </w:pPr>
      <w:r w:rsidRPr="00DF3F16">
        <w:rPr>
          <w:sz w:val="20"/>
          <w:szCs w:val="20"/>
        </w:rPr>
        <w:t>(dále jen „</w:t>
      </w:r>
      <w:r w:rsidRPr="00DF3F16">
        <w:rPr>
          <w:b/>
          <w:bCs/>
          <w:sz w:val="20"/>
          <w:szCs w:val="20"/>
        </w:rPr>
        <w:t>pojistník“</w:t>
      </w:r>
      <w:r w:rsidRPr="00DF3F16">
        <w:rPr>
          <w:sz w:val="20"/>
          <w:szCs w:val="20"/>
        </w:rPr>
        <w:t>)</w:t>
      </w:r>
    </w:p>
    <w:p w:rsidR="00DF3F16" w:rsidRPr="00DF3F16" w:rsidRDefault="00DF3F16" w:rsidP="00DF3F16">
      <w:pPr>
        <w:spacing w:line="240" w:lineRule="exact"/>
        <w:ind w:right="849"/>
        <w:rPr>
          <w:sz w:val="20"/>
          <w:szCs w:val="20"/>
        </w:rPr>
      </w:pPr>
      <w:r w:rsidRPr="00DF3F16">
        <w:rPr>
          <w:sz w:val="20"/>
          <w:szCs w:val="20"/>
        </w:rPr>
        <w:t>zastoupený: doc. MUDr. Romanem Havlíkem, Ph.D.</w:t>
      </w:r>
      <w:proofErr w:type="gramStart"/>
      <w:r w:rsidRPr="00DF3F16">
        <w:rPr>
          <w:sz w:val="20"/>
          <w:szCs w:val="20"/>
        </w:rPr>
        <w:t>,  ředitelem</w:t>
      </w:r>
      <w:proofErr w:type="gramEnd"/>
    </w:p>
    <w:p w:rsidR="00DF3F16" w:rsidRPr="00DF3F16" w:rsidRDefault="00DF3F16" w:rsidP="00DF3F16">
      <w:pPr>
        <w:spacing w:line="240" w:lineRule="exact"/>
        <w:jc w:val="both"/>
        <w:rPr>
          <w:rFonts w:cs="Arial"/>
          <w:sz w:val="20"/>
          <w:szCs w:val="20"/>
        </w:rPr>
      </w:pPr>
      <w:r w:rsidRPr="00DF3F16">
        <w:rPr>
          <w:rFonts w:cs="Arial"/>
          <w:bCs/>
          <w:sz w:val="20"/>
          <w:szCs w:val="20"/>
        </w:rPr>
        <w:t>Korespondenční adresa pojistníka je totožná s korespondenční adresou pojišťovacího makléře.</w:t>
      </w:r>
    </w:p>
    <w:p w:rsidR="00141A22" w:rsidRDefault="00141A22" w:rsidP="00D7357B">
      <w:pPr>
        <w:jc w:val="center"/>
        <w:rPr>
          <w:rFonts w:cs="Arial"/>
          <w:b/>
          <w:sz w:val="24"/>
        </w:rPr>
      </w:pPr>
    </w:p>
    <w:p w:rsidR="00141A22" w:rsidRPr="00141A22" w:rsidRDefault="00141A22" w:rsidP="00141A22">
      <w:pPr>
        <w:widowControl w:val="0"/>
        <w:suppressAutoHyphens/>
        <w:jc w:val="both"/>
        <w:rPr>
          <w:rFonts w:cs="Arial"/>
          <w:snapToGrid w:val="0"/>
          <w:sz w:val="20"/>
          <w:szCs w:val="20"/>
          <w:lang w:val="x-none" w:eastAsia="x-none"/>
        </w:rPr>
      </w:pPr>
      <w:r w:rsidRPr="00141A22">
        <w:rPr>
          <w:rFonts w:cs="Arial"/>
          <w:snapToGrid w:val="0"/>
          <w:sz w:val="20"/>
          <w:szCs w:val="20"/>
          <w:lang w:val="x-none" w:eastAsia="x-none"/>
        </w:rPr>
        <w:t xml:space="preserve">uzavírají </w:t>
      </w:r>
    </w:p>
    <w:p w:rsidR="00141A22" w:rsidRPr="00141A22" w:rsidRDefault="00141A22" w:rsidP="00141A22">
      <w:pPr>
        <w:widowControl w:val="0"/>
        <w:suppressAutoHyphens/>
        <w:jc w:val="both"/>
        <w:rPr>
          <w:rFonts w:cs="Arial"/>
          <w:snapToGrid w:val="0"/>
          <w:sz w:val="20"/>
          <w:szCs w:val="20"/>
          <w:lang w:eastAsia="x-none"/>
        </w:rPr>
      </w:pPr>
    </w:p>
    <w:p w:rsidR="00141A22" w:rsidRPr="00141A22" w:rsidRDefault="00141A22" w:rsidP="00141A22">
      <w:pPr>
        <w:widowControl w:val="0"/>
        <w:suppressAutoHyphens/>
        <w:jc w:val="both"/>
        <w:rPr>
          <w:rFonts w:cs="Arial"/>
          <w:snapToGrid w:val="0"/>
          <w:sz w:val="16"/>
          <w:szCs w:val="18"/>
          <w:lang w:val="x-none" w:eastAsia="x-none"/>
        </w:rPr>
      </w:pPr>
      <w:r w:rsidRPr="00141A22">
        <w:rPr>
          <w:rFonts w:cs="Arial"/>
          <w:snapToGrid w:val="0"/>
          <w:sz w:val="20"/>
          <w:szCs w:val="20"/>
          <w:lang w:val="x-none" w:eastAsia="x-none"/>
        </w:rPr>
        <w:t>ve smyslu zákona č. 89/2012 Sb., občanského zákoníku, tuto pojistnou smlouvu, která spolu s pojistnými podmínkami pojistitele a přílohami, na které se tato pojistná smlouva odvolává, tvoří nedílný celek.</w:t>
      </w:r>
    </w:p>
    <w:p w:rsidR="00141A22" w:rsidRPr="00141A22" w:rsidRDefault="00141A22" w:rsidP="00141A22">
      <w:pPr>
        <w:rPr>
          <w:rFonts w:cs="Arial"/>
          <w:sz w:val="20"/>
        </w:rPr>
      </w:pPr>
    </w:p>
    <w:p w:rsidR="00141A22" w:rsidRPr="00141A22" w:rsidRDefault="00141A22" w:rsidP="00141A22">
      <w:pPr>
        <w:rPr>
          <w:rFonts w:cs="Arial"/>
          <w:sz w:val="20"/>
        </w:rPr>
      </w:pPr>
      <w:r w:rsidRPr="00141A22">
        <w:rPr>
          <w:rFonts w:cs="Arial"/>
          <w:sz w:val="20"/>
        </w:rPr>
        <w:t>Tato pojistná smlouva byla sjednána prostřednictvím pojišťovacího makléře:</w:t>
      </w:r>
    </w:p>
    <w:p w:rsidR="00141A22" w:rsidRPr="00141A22" w:rsidRDefault="00141A22" w:rsidP="00141A22">
      <w:pPr>
        <w:rPr>
          <w:rFonts w:cs="Arial"/>
          <w:sz w:val="20"/>
        </w:rPr>
      </w:pPr>
    </w:p>
    <w:p w:rsidR="00141A22" w:rsidRPr="00950E26" w:rsidRDefault="00141A22" w:rsidP="00141A22">
      <w:pPr>
        <w:jc w:val="both"/>
        <w:rPr>
          <w:rFonts w:cs="Arial"/>
          <w:b/>
          <w:sz w:val="28"/>
          <w:szCs w:val="28"/>
        </w:rPr>
      </w:pPr>
      <w:r w:rsidRPr="00950E26">
        <w:rPr>
          <w:rFonts w:cs="Arial"/>
          <w:b/>
          <w:sz w:val="28"/>
          <w:szCs w:val="28"/>
        </w:rPr>
        <w:t>SATUM CZECH s.r.o.</w:t>
      </w:r>
    </w:p>
    <w:p w:rsidR="00141A22" w:rsidRPr="00141A22" w:rsidRDefault="00141A22" w:rsidP="00141A22">
      <w:pPr>
        <w:jc w:val="both"/>
        <w:rPr>
          <w:rFonts w:cs="Arial"/>
          <w:b/>
          <w:sz w:val="20"/>
        </w:rPr>
      </w:pPr>
      <w:r w:rsidRPr="00141A22">
        <w:rPr>
          <w:rFonts w:cs="Arial"/>
          <w:b/>
          <w:sz w:val="20"/>
          <w:szCs w:val="20"/>
        </w:rPr>
        <w:t>se sídlem Porážková 1424/20, Moravská Ostrava, 702 00 Ostrava, Česká republika</w:t>
      </w:r>
    </w:p>
    <w:p w:rsidR="00141A22" w:rsidRPr="00141A22" w:rsidRDefault="00141A22" w:rsidP="00141A22">
      <w:pPr>
        <w:jc w:val="both"/>
        <w:rPr>
          <w:rFonts w:cs="Arial"/>
          <w:sz w:val="20"/>
          <w:szCs w:val="20"/>
        </w:rPr>
      </w:pPr>
      <w:r w:rsidRPr="00141A22">
        <w:rPr>
          <w:rFonts w:cs="Arial"/>
          <w:b/>
          <w:sz w:val="20"/>
        </w:rPr>
        <w:t xml:space="preserve">IČO: </w:t>
      </w:r>
      <w:r w:rsidRPr="00141A22">
        <w:rPr>
          <w:rFonts w:cs="Arial"/>
          <w:b/>
          <w:sz w:val="20"/>
          <w:szCs w:val="20"/>
        </w:rPr>
        <w:t>253 73 951</w:t>
      </w:r>
    </w:p>
    <w:p w:rsidR="00141A22" w:rsidRPr="00141A22" w:rsidRDefault="00141A22" w:rsidP="00141A22">
      <w:pPr>
        <w:jc w:val="both"/>
        <w:rPr>
          <w:rFonts w:cs="Arial"/>
          <w:b/>
          <w:sz w:val="20"/>
          <w:szCs w:val="20"/>
        </w:rPr>
      </w:pPr>
      <w:r w:rsidRPr="00141A22">
        <w:rPr>
          <w:rFonts w:cs="Arial"/>
          <w:bCs/>
          <w:sz w:val="20"/>
          <w:szCs w:val="20"/>
        </w:rPr>
        <w:t>(dále jen „</w:t>
      </w:r>
      <w:r w:rsidRPr="00141A22">
        <w:rPr>
          <w:rFonts w:cs="Arial"/>
          <w:b/>
          <w:sz w:val="20"/>
          <w:szCs w:val="20"/>
        </w:rPr>
        <w:t>pojišťovací makléř</w:t>
      </w:r>
      <w:r w:rsidRPr="00141A22">
        <w:rPr>
          <w:rFonts w:cs="Arial"/>
          <w:bCs/>
          <w:sz w:val="20"/>
          <w:szCs w:val="20"/>
        </w:rPr>
        <w:t>”)</w:t>
      </w:r>
    </w:p>
    <w:p w:rsidR="00354A71" w:rsidRDefault="00141A22" w:rsidP="0029694F">
      <w:pPr>
        <w:spacing w:line="240" w:lineRule="exact"/>
        <w:rPr>
          <w:rFonts w:cs="Arial"/>
          <w:b/>
          <w:sz w:val="24"/>
        </w:rPr>
      </w:pPr>
      <w:r w:rsidRPr="00141A22">
        <w:rPr>
          <w:rFonts w:cs="Arial"/>
          <w:bCs/>
          <w:sz w:val="20"/>
          <w:szCs w:val="20"/>
        </w:rPr>
        <w:t>Korespondenční adresa pojišťovacího makléře je totožná s výše uvedenou adresou pojišťovacího makléře.</w:t>
      </w:r>
    </w:p>
    <w:p w:rsidR="00665CF1" w:rsidRDefault="00665CF1" w:rsidP="00141A22">
      <w:pPr>
        <w:rPr>
          <w:rFonts w:cs="Arial"/>
          <w:b/>
          <w:sz w:val="24"/>
        </w:rPr>
      </w:pPr>
    </w:p>
    <w:p w:rsidR="00D7357B" w:rsidRPr="000C7F58" w:rsidRDefault="00D7357B" w:rsidP="00D7357B">
      <w:pPr>
        <w:jc w:val="center"/>
        <w:rPr>
          <w:rFonts w:cs="Arial"/>
          <w:b/>
          <w:sz w:val="24"/>
        </w:rPr>
      </w:pPr>
      <w:r w:rsidRPr="000C7F58">
        <w:rPr>
          <w:rFonts w:cs="Arial"/>
          <w:b/>
          <w:sz w:val="24"/>
        </w:rPr>
        <w:lastRenderedPageBreak/>
        <w:t>Článek I.</w:t>
      </w:r>
    </w:p>
    <w:p w:rsidR="00D7357B" w:rsidRPr="000C7F58" w:rsidRDefault="00D7357B" w:rsidP="00D7357B">
      <w:pPr>
        <w:jc w:val="center"/>
        <w:rPr>
          <w:rFonts w:cs="Arial"/>
          <w:b/>
          <w:sz w:val="24"/>
        </w:rPr>
      </w:pPr>
      <w:r w:rsidRPr="000C7F58">
        <w:rPr>
          <w:rFonts w:cs="Arial"/>
          <w:b/>
          <w:sz w:val="24"/>
        </w:rPr>
        <w:t>Úvodní ustanovení</w:t>
      </w:r>
    </w:p>
    <w:p w:rsidR="006E30A7" w:rsidRPr="000C7F58" w:rsidRDefault="006E30A7" w:rsidP="00EB120D">
      <w:pPr>
        <w:keepNext/>
        <w:numPr>
          <w:ilvl w:val="0"/>
          <w:numId w:val="13"/>
        </w:numPr>
        <w:tabs>
          <w:tab w:val="left" w:pos="-1418"/>
        </w:tabs>
        <w:spacing w:before="120"/>
        <w:jc w:val="both"/>
        <w:rPr>
          <w:rFonts w:cs="Arial"/>
          <w:sz w:val="20"/>
        </w:rPr>
      </w:pPr>
      <w:r w:rsidRPr="000C7F58">
        <w:rPr>
          <w:rFonts w:cs="Arial"/>
          <w:sz w:val="20"/>
        </w:rPr>
        <w:t>Pojištěným je pojistník.</w:t>
      </w:r>
    </w:p>
    <w:p w:rsidR="000A10CA" w:rsidRPr="000C7F58" w:rsidRDefault="00D7357B" w:rsidP="00EB120D">
      <w:pPr>
        <w:keepNext/>
        <w:numPr>
          <w:ilvl w:val="0"/>
          <w:numId w:val="13"/>
        </w:numPr>
        <w:tabs>
          <w:tab w:val="left" w:pos="-1418"/>
        </w:tabs>
        <w:spacing w:before="120"/>
        <w:jc w:val="both"/>
        <w:rPr>
          <w:rFonts w:cs="Arial"/>
          <w:sz w:val="20"/>
        </w:rPr>
      </w:pPr>
      <w:r w:rsidRPr="000C7F58">
        <w:rPr>
          <w:rFonts w:cs="Arial"/>
          <w:sz w:val="20"/>
        </w:rPr>
        <w:t xml:space="preserve">K pojištění se vztahují: Všeobecné pojistné podmínky (dále jen </w:t>
      </w:r>
      <w:r w:rsidR="00A40B91" w:rsidRPr="000C7F58">
        <w:rPr>
          <w:rFonts w:cs="Arial"/>
          <w:sz w:val="20"/>
        </w:rPr>
        <w:t>„</w:t>
      </w:r>
      <w:r w:rsidRPr="000C7F58">
        <w:rPr>
          <w:rFonts w:cs="Arial"/>
          <w:sz w:val="20"/>
        </w:rPr>
        <w:t>VPP</w:t>
      </w:r>
      <w:r w:rsidR="00A40B91" w:rsidRPr="000C7F58">
        <w:rPr>
          <w:rFonts w:cs="Arial"/>
          <w:sz w:val="20"/>
        </w:rPr>
        <w:t>“), Zvláštní pojistné podmínky</w:t>
      </w:r>
      <w:r w:rsidRPr="000C7F58">
        <w:rPr>
          <w:rFonts w:cs="Arial"/>
          <w:sz w:val="20"/>
        </w:rPr>
        <w:t xml:space="preserve"> (dále jen </w:t>
      </w:r>
      <w:r w:rsidR="00A40B91" w:rsidRPr="000C7F58">
        <w:rPr>
          <w:rFonts w:cs="Arial"/>
          <w:sz w:val="20"/>
        </w:rPr>
        <w:t>„</w:t>
      </w:r>
      <w:r w:rsidRPr="000C7F58">
        <w:rPr>
          <w:rFonts w:cs="Arial"/>
          <w:sz w:val="20"/>
        </w:rPr>
        <w:t>ZPP</w:t>
      </w:r>
      <w:r w:rsidR="00A40B91" w:rsidRPr="000C7F58">
        <w:rPr>
          <w:rFonts w:cs="Arial"/>
          <w:sz w:val="20"/>
        </w:rPr>
        <w:t>“</w:t>
      </w:r>
      <w:r w:rsidRPr="000C7F58">
        <w:rPr>
          <w:rFonts w:cs="Arial"/>
          <w:sz w:val="20"/>
        </w:rPr>
        <w:t xml:space="preserve">) a Dodatkové pojistné podmínky (dále jen </w:t>
      </w:r>
      <w:r w:rsidR="00A40B91" w:rsidRPr="000C7F58">
        <w:rPr>
          <w:rFonts w:cs="Arial"/>
          <w:sz w:val="20"/>
        </w:rPr>
        <w:t>„</w:t>
      </w:r>
      <w:r w:rsidRPr="000C7F58">
        <w:rPr>
          <w:rFonts w:cs="Arial"/>
          <w:sz w:val="20"/>
        </w:rPr>
        <w:t>DPP</w:t>
      </w:r>
      <w:r w:rsidR="00A40B91" w:rsidRPr="000C7F58">
        <w:rPr>
          <w:rFonts w:cs="Arial"/>
          <w:sz w:val="20"/>
        </w:rPr>
        <w:t>“</w:t>
      </w:r>
      <w:r w:rsidRPr="000C7F58">
        <w:rPr>
          <w:rFonts w:cs="Arial"/>
          <w:sz w:val="20"/>
        </w:rPr>
        <w:t>).</w:t>
      </w:r>
    </w:p>
    <w:p w:rsidR="00C0582E" w:rsidRPr="00BD1993" w:rsidRDefault="00C0582E" w:rsidP="00C0582E">
      <w:pPr>
        <w:keepNext/>
        <w:tabs>
          <w:tab w:val="left" w:pos="-720"/>
        </w:tabs>
        <w:ind w:left="425"/>
        <w:jc w:val="both"/>
        <w:rPr>
          <w:rFonts w:cs="Arial"/>
          <w:sz w:val="12"/>
          <w:szCs w:val="12"/>
        </w:rPr>
      </w:pPr>
    </w:p>
    <w:p w:rsidR="00D7357B" w:rsidRPr="000C7F58" w:rsidRDefault="00D7357B" w:rsidP="00877895">
      <w:pPr>
        <w:pStyle w:val="Styl10bTunZarovnatdobloku"/>
      </w:pPr>
      <w:r w:rsidRPr="000C7F58">
        <w:t xml:space="preserve">Všeobecné pojistné podmínky </w:t>
      </w:r>
    </w:p>
    <w:p w:rsidR="00D7357B" w:rsidRPr="000C7F58" w:rsidRDefault="00621B63" w:rsidP="00F53BE4">
      <w:pPr>
        <w:pStyle w:val="Styl10bZarovnatdobloku"/>
      </w:pPr>
      <w:r>
        <w:t xml:space="preserve">        </w:t>
      </w:r>
      <w:r w:rsidR="00D7357B" w:rsidRPr="000C7F58">
        <w:t>VPP P-100/</w:t>
      </w:r>
      <w:r w:rsidR="00661D7E" w:rsidRPr="000C7F58">
        <w:t>14</w:t>
      </w:r>
      <w:r w:rsidR="00326953" w:rsidRPr="000C7F58">
        <w:t xml:space="preserve"> </w:t>
      </w:r>
      <w:r w:rsidR="00A40B91" w:rsidRPr="000C7F58">
        <w:t>-</w:t>
      </w:r>
      <w:r w:rsidR="00D7357B" w:rsidRPr="000C7F58">
        <w:t xml:space="preserve"> pro p</w:t>
      </w:r>
      <w:r w:rsidR="00A40B91" w:rsidRPr="000C7F58">
        <w:t>ojištění majetku a odpovědnosti</w:t>
      </w:r>
    </w:p>
    <w:p w:rsidR="00ED0EB3" w:rsidRPr="00BD1993" w:rsidRDefault="00ED0EB3" w:rsidP="00ED0EB3">
      <w:pPr>
        <w:keepNext/>
        <w:tabs>
          <w:tab w:val="left" w:pos="-720"/>
        </w:tabs>
        <w:rPr>
          <w:rFonts w:cs="Arial"/>
          <w:b/>
          <w:bCs/>
          <w:sz w:val="12"/>
          <w:szCs w:val="12"/>
        </w:rPr>
      </w:pPr>
    </w:p>
    <w:p w:rsidR="00877895" w:rsidRPr="000C7F58" w:rsidRDefault="00877895" w:rsidP="00877895">
      <w:pPr>
        <w:keepNext/>
        <w:tabs>
          <w:tab w:val="left" w:pos="-720"/>
          <w:tab w:val="left" w:pos="426"/>
        </w:tabs>
        <w:rPr>
          <w:rFonts w:cs="Arial"/>
          <w:b/>
          <w:bCs/>
          <w:sz w:val="20"/>
        </w:rPr>
      </w:pPr>
      <w:r w:rsidRPr="000C7F58">
        <w:rPr>
          <w:rFonts w:cs="Arial"/>
          <w:b/>
          <w:bCs/>
          <w:sz w:val="20"/>
        </w:rPr>
        <w:tab/>
      </w:r>
      <w:r w:rsidR="00D7357B" w:rsidRPr="000C7F58">
        <w:rPr>
          <w:rFonts w:cs="Arial"/>
          <w:b/>
          <w:bCs/>
          <w:sz w:val="20"/>
        </w:rPr>
        <w:t>Zvláštní pojistné podmínky</w:t>
      </w:r>
    </w:p>
    <w:p w:rsidR="00C657B7" w:rsidRPr="00887027" w:rsidRDefault="00D7357B" w:rsidP="00C657B7">
      <w:pPr>
        <w:keepNext/>
        <w:tabs>
          <w:tab w:val="left" w:pos="-720"/>
          <w:tab w:val="left" w:pos="426"/>
        </w:tabs>
        <w:ind w:left="426"/>
        <w:rPr>
          <w:rFonts w:cs="Arial"/>
          <w:sz w:val="16"/>
          <w:szCs w:val="16"/>
        </w:rPr>
      </w:pPr>
      <w:r w:rsidRPr="000C7F58">
        <w:rPr>
          <w:rFonts w:cs="Arial"/>
          <w:bCs/>
          <w:sz w:val="20"/>
        </w:rPr>
        <w:t>ZPP</w:t>
      </w:r>
      <w:r w:rsidRPr="000C7F58">
        <w:rPr>
          <w:rFonts w:cs="Arial"/>
          <w:sz w:val="20"/>
        </w:rPr>
        <w:t xml:space="preserve"> P-150/</w:t>
      </w:r>
      <w:r w:rsidR="00661D7E" w:rsidRPr="000C7F58">
        <w:rPr>
          <w:rFonts w:cs="Arial"/>
          <w:sz w:val="20"/>
        </w:rPr>
        <w:t>14</w:t>
      </w:r>
      <w:r w:rsidRPr="000C7F58">
        <w:rPr>
          <w:rFonts w:cs="Arial"/>
          <w:sz w:val="20"/>
        </w:rPr>
        <w:t xml:space="preserve"> - pro živelní pojištění</w:t>
      </w:r>
      <w:r w:rsidRPr="000C7F58">
        <w:rPr>
          <w:rFonts w:cs="Arial"/>
          <w:sz w:val="20"/>
        </w:rPr>
        <w:cr/>
      </w:r>
      <w:r w:rsidRPr="000C7F58">
        <w:rPr>
          <w:rFonts w:cs="Arial"/>
          <w:bCs/>
          <w:sz w:val="20"/>
        </w:rPr>
        <w:t>ZPP</w:t>
      </w:r>
      <w:r w:rsidR="00C0582E" w:rsidRPr="000C7F58">
        <w:rPr>
          <w:rFonts w:cs="Arial"/>
          <w:sz w:val="20"/>
        </w:rPr>
        <w:t xml:space="preserve"> P</w:t>
      </w:r>
      <w:r w:rsidRPr="000C7F58">
        <w:rPr>
          <w:rFonts w:cs="Arial"/>
          <w:sz w:val="20"/>
        </w:rPr>
        <w:t>-200/</w:t>
      </w:r>
      <w:r w:rsidR="00661D7E" w:rsidRPr="000C7F58">
        <w:rPr>
          <w:rFonts w:cs="Arial"/>
          <w:sz w:val="20"/>
        </w:rPr>
        <w:t>14</w:t>
      </w:r>
      <w:r w:rsidRPr="000C7F58">
        <w:rPr>
          <w:rFonts w:cs="Arial"/>
          <w:sz w:val="20"/>
        </w:rPr>
        <w:t xml:space="preserve"> - pro pojištění pro případ odcizení</w:t>
      </w:r>
      <w:r w:rsidRPr="000C7F58">
        <w:rPr>
          <w:rFonts w:cs="Arial"/>
          <w:sz w:val="20"/>
        </w:rPr>
        <w:cr/>
      </w:r>
      <w:r w:rsidRPr="000C7F58">
        <w:rPr>
          <w:rFonts w:cs="Arial"/>
          <w:bCs/>
          <w:sz w:val="20"/>
        </w:rPr>
        <w:t>ZPP</w:t>
      </w:r>
      <w:r w:rsidRPr="000C7F58">
        <w:rPr>
          <w:rFonts w:cs="Arial"/>
          <w:sz w:val="20"/>
        </w:rPr>
        <w:t xml:space="preserve"> P-250/</w:t>
      </w:r>
      <w:r w:rsidR="00661D7E" w:rsidRPr="000C7F58">
        <w:rPr>
          <w:rFonts w:cs="Arial"/>
          <w:sz w:val="20"/>
        </w:rPr>
        <w:t>14</w:t>
      </w:r>
      <w:r w:rsidRPr="000C7F58">
        <w:rPr>
          <w:rFonts w:cs="Arial"/>
          <w:sz w:val="20"/>
        </w:rPr>
        <w:t xml:space="preserve"> - pro pojištění skla</w:t>
      </w:r>
      <w:r w:rsidRPr="000C7F58">
        <w:rPr>
          <w:rFonts w:cs="Arial"/>
          <w:sz w:val="20"/>
        </w:rPr>
        <w:cr/>
      </w:r>
      <w:r w:rsidRPr="000C7F58">
        <w:rPr>
          <w:rFonts w:cs="Arial"/>
          <w:bCs/>
          <w:sz w:val="20"/>
        </w:rPr>
        <w:t>ZPP</w:t>
      </w:r>
      <w:r w:rsidR="00C0582E" w:rsidRPr="000C7F58">
        <w:rPr>
          <w:rFonts w:cs="Arial"/>
          <w:sz w:val="20"/>
        </w:rPr>
        <w:t xml:space="preserve"> P</w:t>
      </w:r>
      <w:r w:rsidRPr="000C7F58">
        <w:rPr>
          <w:rFonts w:cs="Arial"/>
          <w:sz w:val="20"/>
        </w:rPr>
        <w:t>-300/</w:t>
      </w:r>
      <w:r w:rsidR="00661D7E" w:rsidRPr="000C7F58">
        <w:rPr>
          <w:rFonts w:cs="Arial"/>
          <w:sz w:val="20"/>
        </w:rPr>
        <w:t>14</w:t>
      </w:r>
      <w:r w:rsidRPr="000C7F58">
        <w:rPr>
          <w:rFonts w:cs="Arial"/>
          <w:sz w:val="20"/>
        </w:rPr>
        <w:t xml:space="preserve"> - pro pojištění strojů</w:t>
      </w:r>
      <w:r w:rsidRPr="000C7F58">
        <w:rPr>
          <w:rFonts w:cs="Arial"/>
          <w:sz w:val="20"/>
        </w:rPr>
        <w:cr/>
      </w:r>
      <w:r w:rsidRPr="000C7F58">
        <w:rPr>
          <w:rFonts w:cs="Arial"/>
          <w:bCs/>
          <w:sz w:val="20"/>
        </w:rPr>
        <w:t>ZPP</w:t>
      </w:r>
      <w:r w:rsidR="00C0582E" w:rsidRPr="000C7F58">
        <w:rPr>
          <w:rFonts w:cs="Arial"/>
          <w:sz w:val="20"/>
        </w:rPr>
        <w:t xml:space="preserve"> P</w:t>
      </w:r>
      <w:r w:rsidRPr="000C7F58">
        <w:rPr>
          <w:rFonts w:cs="Arial"/>
          <w:sz w:val="20"/>
        </w:rPr>
        <w:t>-320/</w:t>
      </w:r>
      <w:r w:rsidR="00661D7E" w:rsidRPr="000C7F58">
        <w:rPr>
          <w:rFonts w:cs="Arial"/>
          <w:sz w:val="20"/>
        </w:rPr>
        <w:t>14</w:t>
      </w:r>
      <w:r w:rsidRPr="000C7F58">
        <w:rPr>
          <w:rFonts w:cs="Arial"/>
          <w:sz w:val="20"/>
        </w:rPr>
        <w:t xml:space="preserve"> - pro pojištění elektronických zařízení</w:t>
      </w:r>
      <w:r w:rsidRPr="000C7F58">
        <w:rPr>
          <w:rFonts w:cs="Arial"/>
          <w:sz w:val="20"/>
        </w:rPr>
        <w:cr/>
      </w:r>
    </w:p>
    <w:p w:rsidR="00D7357B" w:rsidRPr="000C7F58" w:rsidRDefault="00A40B91" w:rsidP="00C657B7">
      <w:pPr>
        <w:keepNext/>
        <w:tabs>
          <w:tab w:val="left" w:pos="-720"/>
          <w:tab w:val="left" w:pos="426"/>
        </w:tabs>
        <w:ind w:left="426"/>
        <w:rPr>
          <w:rFonts w:cs="Arial"/>
          <w:b/>
          <w:bCs/>
          <w:sz w:val="20"/>
        </w:rPr>
      </w:pPr>
      <w:r w:rsidRPr="000C7F58">
        <w:rPr>
          <w:rFonts w:cs="Arial"/>
          <w:b/>
          <w:bCs/>
          <w:sz w:val="20"/>
        </w:rPr>
        <w:t>Dodatkové pojistné podmínky</w:t>
      </w:r>
    </w:p>
    <w:p w:rsidR="006A6442" w:rsidRPr="000C7F58" w:rsidRDefault="00877895" w:rsidP="00877895">
      <w:pPr>
        <w:keepNext/>
        <w:tabs>
          <w:tab w:val="left" w:pos="426"/>
        </w:tabs>
        <w:rPr>
          <w:rFonts w:cs="Arial"/>
          <w:sz w:val="20"/>
        </w:rPr>
      </w:pPr>
      <w:r w:rsidRPr="000C7F58">
        <w:rPr>
          <w:rFonts w:cs="Arial"/>
          <w:sz w:val="20"/>
        </w:rPr>
        <w:tab/>
      </w:r>
      <w:r w:rsidR="006A6442" w:rsidRPr="000C7F58">
        <w:rPr>
          <w:rFonts w:cs="Arial"/>
          <w:sz w:val="20"/>
        </w:rPr>
        <w:t>DPP P-520/</w:t>
      </w:r>
      <w:r w:rsidR="00661D7E" w:rsidRPr="000C7F58">
        <w:rPr>
          <w:rFonts w:cs="Arial"/>
          <w:sz w:val="20"/>
        </w:rPr>
        <w:t>14</w:t>
      </w:r>
      <w:r w:rsidR="00843283" w:rsidRPr="000C7F58">
        <w:rPr>
          <w:rFonts w:cs="Arial"/>
          <w:sz w:val="20"/>
        </w:rPr>
        <w:t xml:space="preserve"> </w:t>
      </w:r>
      <w:r w:rsidR="00A40B91" w:rsidRPr="000C7F58">
        <w:rPr>
          <w:rFonts w:cs="Arial"/>
          <w:sz w:val="20"/>
        </w:rPr>
        <w:t xml:space="preserve">- pro pojištění hospodářských rizik, </w:t>
      </w:r>
      <w:r w:rsidR="00952262" w:rsidRPr="000C7F58">
        <w:rPr>
          <w:rFonts w:cs="Arial"/>
          <w:sz w:val="20"/>
        </w:rPr>
        <w:t>sestávající se z následujících doložek</w:t>
      </w:r>
      <w:r w:rsidR="00365F74" w:rsidRPr="000C7F58">
        <w:rPr>
          <w:rFonts w:cs="Arial"/>
          <w:sz w:val="20"/>
        </w:rPr>
        <w:t>:</w:t>
      </w:r>
    </w:p>
    <w:p w:rsidR="00A40B91" w:rsidRPr="000C7F58" w:rsidRDefault="00DC7E96" w:rsidP="00BD1993">
      <w:pPr>
        <w:keepNext/>
        <w:tabs>
          <w:tab w:val="left" w:pos="426"/>
          <w:tab w:val="left" w:pos="1440"/>
        </w:tabs>
        <w:spacing w:before="120"/>
        <w:ind w:left="426" w:hanging="426"/>
        <w:rPr>
          <w:rFonts w:cs="Arial"/>
          <w:sz w:val="20"/>
        </w:rPr>
      </w:pPr>
      <w:r w:rsidRPr="000C7F58">
        <w:rPr>
          <w:rFonts w:cs="Arial"/>
          <w:b/>
          <w:sz w:val="20"/>
        </w:rPr>
        <w:tab/>
      </w:r>
      <w:r w:rsidR="00A40B91" w:rsidRPr="000C7F58">
        <w:rPr>
          <w:rFonts w:cs="Arial"/>
          <w:b/>
          <w:sz w:val="20"/>
        </w:rPr>
        <w:t xml:space="preserve">Živel </w:t>
      </w:r>
      <w:r w:rsidR="00A40B91" w:rsidRPr="000C7F58">
        <w:rPr>
          <w:rFonts w:cs="Arial"/>
          <w:b/>
          <w:sz w:val="20"/>
        </w:rPr>
        <w:cr/>
      </w:r>
      <w:r w:rsidR="00A40B91" w:rsidRPr="000C7F58">
        <w:rPr>
          <w:rFonts w:cs="Arial"/>
          <w:sz w:val="20"/>
        </w:rPr>
        <w:t xml:space="preserve">DZ101 - Lehké stavby, dřevostavby </w:t>
      </w:r>
      <w:r w:rsidR="00DE32CB" w:rsidRPr="000C7F58">
        <w:rPr>
          <w:sz w:val="20"/>
          <w:szCs w:val="20"/>
        </w:rPr>
        <w:t>-</w:t>
      </w:r>
      <w:r w:rsidR="005A79D1" w:rsidRPr="000C7F58">
        <w:rPr>
          <w:sz w:val="20"/>
          <w:szCs w:val="20"/>
        </w:rPr>
        <w:t xml:space="preserve"> </w:t>
      </w:r>
      <w:r w:rsidR="00A40B91" w:rsidRPr="000C7F58">
        <w:rPr>
          <w:rFonts w:cs="Arial"/>
          <w:sz w:val="20"/>
        </w:rPr>
        <w:t>Výluka (1401)</w:t>
      </w:r>
      <w:r w:rsidR="00A40B91" w:rsidRPr="000C7F58">
        <w:rPr>
          <w:rFonts w:cs="Arial"/>
          <w:sz w:val="20"/>
        </w:rPr>
        <w:cr/>
        <w:t>DZ106 - Zásoby a jejich uložení - Vymezení podmínek (1401)</w:t>
      </w:r>
    </w:p>
    <w:p w:rsidR="00A40B91" w:rsidRPr="000C7F58" w:rsidRDefault="00DC7E96" w:rsidP="00DC7E96">
      <w:pPr>
        <w:tabs>
          <w:tab w:val="left" w:pos="426"/>
          <w:tab w:val="left" w:pos="1440"/>
        </w:tabs>
        <w:rPr>
          <w:rFonts w:cs="Arial"/>
          <w:sz w:val="20"/>
        </w:rPr>
      </w:pPr>
      <w:r w:rsidRPr="000C7F58">
        <w:rPr>
          <w:rFonts w:cs="Arial"/>
          <w:b/>
          <w:color w:val="FF00FF"/>
          <w:sz w:val="20"/>
        </w:rPr>
        <w:tab/>
      </w:r>
      <w:r w:rsidR="00A40B91" w:rsidRPr="000C7F58">
        <w:rPr>
          <w:rFonts w:cs="Arial"/>
          <w:sz w:val="20"/>
        </w:rPr>
        <w:t>DZ107 - Nové investice - Vymezení předmětu pojištění (1401)</w:t>
      </w:r>
    </w:p>
    <w:p w:rsidR="00A40B91" w:rsidRPr="000C7F58" w:rsidRDefault="00DC7E96" w:rsidP="00DC7E96">
      <w:pPr>
        <w:tabs>
          <w:tab w:val="left" w:pos="426"/>
          <w:tab w:val="left" w:pos="1440"/>
        </w:tabs>
        <w:rPr>
          <w:rFonts w:cs="Arial"/>
          <w:bCs/>
          <w:sz w:val="20"/>
        </w:rPr>
      </w:pPr>
      <w:r w:rsidRPr="000C7F58">
        <w:rPr>
          <w:rFonts w:cs="Arial"/>
          <w:b/>
          <w:color w:val="FF00FF"/>
          <w:sz w:val="20"/>
        </w:rPr>
        <w:tab/>
      </w:r>
      <w:r w:rsidR="00A40B91" w:rsidRPr="000C7F58">
        <w:rPr>
          <w:rFonts w:cs="Arial"/>
          <w:bCs/>
          <w:sz w:val="20"/>
          <w:szCs w:val="20"/>
        </w:rPr>
        <w:t>DZ112</w:t>
      </w:r>
      <w:r w:rsidR="00A40B91" w:rsidRPr="000C7F58">
        <w:rPr>
          <w:rFonts w:cs="Arial"/>
          <w:bCs/>
          <w:sz w:val="20"/>
        </w:rPr>
        <w:t xml:space="preserve"> </w:t>
      </w:r>
      <w:r w:rsidR="00135937" w:rsidRPr="000C7F58">
        <w:rPr>
          <w:sz w:val="20"/>
        </w:rPr>
        <w:t xml:space="preserve">- </w:t>
      </w:r>
      <w:r w:rsidR="00135937" w:rsidRPr="000C7F58">
        <w:rPr>
          <w:rFonts w:cs="Arial"/>
          <w:bCs/>
          <w:sz w:val="20"/>
        </w:rPr>
        <w:t>Fotovoltaická elektrárna</w:t>
      </w:r>
      <w:r w:rsidR="00A40B91" w:rsidRPr="000C7F58">
        <w:rPr>
          <w:rFonts w:cs="Arial"/>
          <w:bCs/>
          <w:sz w:val="20"/>
        </w:rPr>
        <w:t xml:space="preserve"> - </w:t>
      </w:r>
      <w:r w:rsidR="00291075" w:rsidRPr="000C7F58">
        <w:rPr>
          <w:rFonts w:cs="Arial"/>
          <w:bCs/>
          <w:sz w:val="20"/>
        </w:rPr>
        <w:t>Výluka</w:t>
      </w:r>
      <w:r w:rsidR="00A40B91" w:rsidRPr="000C7F58">
        <w:rPr>
          <w:rFonts w:cs="Arial"/>
          <w:bCs/>
          <w:sz w:val="20"/>
        </w:rPr>
        <w:t xml:space="preserve"> </w:t>
      </w:r>
      <w:r w:rsidR="00A40B91" w:rsidRPr="000C7F58">
        <w:rPr>
          <w:rFonts w:cs="Arial"/>
          <w:sz w:val="20"/>
        </w:rPr>
        <w:t>(1401)</w:t>
      </w:r>
      <w:r w:rsidR="00A40B91" w:rsidRPr="000C7F58">
        <w:rPr>
          <w:rFonts w:cs="Arial"/>
          <w:bCs/>
          <w:sz w:val="20"/>
        </w:rPr>
        <w:t xml:space="preserve"> </w:t>
      </w:r>
    </w:p>
    <w:p w:rsidR="00A40B91" w:rsidRPr="000C7F58" w:rsidRDefault="00DC7E96" w:rsidP="00DC7E96">
      <w:pPr>
        <w:tabs>
          <w:tab w:val="left" w:pos="426"/>
          <w:tab w:val="left" w:pos="1440"/>
        </w:tabs>
        <w:rPr>
          <w:rFonts w:cs="Arial"/>
          <w:bCs/>
          <w:sz w:val="20"/>
          <w:szCs w:val="20"/>
        </w:rPr>
      </w:pPr>
      <w:r w:rsidRPr="000C7F58">
        <w:rPr>
          <w:rFonts w:cs="Arial"/>
          <w:b/>
          <w:color w:val="FF00FF"/>
          <w:sz w:val="20"/>
        </w:rPr>
        <w:tab/>
      </w:r>
      <w:r w:rsidR="00A40B91" w:rsidRPr="000C7F58">
        <w:rPr>
          <w:rFonts w:cs="Arial"/>
          <w:bCs/>
          <w:sz w:val="20"/>
          <w:szCs w:val="20"/>
        </w:rPr>
        <w:t xml:space="preserve">DZ113 - </w:t>
      </w:r>
      <w:r w:rsidR="00A40B91" w:rsidRPr="000C7F58">
        <w:rPr>
          <w:sz w:val="20"/>
          <w:szCs w:val="20"/>
        </w:rPr>
        <w:t xml:space="preserve">Atmosférické srážky- </w:t>
      </w:r>
      <w:r w:rsidR="00135937" w:rsidRPr="000C7F58">
        <w:rPr>
          <w:sz w:val="20"/>
          <w:szCs w:val="20"/>
        </w:rPr>
        <w:t>R</w:t>
      </w:r>
      <w:r w:rsidR="00A40B91" w:rsidRPr="000C7F58">
        <w:rPr>
          <w:sz w:val="20"/>
          <w:szCs w:val="20"/>
        </w:rPr>
        <w:t xml:space="preserve">ozšíření rozsahu pojištění </w:t>
      </w:r>
      <w:r w:rsidR="00A40B91" w:rsidRPr="000C7F58">
        <w:rPr>
          <w:rFonts w:cs="Arial"/>
          <w:sz w:val="20"/>
          <w:szCs w:val="20"/>
        </w:rPr>
        <w:t>(1401)</w:t>
      </w:r>
      <w:r w:rsidR="00A40B91" w:rsidRPr="000C7F58">
        <w:rPr>
          <w:rFonts w:cs="Arial"/>
          <w:bCs/>
          <w:sz w:val="20"/>
          <w:szCs w:val="20"/>
        </w:rPr>
        <w:t xml:space="preserve"> </w:t>
      </w:r>
    </w:p>
    <w:p w:rsidR="00D7357B" w:rsidRPr="000C7F58" w:rsidRDefault="00DC7E96" w:rsidP="00DC7E96">
      <w:pPr>
        <w:keepNext/>
        <w:tabs>
          <w:tab w:val="left" w:pos="426"/>
        </w:tabs>
        <w:spacing w:before="120"/>
        <w:rPr>
          <w:rFonts w:cs="Arial"/>
          <w:b/>
          <w:sz w:val="20"/>
        </w:rPr>
      </w:pPr>
      <w:r w:rsidRPr="000C7F58">
        <w:rPr>
          <w:rFonts w:cs="Arial"/>
          <w:b/>
          <w:sz w:val="20"/>
        </w:rPr>
        <w:tab/>
      </w:r>
      <w:r w:rsidR="00D7357B" w:rsidRPr="000C7F58">
        <w:rPr>
          <w:rFonts w:cs="Arial"/>
          <w:b/>
          <w:sz w:val="20"/>
        </w:rPr>
        <w:t>Zabezpečení</w:t>
      </w:r>
    </w:p>
    <w:p w:rsidR="00BD1993" w:rsidRPr="00BD1993" w:rsidRDefault="00DC7E96" w:rsidP="00BD1993">
      <w:pPr>
        <w:tabs>
          <w:tab w:val="left" w:pos="426"/>
          <w:tab w:val="left" w:pos="1276"/>
        </w:tabs>
        <w:ind w:left="1276" w:hanging="878"/>
        <w:rPr>
          <w:rFonts w:cs="Arial"/>
          <w:bCs/>
          <w:sz w:val="20"/>
          <w:szCs w:val="20"/>
        </w:rPr>
      </w:pPr>
      <w:r w:rsidRPr="000C7F58">
        <w:rPr>
          <w:rFonts w:cs="Arial"/>
          <w:b/>
          <w:bCs/>
          <w:color w:val="FF00FF"/>
          <w:sz w:val="20"/>
          <w:szCs w:val="20"/>
        </w:rPr>
        <w:tab/>
      </w:r>
      <w:r w:rsidR="00D7357B" w:rsidRPr="00BD1993">
        <w:rPr>
          <w:rFonts w:cs="Arial"/>
          <w:bCs/>
          <w:sz w:val="20"/>
          <w:szCs w:val="20"/>
        </w:rPr>
        <w:t>DOZ</w:t>
      </w:r>
      <w:r w:rsidR="00EE5817" w:rsidRPr="00BD1993">
        <w:rPr>
          <w:rFonts w:cs="Arial"/>
          <w:bCs/>
          <w:sz w:val="20"/>
          <w:szCs w:val="20"/>
        </w:rPr>
        <w:t>10</w:t>
      </w:r>
      <w:r w:rsidR="00D7357B" w:rsidRPr="00BD1993">
        <w:rPr>
          <w:rFonts w:cs="Arial"/>
          <w:bCs/>
          <w:sz w:val="20"/>
          <w:szCs w:val="20"/>
        </w:rPr>
        <w:t xml:space="preserve">1 - Předepsané způsoby zabezpečení </w:t>
      </w:r>
      <w:r w:rsidR="00891130" w:rsidRPr="00BD1993">
        <w:rPr>
          <w:rFonts w:cs="Arial"/>
          <w:bCs/>
          <w:sz w:val="20"/>
          <w:szCs w:val="20"/>
        </w:rPr>
        <w:t>pojištěných</w:t>
      </w:r>
      <w:r w:rsidR="00D7357B" w:rsidRPr="00BD1993">
        <w:rPr>
          <w:rFonts w:cs="Arial"/>
          <w:bCs/>
          <w:sz w:val="20"/>
          <w:szCs w:val="20"/>
        </w:rPr>
        <w:t xml:space="preserve"> věcí (netýká se </w:t>
      </w:r>
      <w:r w:rsidR="00BD1993" w:rsidRPr="00BD1993">
        <w:rPr>
          <w:rFonts w:cs="Arial"/>
          <w:bCs/>
          <w:sz w:val="20"/>
          <w:szCs w:val="20"/>
        </w:rPr>
        <w:t xml:space="preserve">finančních prostředků a cenných </w:t>
      </w:r>
    </w:p>
    <w:p w:rsidR="00D7357B" w:rsidRPr="00BD1993" w:rsidRDefault="00BD1993" w:rsidP="00BD1993">
      <w:pPr>
        <w:tabs>
          <w:tab w:val="left" w:pos="426"/>
          <w:tab w:val="left" w:pos="1276"/>
        </w:tabs>
        <w:ind w:left="1276" w:hanging="878"/>
        <w:rPr>
          <w:rFonts w:cs="Arial"/>
          <w:b/>
          <w:bCs/>
          <w:color w:val="FF00FF"/>
          <w:sz w:val="20"/>
          <w:szCs w:val="20"/>
        </w:rPr>
      </w:pPr>
      <w:r w:rsidRPr="00BD1993">
        <w:rPr>
          <w:rFonts w:cs="Arial"/>
          <w:bCs/>
          <w:sz w:val="20"/>
          <w:szCs w:val="20"/>
        </w:rPr>
        <w:t xml:space="preserve">                  </w:t>
      </w:r>
      <w:r w:rsidR="00891130" w:rsidRPr="00BD1993">
        <w:rPr>
          <w:rFonts w:cs="Arial"/>
          <w:bCs/>
          <w:sz w:val="20"/>
          <w:szCs w:val="20"/>
        </w:rPr>
        <w:t>předmětů</w:t>
      </w:r>
      <w:r w:rsidR="00D7357B" w:rsidRPr="00BD1993">
        <w:rPr>
          <w:rFonts w:cs="Arial"/>
          <w:bCs/>
          <w:sz w:val="20"/>
          <w:szCs w:val="20"/>
        </w:rPr>
        <w:t>) (</w:t>
      </w:r>
      <w:r w:rsidR="00115C70" w:rsidRPr="00BD1993">
        <w:rPr>
          <w:rFonts w:cs="Arial"/>
          <w:bCs/>
          <w:sz w:val="20"/>
          <w:szCs w:val="20"/>
        </w:rPr>
        <w:t>1606</w:t>
      </w:r>
      <w:r w:rsidR="00D7357B" w:rsidRPr="00BD1993">
        <w:rPr>
          <w:rFonts w:cs="Arial"/>
          <w:bCs/>
          <w:sz w:val="20"/>
          <w:szCs w:val="20"/>
        </w:rPr>
        <w:t>)</w:t>
      </w:r>
    </w:p>
    <w:p w:rsidR="00D7357B" w:rsidRPr="000C7F58" w:rsidRDefault="00DC7E96" w:rsidP="00DC7E96">
      <w:pPr>
        <w:tabs>
          <w:tab w:val="left" w:pos="426"/>
          <w:tab w:val="left" w:pos="1304"/>
          <w:tab w:val="left" w:pos="1389"/>
        </w:tabs>
        <w:ind w:left="1389" w:hanging="1389"/>
        <w:rPr>
          <w:rFonts w:cs="Arial"/>
          <w:bCs/>
          <w:sz w:val="20"/>
          <w:szCs w:val="20"/>
        </w:rPr>
      </w:pPr>
      <w:r w:rsidRPr="00BD1993">
        <w:rPr>
          <w:rFonts w:cs="Arial"/>
          <w:b/>
          <w:bCs/>
          <w:color w:val="FF00FF"/>
          <w:sz w:val="20"/>
          <w:szCs w:val="20"/>
        </w:rPr>
        <w:tab/>
      </w:r>
      <w:r w:rsidR="00D7357B" w:rsidRPr="00BD1993">
        <w:rPr>
          <w:rFonts w:cs="Arial"/>
          <w:bCs/>
          <w:sz w:val="20"/>
          <w:szCs w:val="20"/>
        </w:rPr>
        <w:t>DOZ</w:t>
      </w:r>
      <w:r w:rsidR="00EE5817" w:rsidRPr="00BD1993">
        <w:rPr>
          <w:rFonts w:cs="Arial"/>
          <w:bCs/>
          <w:sz w:val="20"/>
          <w:szCs w:val="20"/>
        </w:rPr>
        <w:t>10</w:t>
      </w:r>
      <w:r w:rsidR="00D7357B" w:rsidRPr="00BD1993">
        <w:rPr>
          <w:rFonts w:cs="Arial"/>
          <w:bCs/>
          <w:sz w:val="20"/>
          <w:szCs w:val="20"/>
        </w:rPr>
        <w:t xml:space="preserve">2 - Předepsané způsoby zabezpečení </w:t>
      </w:r>
      <w:r w:rsidR="00891130" w:rsidRPr="00BD1993">
        <w:rPr>
          <w:rFonts w:cs="Arial"/>
          <w:bCs/>
          <w:sz w:val="20"/>
          <w:szCs w:val="20"/>
        </w:rPr>
        <w:t xml:space="preserve">finančních prostředků a cenných předmětů </w:t>
      </w:r>
      <w:r w:rsidR="00D7357B" w:rsidRPr="00BD1993">
        <w:rPr>
          <w:rFonts w:cs="Arial"/>
          <w:bCs/>
          <w:sz w:val="20"/>
          <w:szCs w:val="20"/>
        </w:rPr>
        <w:t>(</w:t>
      </w:r>
      <w:r w:rsidR="00115C70" w:rsidRPr="00BD1993">
        <w:rPr>
          <w:rFonts w:cs="Arial"/>
          <w:bCs/>
          <w:sz w:val="20"/>
          <w:szCs w:val="20"/>
        </w:rPr>
        <w:t>1606</w:t>
      </w:r>
      <w:r w:rsidR="00D7357B" w:rsidRPr="00BD1993">
        <w:rPr>
          <w:rFonts w:cs="Arial"/>
          <w:bCs/>
          <w:sz w:val="20"/>
          <w:szCs w:val="20"/>
        </w:rPr>
        <w:t>)</w:t>
      </w:r>
    </w:p>
    <w:p w:rsidR="00BD1993" w:rsidRDefault="00DC7E96" w:rsidP="00BD1993">
      <w:pPr>
        <w:tabs>
          <w:tab w:val="left" w:pos="426"/>
          <w:tab w:val="left" w:pos="1304"/>
          <w:tab w:val="left" w:pos="1389"/>
        </w:tabs>
        <w:ind w:left="1418" w:hanging="1418"/>
        <w:rPr>
          <w:rFonts w:cs="Arial"/>
          <w:bCs/>
          <w:sz w:val="20"/>
          <w:szCs w:val="20"/>
        </w:rPr>
      </w:pPr>
      <w:r w:rsidRPr="000C7F58">
        <w:rPr>
          <w:rFonts w:cs="Arial"/>
          <w:b/>
          <w:bCs/>
          <w:color w:val="FF00FF"/>
          <w:sz w:val="20"/>
          <w:szCs w:val="20"/>
        </w:rPr>
        <w:tab/>
      </w:r>
      <w:r w:rsidR="00D7357B" w:rsidRPr="000C7F58">
        <w:rPr>
          <w:rFonts w:cs="Arial"/>
          <w:bCs/>
          <w:sz w:val="20"/>
          <w:szCs w:val="20"/>
        </w:rPr>
        <w:t>DOZ</w:t>
      </w:r>
      <w:r w:rsidR="00EE5817" w:rsidRPr="000C7F58">
        <w:rPr>
          <w:rFonts w:cs="Arial"/>
          <w:bCs/>
          <w:sz w:val="20"/>
          <w:szCs w:val="20"/>
        </w:rPr>
        <w:t>10</w:t>
      </w:r>
      <w:r w:rsidR="00D7357B" w:rsidRPr="000C7F58">
        <w:rPr>
          <w:rFonts w:cs="Arial"/>
          <w:bCs/>
          <w:sz w:val="20"/>
          <w:szCs w:val="20"/>
        </w:rPr>
        <w:t xml:space="preserve">4 - </w:t>
      </w:r>
      <w:r w:rsidR="00155459" w:rsidRPr="000C7F58">
        <w:rPr>
          <w:rFonts w:cs="Arial"/>
          <w:bCs/>
          <w:sz w:val="20"/>
          <w:szCs w:val="20"/>
        </w:rPr>
        <w:t xml:space="preserve">Loupež přepravovaných peněz nebo cenin </w:t>
      </w:r>
      <w:r w:rsidR="00D7357B" w:rsidRPr="000C7F58">
        <w:rPr>
          <w:rFonts w:cs="Arial"/>
          <w:bCs/>
          <w:sz w:val="20"/>
          <w:szCs w:val="20"/>
        </w:rPr>
        <w:t>- Předeps</w:t>
      </w:r>
      <w:r w:rsidR="00C5005F" w:rsidRPr="000C7F58">
        <w:rPr>
          <w:rFonts w:cs="Arial"/>
          <w:bCs/>
          <w:sz w:val="20"/>
          <w:szCs w:val="20"/>
        </w:rPr>
        <w:t xml:space="preserve">ané způsoby zabezpečení </w:t>
      </w:r>
      <w:r w:rsidR="00A85207" w:rsidRPr="000C7F58">
        <w:rPr>
          <w:rFonts w:cs="Arial"/>
          <w:bCs/>
          <w:sz w:val="20"/>
          <w:szCs w:val="20"/>
        </w:rPr>
        <w:t>peněz</w:t>
      </w:r>
      <w:r w:rsidR="00BD1993">
        <w:rPr>
          <w:rFonts w:cs="Arial"/>
          <w:bCs/>
          <w:sz w:val="20"/>
          <w:szCs w:val="20"/>
        </w:rPr>
        <w:t xml:space="preserve"> a cenin </w:t>
      </w:r>
    </w:p>
    <w:p w:rsidR="00D7357B" w:rsidRPr="000C7F58" w:rsidRDefault="00BD1993" w:rsidP="00BD1993">
      <w:pPr>
        <w:tabs>
          <w:tab w:val="left" w:pos="426"/>
          <w:tab w:val="left" w:pos="1304"/>
          <w:tab w:val="left" w:pos="1389"/>
        </w:tabs>
        <w:ind w:left="1418" w:hanging="1418"/>
        <w:rPr>
          <w:rFonts w:cs="Arial"/>
          <w:b/>
          <w:bCs/>
          <w:color w:val="FF00FF"/>
          <w:sz w:val="20"/>
          <w:szCs w:val="20"/>
        </w:rPr>
      </w:pPr>
      <w:r>
        <w:rPr>
          <w:rFonts w:cs="Arial"/>
          <w:bCs/>
          <w:sz w:val="20"/>
          <w:szCs w:val="20"/>
        </w:rPr>
        <w:t xml:space="preserve">                         </w:t>
      </w:r>
      <w:r w:rsidR="00155459" w:rsidRPr="000C7F58">
        <w:rPr>
          <w:rFonts w:cs="Arial"/>
          <w:bCs/>
          <w:sz w:val="20"/>
          <w:szCs w:val="20"/>
        </w:rPr>
        <w:t>přepravovaných osobou provádějící přepravu</w:t>
      </w:r>
      <w:r w:rsidR="00D7357B" w:rsidRPr="000C7F58">
        <w:rPr>
          <w:rFonts w:cs="Arial"/>
          <w:bCs/>
          <w:sz w:val="20"/>
          <w:szCs w:val="20"/>
        </w:rPr>
        <w:t xml:space="preserve"> (</w:t>
      </w:r>
      <w:r w:rsidR="007C6242" w:rsidRPr="000C7F58">
        <w:rPr>
          <w:rFonts w:cs="Arial"/>
          <w:bCs/>
          <w:sz w:val="20"/>
          <w:szCs w:val="20"/>
        </w:rPr>
        <w:t>1401</w:t>
      </w:r>
      <w:r w:rsidR="00D7357B" w:rsidRPr="000C7F58">
        <w:rPr>
          <w:rFonts w:cs="Arial"/>
          <w:bCs/>
          <w:sz w:val="20"/>
          <w:szCs w:val="20"/>
        </w:rPr>
        <w:t>)</w:t>
      </w:r>
    </w:p>
    <w:p w:rsidR="00D7357B" w:rsidRPr="000C7F58" w:rsidRDefault="00DC7E96" w:rsidP="00DC7E96">
      <w:pPr>
        <w:tabs>
          <w:tab w:val="left" w:pos="426"/>
          <w:tab w:val="left" w:pos="1304"/>
          <w:tab w:val="left" w:pos="1389"/>
        </w:tabs>
        <w:ind w:left="1389" w:hanging="1389"/>
        <w:rPr>
          <w:rFonts w:cs="Arial"/>
          <w:b/>
          <w:bCs/>
          <w:color w:val="FF00FF"/>
          <w:sz w:val="20"/>
          <w:szCs w:val="20"/>
        </w:rPr>
      </w:pPr>
      <w:r w:rsidRPr="000C7F58">
        <w:rPr>
          <w:rFonts w:cs="Arial"/>
          <w:b/>
          <w:bCs/>
          <w:color w:val="FF00FF"/>
          <w:sz w:val="20"/>
          <w:szCs w:val="20"/>
        </w:rPr>
        <w:tab/>
      </w:r>
      <w:r w:rsidR="00D7357B" w:rsidRPr="000C7F58">
        <w:rPr>
          <w:rFonts w:cs="Arial"/>
          <w:bCs/>
          <w:sz w:val="20"/>
          <w:szCs w:val="20"/>
        </w:rPr>
        <w:t>DOZ</w:t>
      </w:r>
      <w:r w:rsidR="00EE5817" w:rsidRPr="000C7F58">
        <w:rPr>
          <w:rFonts w:cs="Arial"/>
          <w:bCs/>
          <w:sz w:val="20"/>
          <w:szCs w:val="20"/>
        </w:rPr>
        <w:t>10</w:t>
      </w:r>
      <w:r w:rsidR="00D7357B" w:rsidRPr="000C7F58">
        <w:rPr>
          <w:rFonts w:cs="Arial"/>
          <w:bCs/>
          <w:sz w:val="20"/>
          <w:szCs w:val="20"/>
        </w:rPr>
        <w:t>5 - Předepsané způsoby zabezpečení - Výklad pojmů (</w:t>
      </w:r>
      <w:r w:rsidR="007C6242" w:rsidRPr="000C7F58">
        <w:rPr>
          <w:rFonts w:cs="Arial"/>
          <w:bCs/>
          <w:sz w:val="20"/>
          <w:szCs w:val="20"/>
        </w:rPr>
        <w:t>1401</w:t>
      </w:r>
      <w:r w:rsidR="00D7357B" w:rsidRPr="000C7F58">
        <w:rPr>
          <w:rFonts w:cs="Arial"/>
          <w:bCs/>
          <w:sz w:val="20"/>
          <w:szCs w:val="20"/>
        </w:rPr>
        <w:t>)</w:t>
      </w:r>
    </w:p>
    <w:p w:rsidR="00D7357B" w:rsidRPr="000C7F58" w:rsidRDefault="00DC7E96" w:rsidP="00DC7E96">
      <w:pPr>
        <w:keepNext/>
        <w:tabs>
          <w:tab w:val="left" w:pos="426"/>
        </w:tabs>
        <w:spacing w:before="120"/>
        <w:jc w:val="both"/>
        <w:rPr>
          <w:rFonts w:cs="Arial"/>
          <w:b/>
          <w:sz w:val="20"/>
        </w:rPr>
      </w:pPr>
      <w:r w:rsidRPr="000C7F58">
        <w:rPr>
          <w:rFonts w:cs="Arial"/>
          <w:b/>
          <w:sz w:val="20"/>
        </w:rPr>
        <w:tab/>
      </w:r>
      <w:r w:rsidR="00D7357B" w:rsidRPr="000C7F58">
        <w:rPr>
          <w:rFonts w:cs="Arial"/>
          <w:b/>
          <w:sz w:val="20"/>
        </w:rPr>
        <w:t>Stroje</w:t>
      </w:r>
    </w:p>
    <w:p w:rsidR="00D7357B" w:rsidRPr="000C7F58" w:rsidRDefault="00DC7E96" w:rsidP="00DC7E96">
      <w:pPr>
        <w:tabs>
          <w:tab w:val="left" w:pos="426"/>
        </w:tabs>
        <w:jc w:val="both"/>
        <w:rPr>
          <w:rFonts w:cs="Arial"/>
          <w:sz w:val="20"/>
        </w:rPr>
      </w:pPr>
      <w:r w:rsidRPr="000C7F58">
        <w:rPr>
          <w:rFonts w:cs="Arial"/>
          <w:b/>
          <w:color w:val="FF00FF"/>
          <w:sz w:val="20"/>
        </w:rPr>
        <w:tab/>
      </w:r>
      <w:r w:rsidR="00D7357B" w:rsidRPr="000C7F58">
        <w:rPr>
          <w:rFonts w:cs="Arial"/>
          <w:sz w:val="20"/>
        </w:rPr>
        <w:t>DST</w:t>
      </w:r>
      <w:r w:rsidR="00EE5817" w:rsidRPr="000C7F58">
        <w:rPr>
          <w:rFonts w:cs="Arial"/>
          <w:sz w:val="20"/>
        </w:rPr>
        <w:t>10</w:t>
      </w:r>
      <w:r w:rsidR="00D7357B" w:rsidRPr="000C7F58">
        <w:rPr>
          <w:rFonts w:cs="Arial"/>
          <w:sz w:val="20"/>
        </w:rPr>
        <w:t xml:space="preserve">9 - Ponorná čerpadla </w:t>
      </w:r>
      <w:r w:rsidR="00291075" w:rsidRPr="000C7F58">
        <w:rPr>
          <w:rFonts w:cs="Arial"/>
          <w:sz w:val="20"/>
        </w:rPr>
        <w:t>nebo</w:t>
      </w:r>
      <w:r w:rsidR="00D7357B" w:rsidRPr="000C7F58">
        <w:rPr>
          <w:rFonts w:cs="Arial"/>
          <w:sz w:val="20"/>
        </w:rPr>
        <w:t xml:space="preserve"> čerpadla v hlubinných studních </w:t>
      </w:r>
      <w:r w:rsidR="005A79D1" w:rsidRPr="000C7F58">
        <w:rPr>
          <w:rFonts w:cs="Arial"/>
          <w:sz w:val="20"/>
        </w:rPr>
        <w:t xml:space="preserve">- </w:t>
      </w:r>
      <w:r w:rsidR="00D7357B" w:rsidRPr="000C7F58">
        <w:rPr>
          <w:rFonts w:cs="Arial"/>
          <w:sz w:val="20"/>
        </w:rPr>
        <w:t>Výluka (</w:t>
      </w:r>
      <w:r w:rsidR="007C6242" w:rsidRPr="000C7F58">
        <w:rPr>
          <w:bCs/>
          <w:sz w:val="20"/>
          <w:szCs w:val="20"/>
        </w:rPr>
        <w:t>1401</w:t>
      </w:r>
      <w:r w:rsidR="00D7357B" w:rsidRPr="000C7F58">
        <w:rPr>
          <w:rFonts w:cs="Arial"/>
          <w:sz w:val="20"/>
        </w:rPr>
        <w:t>)</w:t>
      </w:r>
    </w:p>
    <w:p w:rsidR="00D7357B" w:rsidRPr="000C7F58" w:rsidRDefault="00DC7E96" w:rsidP="00DC7E96">
      <w:pPr>
        <w:tabs>
          <w:tab w:val="left" w:pos="426"/>
        </w:tabs>
        <w:jc w:val="both"/>
        <w:rPr>
          <w:rFonts w:cs="Arial"/>
          <w:sz w:val="20"/>
        </w:rPr>
      </w:pPr>
      <w:r w:rsidRPr="000C7F58">
        <w:rPr>
          <w:rFonts w:cs="Arial"/>
          <w:b/>
          <w:color w:val="FF00FF"/>
          <w:sz w:val="20"/>
        </w:rPr>
        <w:tab/>
      </w:r>
      <w:r w:rsidR="00D7357B" w:rsidRPr="000C7F58">
        <w:rPr>
          <w:rFonts w:cs="Arial"/>
          <w:sz w:val="20"/>
        </w:rPr>
        <w:t>DST1</w:t>
      </w:r>
      <w:r w:rsidR="00EE5817" w:rsidRPr="000C7F58">
        <w:rPr>
          <w:rFonts w:cs="Arial"/>
          <w:sz w:val="20"/>
        </w:rPr>
        <w:t>1</w:t>
      </w:r>
      <w:r w:rsidR="00D7357B" w:rsidRPr="000C7F58">
        <w:rPr>
          <w:rFonts w:cs="Arial"/>
          <w:sz w:val="20"/>
        </w:rPr>
        <w:t>0 - Přesčas - Vymezení předmětu pojištění (</w:t>
      </w:r>
      <w:r w:rsidR="00F14354" w:rsidRPr="000C7F58">
        <w:rPr>
          <w:bCs/>
          <w:sz w:val="20"/>
          <w:szCs w:val="20"/>
        </w:rPr>
        <w:t>1603</w:t>
      </w:r>
      <w:r w:rsidR="00D7357B" w:rsidRPr="000C7F58">
        <w:rPr>
          <w:rFonts w:cs="Arial"/>
          <w:sz w:val="20"/>
        </w:rPr>
        <w:t>)</w:t>
      </w:r>
    </w:p>
    <w:p w:rsidR="00D7357B" w:rsidRPr="000C7F58" w:rsidRDefault="00DC7E96" w:rsidP="00DC7E96">
      <w:pPr>
        <w:tabs>
          <w:tab w:val="left" w:pos="426"/>
        </w:tabs>
        <w:jc w:val="both"/>
        <w:rPr>
          <w:rFonts w:cs="Arial"/>
          <w:b/>
          <w:color w:val="FF00FF"/>
          <w:sz w:val="20"/>
        </w:rPr>
      </w:pPr>
      <w:r w:rsidRPr="000C7F58">
        <w:rPr>
          <w:rFonts w:cs="Arial"/>
          <w:b/>
          <w:color w:val="FF00FF"/>
          <w:sz w:val="20"/>
        </w:rPr>
        <w:tab/>
      </w:r>
      <w:r w:rsidR="00D7357B" w:rsidRPr="000C7F58">
        <w:rPr>
          <w:rFonts w:cs="Arial"/>
          <w:sz w:val="20"/>
        </w:rPr>
        <w:t>DST1</w:t>
      </w:r>
      <w:r w:rsidR="00EE5817" w:rsidRPr="000C7F58">
        <w:rPr>
          <w:rFonts w:cs="Arial"/>
          <w:sz w:val="20"/>
        </w:rPr>
        <w:t>1</w:t>
      </w:r>
      <w:r w:rsidR="00D7357B" w:rsidRPr="000C7F58">
        <w:rPr>
          <w:rFonts w:cs="Arial"/>
          <w:sz w:val="20"/>
        </w:rPr>
        <w:t>1 - Výměna agregátů, opravy vinutí - Vymezení pojistného plnění (</w:t>
      </w:r>
      <w:r w:rsidR="007C6242" w:rsidRPr="000C7F58">
        <w:rPr>
          <w:bCs/>
          <w:sz w:val="20"/>
          <w:szCs w:val="20"/>
        </w:rPr>
        <w:t>1401</w:t>
      </w:r>
      <w:r w:rsidR="00D7357B" w:rsidRPr="000C7F58">
        <w:rPr>
          <w:rFonts w:cs="Arial"/>
          <w:sz w:val="20"/>
        </w:rPr>
        <w:t>)</w:t>
      </w:r>
    </w:p>
    <w:p w:rsidR="00F14354" w:rsidRPr="000C7F58" w:rsidRDefault="00F14354" w:rsidP="00F14354">
      <w:pPr>
        <w:tabs>
          <w:tab w:val="left" w:pos="426"/>
        </w:tabs>
        <w:jc w:val="both"/>
        <w:rPr>
          <w:rFonts w:cs="Arial"/>
          <w:sz w:val="20"/>
        </w:rPr>
      </w:pPr>
      <w:r w:rsidRPr="000C7F58">
        <w:rPr>
          <w:rFonts w:cs="Arial"/>
          <w:b/>
          <w:color w:val="FF00FF"/>
          <w:sz w:val="20"/>
        </w:rPr>
        <w:tab/>
      </w:r>
      <w:r w:rsidRPr="000C7F58">
        <w:rPr>
          <w:rFonts w:cs="Arial"/>
          <w:sz w:val="20"/>
        </w:rPr>
        <w:t>DST112 - Expresní a letecká doprava - Vymezení předmětu pojištění (</w:t>
      </w:r>
      <w:r w:rsidRPr="000C7F58">
        <w:rPr>
          <w:bCs/>
          <w:sz w:val="20"/>
          <w:szCs w:val="20"/>
        </w:rPr>
        <w:t>1603</w:t>
      </w:r>
      <w:r w:rsidRPr="000C7F58">
        <w:rPr>
          <w:rFonts w:cs="Arial"/>
          <w:sz w:val="20"/>
        </w:rPr>
        <w:t>)</w:t>
      </w:r>
    </w:p>
    <w:p w:rsidR="00D7357B" w:rsidRPr="000C7F58" w:rsidRDefault="00547E3D" w:rsidP="00547E3D">
      <w:pPr>
        <w:keepNext/>
        <w:tabs>
          <w:tab w:val="left" w:pos="426"/>
        </w:tabs>
        <w:spacing w:before="120"/>
        <w:rPr>
          <w:rFonts w:cs="Arial"/>
          <w:b/>
          <w:sz w:val="20"/>
          <w:szCs w:val="20"/>
        </w:rPr>
      </w:pPr>
      <w:r w:rsidRPr="000C7F58">
        <w:rPr>
          <w:rFonts w:cs="Arial"/>
          <w:b/>
          <w:sz w:val="20"/>
          <w:szCs w:val="20"/>
        </w:rPr>
        <w:tab/>
      </w:r>
      <w:r w:rsidR="00D7357B" w:rsidRPr="000C7F58">
        <w:rPr>
          <w:rFonts w:cs="Arial"/>
          <w:b/>
          <w:sz w:val="20"/>
          <w:szCs w:val="20"/>
        </w:rPr>
        <w:t>Obecné</w:t>
      </w:r>
    </w:p>
    <w:p w:rsidR="00257C49" w:rsidRPr="000C7F58" w:rsidRDefault="00547E3D" w:rsidP="00547E3D">
      <w:pPr>
        <w:tabs>
          <w:tab w:val="left" w:pos="426"/>
        </w:tabs>
        <w:rPr>
          <w:rFonts w:cs="Arial"/>
          <w:sz w:val="20"/>
          <w:szCs w:val="20"/>
        </w:rPr>
      </w:pPr>
      <w:r w:rsidRPr="000C7F58">
        <w:rPr>
          <w:rFonts w:cs="Arial"/>
          <w:b/>
          <w:color w:val="FF00FF"/>
          <w:sz w:val="20"/>
          <w:szCs w:val="20"/>
        </w:rPr>
        <w:tab/>
      </w:r>
      <w:r w:rsidR="00257C49" w:rsidRPr="000C7F58">
        <w:rPr>
          <w:rFonts w:cs="Arial"/>
          <w:sz w:val="20"/>
          <w:szCs w:val="20"/>
        </w:rPr>
        <w:t>DOB101 - Elektronická rizika - Výluka (1401)</w:t>
      </w:r>
    </w:p>
    <w:p w:rsidR="00D7357B" w:rsidRPr="000C7F58" w:rsidRDefault="00547E3D" w:rsidP="00547E3D">
      <w:pPr>
        <w:tabs>
          <w:tab w:val="left" w:pos="426"/>
        </w:tabs>
        <w:rPr>
          <w:rFonts w:cs="Arial"/>
          <w:sz w:val="20"/>
          <w:szCs w:val="20"/>
        </w:rPr>
      </w:pPr>
      <w:r w:rsidRPr="000C7F58">
        <w:rPr>
          <w:rFonts w:cs="Arial"/>
          <w:b/>
          <w:color w:val="FF00FF"/>
          <w:sz w:val="20"/>
          <w:szCs w:val="20"/>
        </w:rPr>
        <w:tab/>
      </w:r>
      <w:r w:rsidR="00D7357B" w:rsidRPr="000C7F58">
        <w:rPr>
          <w:rFonts w:cs="Arial"/>
          <w:sz w:val="20"/>
          <w:szCs w:val="20"/>
        </w:rPr>
        <w:t>DOB</w:t>
      </w:r>
      <w:r w:rsidR="00EE5817" w:rsidRPr="000C7F58">
        <w:rPr>
          <w:rFonts w:cs="Arial"/>
          <w:sz w:val="20"/>
          <w:szCs w:val="20"/>
        </w:rPr>
        <w:t>10</w:t>
      </w:r>
      <w:r w:rsidR="00D7357B" w:rsidRPr="000C7F58">
        <w:rPr>
          <w:rFonts w:cs="Arial"/>
          <w:sz w:val="20"/>
          <w:szCs w:val="20"/>
        </w:rPr>
        <w:t>3 - Výklad pojmů pro účely pojistné smlouvy (1</w:t>
      </w:r>
      <w:r w:rsidR="007C6242" w:rsidRPr="000C7F58">
        <w:rPr>
          <w:rFonts w:cs="Arial"/>
          <w:sz w:val="20"/>
          <w:szCs w:val="20"/>
        </w:rPr>
        <w:t>4</w:t>
      </w:r>
      <w:r w:rsidR="00D7357B" w:rsidRPr="000C7F58">
        <w:rPr>
          <w:rFonts w:cs="Arial"/>
          <w:sz w:val="20"/>
          <w:szCs w:val="20"/>
        </w:rPr>
        <w:t>01)</w:t>
      </w:r>
    </w:p>
    <w:p w:rsidR="00D7357B" w:rsidRPr="000C7F58" w:rsidRDefault="00547E3D" w:rsidP="00547E3D">
      <w:pPr>
        <w:tabs>
          <w:tab w:val="left" w:pos="426"/>
        </w:tabs>
        <w:rPr>
          <w:rFonts w:cs="Arial"/>
          <w:sz w:val="20"/>
          <w:szCs w:val="20"/>
        </w:rPr>
      </w:pPr>
      <w:r w:rsidRPr="000C7F58">
        <w:rPr>
          <w:rFonts w:cs="Arial"/>
          <w:b/>
          <w:color w:val="FF00FF"/>
          <w:sz w:val="20"/>
          <w:szCs w:val="20"/>
        </w:rPr>
        <w:tab/>
      </w:r>
      <w:r w:rsidR="00D7357B" w:rsidRPr="00ED1215">
        <w:rPr>
          <w:rFonts w:cs="Arial"/>
          <w:sz w:val="20"/>
          <w:szCs w:val="20"/>
        </w:rPr>
        <w:t>DOB</w:t>
      </w:r>
      <w:r w:rsidR="00EE5817" w:rsidRPr="00ED1215">
        <w:rPr>
          <w:rFonts w:cs="Arial"/>
          <w:sz w:val="20"/>
          <w:szCs w:val="20"/>
        </w:rPr>
        <w:t>10</w:t>
      </w:r>
      <w:r w:rsidR="00D7357B" w:rsidRPr="00ED1215">
        <w:rPr>
          <w:rFonts w:cs="Arial"/>
          <w:sz w:val="20"/>
          <w:szCs w:val="20"/>
        </w:rPr>
        <w:t>4 - Demolice, suť  - Rozšíření pojistného plnění (1</w:t>
      </w:r>
      <w:r w:rsidR="007C6242" w:rsidRPr="00ED1215">
        <w:rPr>
          <w:rFonts w:cs="Arial"/>
          <w:sz w:val="20"/>
          <w:szCs w:val="20"/>
        </w:rPr>
        <w:t>4</w:t>
      </w:r>
      <w:r w:rsidR="00D7357B" w:rsidRPr="00ED1215">
        <w:rPr>
          <w:rFonts w:cs="Arial"/>
          <w:sz w:val="20"/>
          <w:szCs w:val="20"/>
        </w:rPr>
        <w:t>0</w:t>
      </w:r>
      <w:r w:rsidR="007C6242" w:rsidRPr="00ED1215">
        <w:rPr>
          <w:rFonts w:cs="Arial"/>
          <w:sz w:val="20"/>
          <w:szCs w:val="20"/>
        </w:rPr>
        <w:t>1</w:t>
      </w:r>
      <w:r w:rsidR="00D7357B" w:rsidRPr="00ED1215">
        <w:rPr>
          <w:rFonts w:cs="Arial"/>
          <w:sz w:val="20"/>
          <w:szCs w:val="20"/>
        </w:rPr>
        <w:t>)</w:t>
      </w:r>
    </w:p>
    <w:p w:rsidR="00D7357B" w:rsidRPr="000C7F58" w:rsidRDefault="00547E3D" w:rsidP="00547E3D">
      <w:pPr>
        <w:tabs>
          <w:tab w:val="left" w:pos="426"/>
        </w:tabs>
        <w:rPr>
          <w:rFonts w:cs="Arial"/>
          <w:sz w:val="20"/>
          <w:szCs w:val="20"/>
        </w:rPr>
      </w:pPr>
      <w:r w:rsidRPr="000C7F58">
        <w:rPr>
          <w:rFonts w:cs="Arial"/>
          <w:b/>
          <w:color w:val="FF00FF"/>
          <w:sz w:val="20"/>
          <w:szCs w:val="20"/>
        </w:rPr>
        <w:tab/>
      </w:r>
      <w:r w:rsidR="00D7357B" w:rsidRPr="000C7F58">
        <w:rPr>
          <w:rFonts w:cs="Arial"/>
          <w:sz w:val="20"/>
          <w:szCs w:val="20"/>
        </w:rPr>
        <w:t>DOB</w:t>
      </w:r>
      <w:r w:rsidR="00EE5817" w:rsidRPr="000C7F58">
        <w:rPr>
          <w:rFonts w:cs="Arial"/>
          <w:sz w:val="20"/>
          <w:szCs w:val="20"/>
        </w:rPr>
        <w:t>10</w:t>
      </w:r>
      <w:r w:rsidR="00D7357B" w:rsidRPr="000C7F58">
        <w:rPr>
          <w:rFonts w:cs="Arial"/>
          <w:sz w:val="20"/>
          <w:szCs w:val="20"/>
        </w:rPr>
        <w:t>5 - Tíha sněhu, námraza - Vymezení podmínek (1</w:t>
      </w:r>
      <w:r w:rsidR="007C6242" w:rsidRPr="000C7F58">
        <w:rPr>
          <w:rFonts w:cs="Arial"/>
          <w:sz w:val="20"/>
          <w:szCs w:val="20"/>
        </w:rPr>
        <w:t>4</w:t>
      </w:r>
      <w:r w:rsidR="00D7357B" w:rsidRPr="000C7F58">
        <w:rPr>
          <w:rFonts w:cs="Arial"/>
          <w:sz w:val="20"/>
          <w:szCs w:val="20"/>
        </w:rPr>
        <w:t>01)</w:t>
      </w:r>
      <w:r w:rsidR="00D7357B" w:rsidRPr="000C7F58">
        <w:rPr>
          <w:rFonts w:cs="Arial"/>
          <w:b/>
          <w:color w:val="FF00FF"/>
          <w:sz w:val="20"/>
          <w:szCs w:val="20"/>
        </w:rPr>
        <w:t xml:space="preserve"> </w:t>
      </w:r>
    </w:p>
    <w:p w:rsidR="00D7357B" w:rsidRPr="000C7F58" w:rsidRDefault="00547E3D" w:rsidP="00547E3D">
      <w:pPr>
        <w:tabs>
          <w:tab w:val="left" w:pos="426"/>
        </w:tabs>
        <w:rPr>
          <w:sz w:val="20"/>
          <w:szCs w:val="20"/>
        </w:rPr>
      </w:pPr>
      <w:r w:rsidRPr="000C7F58">
        <w:rPr>
          <w:rFonts w:cs="Arial"/>
          <w:b/>
          <w:color w:val="FF00FF"/>
          <w:sz w:val="20"/>
          <w:szCs w:val="20"/>
        </w:rPr>
        <w:tab/>
      </w:r>
      <w:r w:rsidR="00D7357B" w:rsidRPr="000C7F58">
        <w:rPr>
          <w:sz w:val="20"/>
          <w:szCs w:val="20"/>
        </w:rPr>
        <w:t>DOB</w:t>
      </w:r>
      <w:r w:rsidR="00EE5817" w:rsidRPr="000C7F58">
        <w:rPr>
          <w:sz w:val="20"/>
          <w:szCs w:val="20"/>
        </w:rPr>
        <w:t>10</w:t>
      </w:r>
      <w:r w:rsidR="00D7357B" w:rsidRPr="000C7F58">
        <w:rPr>
          <w:sz w:val="20"/>
          <w:szCs w:val="20"/>
        </w:rPr>
        <w:t xml:space="preserve">6 - Bonifikace - </w:t>
      </w:r>
      <w:r w:rsidR="005F11F1" w:rsidRPr="000C7F58">
        <w:rPr>
          <w:sz w:val="20"/>
          <w:szCs w:val="20"/>
        </w:rPr>
        <w:t>V</w:t>
      </w:r>
      <w:r w:rsidR="00D7357B" w:rsidRPr="000C7F58">
        <w:rPr>
          <w:sz w:val="20"/>
          <w:szCs w:val="20"/>
        </w:rPr>
        <w:t xml:space="preserve">ymezení podmínek </w:t>
      </w:r>
      <w:r w:rsidR="00D7357B" w:rsidRPr="000C7F58">
        <w:rPr>
          <w:rFonts w:cs="Arial"/>
          <w:sz w:val="20"/>
          <w:szCs w:val="20"/>
        </w:rPr>
        <w:t>(1</w:t>
      </w:r>
      <w:r w:rsidR="007C6242" w:rsidRPr="000C7F58">
        <w:rPr>
          <w:rFonts w:cs="Arial"/>
          <w:sz w:val="20"/>
          <w:szCs w:val="20"/>
        </w:rPr>
        <w:t>4</w:t>
      </w:r>
      <w:r w:rsidR="00D7357B" w:rsidRPr="000C7F58">
        <w:rPr>
          <w:rFonts w:cs="Arial"/>
          <w:sz w:val="20"/>
          <w:szCs w:val="20"/>
        </w:rPr>
        <w:t>01)</w:t>
      </w:r>
    </w:p>
    <w:p w:rsidR="00BD1993" w:rsidRDefault="00547E3D" w:rsidP="00291075">
      <w:pPr>
        <w:tabs>
          <w:tab w:val="left" w:pos="426"/>
          <w:tab w:val="left" w:pos="1389"/>
          <w:tab w:val="left" w:pos="1701"/>
        </w:tabs>
        <w:ind w:left="1729" w:hanging="1729"/>
        <w:rPr>
          <w:rFonts w:cs="Arial"/>
          <w:bCs/>
          <w:sz w:val="20"/>
          <w:szCs w:val="20"/>
        </w:rPr>
      </w:pPr>
      <w:r w:rsidRPr="000C7F58">
        <w:rPr>
          <w:rFonts w:cs="Arial"/>
          <w:b/>
          <w:bCs/>
          <w:color w:val="FF00FF"/>
          <w:sz w:val="20"/>
          <w:szCs w:val="20"/>
        </w:rPr>
        <w:tab/>
      </w:r>
      <w:r w:rsidR="00D7357B" w:rsidRPr="000C7F58">
        <w:rPr>
          <w:rFonts w:cs="Arial"/>
          <w:bCs/>
          <w:sz w:val="20"/>
          <w:szCs w:val="20"/>
        </w:rPr>
        <w:t>DOB</w:t>
      </w:r>
      <w:r w:rsidR="00EE5817" w:rsidRPr="000C7F58">
        <w:rPr>
          <w:rFonts w:cs="Arial"/>
          <w:bCs/>
          <w:sz w:val="20"/>
          <w:szCs w:val="20"/>
        </w:rPr>
        <w:t>10</w:t>
      </w:r>
      <w:r w:rsidR="00D7357B" w:rsidRPr="000C7F58">
        <w:rPr>
          <w:rFonts w:cs="Arial"/>
          <w:bCs/>
          <w:sz w:val="20"/>
          <w:szCs w:val="20"/>
        </w:rPr>
        <w:t xml:space="preserve">7 - Definice jedné pojistné události pro pojistná nebezpečí povodeň, záplava, </w:t>
      </w:r>
      <w:r w:rsidRPr="000C7F58">
        <w:rPr>
          <w:rFonts w:cs="Arial"/>
          <w:bCs/>
          <w:sz w:val="20"/>
          <w:szCs w:val="20"/>
        </w:rPr>
        <w:t xml:space="preserve">vichřice, </w:t>
      </w:r>
      <w:r w:rsidR="00D7357B" w:rsidRPr="000C7F58">
        <w:rPr>
          <w:rFonts w:cs="Arial"/>
          <w:bCs/>
          <w:sz w:val="20"/>
          <w:szCs w:val="20"/>
        </w:rPr>
        <w:t xml:space="preserve">krupobití </w:t>
      </w:r>
    </w:p>
    <w:p w:rsidR="00D7357B" w:rsidRPr="000C7F58" w:rsidRDefault="00BD1993" w:rsidP="00291075">
      <w:pPr>
        <w:tabs>
          <w:tab w:val="left" w:pos="426"/>
          <w:tab w:val="left" w:pos="1389"/>
          <w:tab w:val="left" w:pos="1701"/>
        </w:tabs>
        <w:ind w:left="1729" w:hanging="1729"/>
        <w:rPr>
          <w:rFonts w:cs="Arial"/>
          <w:b/>
          <w:bCs/>
          <w:color w:val="FF00FF"/>
          <w:sz w:val="20"/>
          <w:szCs w:val="20"/>
        </w:rPr>
      </w:pPr>
      <w:r>
        <w:rPr>
          <w:rFonts w:cs="Arial"/>
          <w:bCs/>
          <w:sz w:val="20"/>
          <w:szCs w:val="20"/>
        </w:rPr>
        <w:t xml:space="preserve">                         </w:t>
      </w:r>
      <w:r w:rsidR="00D7357B" w:rsidRPr="000C7F58">
        <w:rPr>
          <w:rFonts w:cs="Arial"/>
          <w:bCs/>
          <w:sz w:val="20"/>
          <w:szCs w:val="20"/>
        </w:rPr>
        <w:t>(1</w:t>
      </w:r>
      <w:r w:rsidR="007C6242" w:rsidRPr="000C7F58">
        <w:rPr>
          <w:rFonts w:cs="Arial"/>
          <w:bCs/>
          <w:sz w:val="20"/>
          <w:szCs w:val="20"/>
        </w:rPr>
        <w:t>4</w:t>
      </w:r>
      <w:r w:rsidR="00D7357B" w:rsidRPr="000C7F58">
        <w:rPr>
          <w:rFonts w:cs="Arial"/>
          <w:bCs/>
          <w:sz w:val="20"/>
          <w:szCs w:val="20"/>
        </w:rPr>
        <w:t>01)</w:t>
      </w:r>
    </w:p>
    <w:p w:rsidR="00952262" w:rsidRPr="000C7F58" w:rsidRDefault="00547E3D" w:rsidP="00547E3D">
      <w:pPr>
        <w:tabs>
          <w:tab w:val="left" w:pos="426"/>
        </w:tabs>
        <w:spacing w:after="120"/>
        <w:ind w:left="1729" w:hanging="1729"/>
        <w:rPr>
          <w:sz w:val="20"/>
          <w:szCs w:val="20"/>
        </w:rPr>
      </w:pPr>
      <w:r w:rsidRPr="000C7F58">
        <w:rPr>
          <w:rFonts w:cs="Arial"/>
          <w:b/>
          <w:color w:val="FF00FF"/>
          <w:sz w:val="20"/>
          <w:szCs w:val="20"/>
        </w:rPr>
        <w:tab/>
      </w:r>
      <w:r w:rsidR="00952262" w:rsidRPr="000C7F58">
        <w:rPr>
          <w:sz w:val="20"/>
          <w:szCs w:val="20"/>
        </w:rPr>
        <w:t>DOB</w:t>
      </w:r>
      <w:r w:rsidR="00EE5817" w:rsidRPr="000C7F58">
        <w:rPr>
          <w:sz w:val="20"/>
          <w:szCs w:val="20"/>
        </w:rPr>
        <w:t>10</w:t>
      </w:r>
      <w:r w:rsidR="00952262" w:rsidRPr="000C7F58">
        <w:rPr>
          <w:sz w:val="20"/>
          <w:szCs w:val="20"/>
        </w:rPr>
        <w:t xml:space="preserve">8 </w:t>
      </w:r>
      <w:r w:rsidR="00E04FED" w:rsidRPr="000C7F58">
        <w:rPr>
          <w:sz w:val="20"/>
          <w:szCs w:val="20"/>
        </w:rPr>
        <w:t xml:space="preserve">- </w:t>
      </w:r>
      <w:r w:rsidR="00952262" w:rsidRPr="000C7F58">
        <w:rPr>
          <w:sz w:val="20"/>
          <w:szCs w:val="20"/>
        </w:rPr>
        <w:t>Dočasné přemístění pojištěných věcí movitého charakteru - Rozšíření pojistného plnění (1</w:t>
      </w:r>
      <w:r w:rsidR="007C6242" w:rsidRPr="000C7F58">
        <w:rPr>
          <w:sz w:val="20"/>
          <w:szCs w:val="20"/>
        </w:rPr>
        <w:t>4</w:t>
      </w:r>
      <w:r w:rsidR="00952262" w:rsidRPr="000C7F58">
        <w:rPr>
          <w:sz w:val="20"/>
          <w:szCs w:val="20"/>
        </w:rPr>
        <w:t>0</w:t>
      </w:r>
      <w:r w:rsidR="007C6242" w:rsidRPr="000C7F58">
        <w:rPr>
          <w:sz w:val="20"/>
          <w:szCs w:val="20"/>
        </w:rPr>
        <w:t>1</w:t>
      </w:r>
      <w:r w:rsidR="00952262" w:rsidRPr="000C7F58">
        <w:rPr>
          <w:sz w:val="20"/>
          <w:szCs w:val="20"/>
        </w:rPr>
        <w:t>)</w:t>
      </w:r>
    </w:p>
    <w:p w:rsidR="00D7357B" w:rsidRPr="000C7F58" w:rsidRDefault="00547E3D" w:rsidP="00547E3D">
      <w:pPr>
        <w:tabs>
          <w:tab w:val="left" w:pos="426"/>
        </w:tabs>
        <w:rPr>
          <w:b/>
          <w:sz w:val="20"/>
          <w:szCs w:val="20"/>
        </w:rPr>
      </w:pPr>
      <w:r w:rsidRPr="000C7F58">
        <w:rPr>
          <w:b/>
          <w:sz w:val="20"/>
          <w:szCs w:val="20"/>
        </w:rPr>
        <w:tab/>
      </w:r>
      <w:r w:rsidR="00D7357B" w:rsidRPr="000C7F58">
        <w:rPr>
          <w:b/>
          <w:sz w:val="20"/>
          <w:szCs w:val="20"/>
        </w:rPr>
        <w:t>Jiné</w:t>
      </w:r>
    </w:p>
    <w:p w:rsidR="00D7357B" w:rsidRPr="000C7F58" w:rsidRDefault="00547E3D" w:rsidP="00547E3D">
      <w:pPr>
        <w:tabs>
          <w:tab w:val="left" w:pos="426"/>
          <w:tab w:val="left" w:pos="1418"/>
          <w:tab w:val="left" w:pos="1560"/>
        </w:tabs>
        <w:rPr>
          <w:b/>
          <w:sz w:val="20"/>
          <w:szCs w:val="20"/>
        </w:rPr>
      </w:pPr>
      <w:r w:rsidRPr="000C7F58">
        <w:rPr>
          <w:b/>
          <w:color w:val="FF00FF"/>
          <w:sz w:val="20"/>
          <w:szCs w:val="20"/>
        </w:rPr>
        <w:tab/>
      </w:r>
      <w:r w:rsidR="00D7357B" w:rsidRPr="000C7F58">
        <w:rPr>
          <w:sz w:val="20"/>
          <w:szCs w:val="20"/>
        </w:rPr>
        <w:t>DOD</w:t>
      </w:r>
      <w:r w:rsidR="00EE5817" w:rsidRPr="000C7F58">
        <w:rPr>
          <w:sz w:val="20"/>
          <w:szCs w:val="20"/>
        </w:rPr>
        <w:t>10</w:t>
      </w:r>
      <w:r w:rsidR="00D7357B" w:rsidRPr="000C7F58">
        <w:rPr>
          <w:sz w:val="20"/>
          <w:szCs w:val="20"/>
        </w:rPr>
        <w:t>1</w:t>
      </w:r>
      <w:r w:rsidR="00887027">
        <w:rPr>
          <w:sz w:val="20"/>
          <w:szCs w:val="20"/>
        </w:rPr>
        <w:t xml:space="preserve"> </w:t>
      </w:r>
      <w:r w:rsidR="00D7357B" w:rsidRPr="000C7F58">
        <w:rPr>
          <w:sz w:val="20"/>
          <w:szCs w:val="20"/>
        </w:rPr>
        <w:t xml:space="preserve">- Pojištění okrasných dřevin </w:t>
      </w:r>
      <w:r w:rsidR="00A47E9D" w:rsidRPr="000C7F58">
        <w:rPr>
          <w:sz w:val="20"/>
          <w:szCs w:val="20"/>
        </w:rPr>
        <w:t xml:space="preserve">- </w:t>
      </w:r>
      <w:r w:rsidR="005F11F1" w:rsidRPr="000C7F58">
        <w:rPr>
          <w:sz w:val="20"/>
          <w:szCs w:val="20"/>
        </w:rPr>
        <w:t>R</w:t>
      </w:r>
      <w:r w:rsidR="00D7357B" w:rsidRPr="000C7F58">
        <w:rPr>
          <w:sz w:val="20"/>
          <w:szCs w:val="20"/>
        </w:rPr>
        <w:t>ozšíření předmětu pojištění (1</w:t>
      </w:r>
      <w:r w:rsidR="007C6242" w:rsidRPr="000C7F58">
        <w:rPr>
          <w:sz w:val="20"/>
          <w:szCs w:val="20"/>
        </w:rPr>
        <w:t>4</w:t>
      </w:r>
      <w:r w:rsidR="00D7357B" w:rsidRPr="000C7F58">
        <w:rPr>
          <w:sz w:val="20"/>
          <w:szCs w:val="20"/>
        </w:rPr>
        <w:t>01)</w:t>
      </w:r>
    </w:p>
    <w:p w:rsidR="00BD1993" w:rsidRDefault="00547E3D" w:rsidP="00547E3D">
      <w:pPr>
        <w:tabs>
          <w:tab w:val="left" w:pos="426"/>
          <w:tab w:val="left" w:pos="1276"/>
          <w:tab w:val="left" w:pos="1418"/>
        </w:tabs>
        <w:ind w:left="1843" w:hanging="1560"/>
        <w:rPr>
          <w:bCs/>
          <w:sz w:val="20"/>
          <w:szCs w:val="20"/>
        </w:rPr>
      </w:pPr>
      <w:r w:rsidRPr="000C7F58">
        <w:rPr>
          <w:b/>
          <w:color w:val="FF00FF"/>
          <w:sz w:val="20"/>
          <w:szCs w:val="20"/>
        </w:rPr>
        <w:tab/>
      </w:r>
      <w:r w:rsidR="00012595" w:rsidRPr="000C7F58">
        <w:rPr>
          <w:sz w:val="20"/>
          <w:szCs w:val="20"/>
        </w:rPr>
        <w:t>DODC</w:t>
      </w:r>
      <w:r w:rsidR="00EE5817" w:rsidRPr="000C7F58">
        <w:rPr>
          <w:sz w:val="20"/>
          <w:szCs w:val="20"/>
        </w:rPr>
        <w:t>10</w:t>
      </w:r>
      <w:r w:rsidR="00012595" w:rsidRPr="000C7F58">
        <w:rPr>
          <w:sz w:val="20"/>
          <w:szCs w:val="20"/>
        </w:rPr>
        <w:t>1</w:t>
      </w:r>
      <w:r w:rsidR="00887027">
        <w:rPr>
          <w:sz w:val="20"/>
          <w:szCs w:val="20"/>
        </w:rPr>
        <w:t xml:space="preserve"> </w:t>
      </w:r>
      <w:r w:rsidR="00012595" w:rsidRPr="000C7F58">
        <w:rPr>
          <w:sz w:val="20"/>
          <w:szCs w:val="20"/>
        </w:rPr>
        <w:t xml:space="preserve">- </w:t>
      </w:r>
      <w:r w:rsidR="00012595" w:rsidRPr="000C7F58">
        <w:rPr>
          <w:bCs/>
          <w:sz w:val="20"/>
          <w:szCs w:val="20"/>
        </w:rPr>
        <w:t>Poškození vnějšího kontaktního zateplovacího systému (zatep</w:t>
      </w:r>
      <w:r w:rsidR="00BD1993">
        <w:rPr>
          <w:bCs/>
          <w:sz w:val="20"/>
          <w:szCs w:val="20"/>
        </w:rPr>
        <w:t xml:space="preserve">lení fasády) ptactvem, hmyzem a </w:t>
      </w:r>
    </w:p>
    <w:p w:rsidR="00012595" w:rsidRPr="000C7F58" w:rsidRDefault="00BD1993" w:rsidP="00547E3D">
      <w:pPr>
        <w:tabs>
          <w:tab w:val="left" w:pos="426"/>
          <w:tab w:val="left" w:pos="1276"/>
          <w:tab w:val="left" w:pos="1418"/>
        </w:tabs>
        <w:ind w:left="1843" w:hanging="1560"/>
        <w:rPr>
          <w:b/>
          <w:sz w:val="20"/>
          <w:szCs w:val="20"/>
        </w:rPr>
      </w:pPr>
      <w:r>
        <w:rPr>
          <w:bCs/>
          <w:sz w:val="20"/>
          <w:szCs w:val="20"/>
        </w:rPr>
        <w:t xml:space="preserve">                     </w:t>
      </w:r>
      <w:r w:rsidR="00012595" w:rsidRPr="000C7F58">
        <w:rPr>
          <w:bCs/>
          <w:sz w:val="20"/>
          <w:szCs w:val="20"/>
        </w:rPr>
        <w:t xml:space="preserve">hlodavci </w:t>
      </w:r>
      <w:r w:rsidR="00A47E9D" w:rsidRPr="000C7F58">
        <w:rPr>
          <w:sz w:val="20"/>
          <w:szCs w:val="20"/>
        </w:rPr>
        <w:t xml:space="preserve">- </w:t>
      </w:r>
      <w:r w:rsidR="005F11F1" w:rsidRPr="000C7F58">
        <w:rPr>
          <w:sz w:val="20"/>
          <w:szCs w:val="20"/>
        </w:rPr>
        <w:t>R</w:t>
      </w:r>
      <w:r w:rsidR="00012595" w:rsidRPr="000C7F58">
        <w:rPr>
          <w:bCs/>
          <w:sz w:val="20"/>
          <w:szCs w:val="20"/>
        </w:rPr>
        <w:t>ozšíření rozsahu pojištění (1</w:t>
      </w:r>
      <w:r w:rsidR="007C6242" w:rsidRPr="000C7F58">
        <w:rPr>
          <w:bCs/>
          <w:sz w:val="20"/>
          <w:szCs w:val="20"/>
        </w:rPr>
        <w:t>4</w:t>
      </w:r>
      <w:r w:rsidR="00012595" w:rsidRPr="000C7F58">
        <w:rPr>
          <w:bCs/>
          <w:sz w:val="20"/>
          <w:szCs w:val="20"/>
        </w:rPr>
        <w:t>01)</w:t>
      </w:r>
    </w:p>
    <w:p w:rsidR="000F4DC1" w:rsidRPr="000C7F58" w:rsidRDefault="00547E3D" w:rsidP="00547E3D">
      <w:pPr>
        <w:tabs>
          <w:tab w:val="left" w:pos="426"/>
          <w:tab w:val="left" w:pos="1276"/>
          <w:tab w:val="left" w:pos="1418"/>
        </w:tabs>
        <w:rPr>
          <w:b/>
          <w:sz w:val="20"/>
          <w:szCs w:val="20"/>
        </w:rPr>
      </w:pPr>
      <w:r w:rsidRPr="000C7F58">
        <w:rPr>
          <w:b/>
          <w:color w:val="FF00FF"/>
          <w:sz w:val="20"/>
          <w:szCs w:val="20"/>
        </w:rPr>
        <w:tab/>
      </w:r>
      <w:r w:rsidR="000F4DC1" w:rsidRPr="000C7F58">
        <w:rPr>
          <w:sz w:val="20"/>
          <w:szCs w:val="20"/>
        </w:rPr>
        <w:t>DODC</w:t>
      </w:r>
      <w:r w:rsidR="00EE5817" w:rsidRPr="000C7F58">
        <w:rPr>
          <w:sz w:val="20"/>
          <w:szCs w:val="20"/>
        </w:rPr>
        <w:t>10</w:t>
      </w:r>
      <w:r w:rsidR="000F4DC1" w:rsidRPr="000C7F58">
        <w:rPr>
          <w:sz w:val="20"/>
          <w:szCs w:val="20"/>
        </w:rPr>
        <w:t>2</w:t>
      </w:r>
      <w:r w:rsidR="00887027">
        <w:rPr>
          <w:sz w:val="20"/>
          <w:szCs w:val="20"/>
        </w:rPr>
        <w:t xml:space="preserve"> </w:t>
      </w:r>
      <w:r w:rsidR="000F4DC1" w:rsidRPr="000C7F58">
        <w:rPr>
          <w:sz w:val="20"/>
          <w:szCs w:val="20"/>
        </w:rPr>
        <w:t xml:space="preserve">- </w:t>
      </w:r>
      <w:r w:rsidR="000F4DC1" w:rsidRPr="000C7F58">
        <w:rPr>
          <w:bCs/>
          <w:sz w:val="20"/>
          <w:szCs w:val="20"/>
        </w:rPr>
        <w:t>Malby, nástřiky nebo polepení</w:t>
      </w:r>
      <w:r w:rsidR="007309D4" w:rsidRPr="000C7F58">
        <w:rPr>
          <w:bCs/>
          <w:sz w:val="20"/>
          <w:szCs w:val="20"/>
        </w:rPr>
        <w:t xml:space="preserve"> </w:t>
      </w:r>
      <w:r w:rsidR="000F4DC1" w:rsidRPr="000C7F58">
        <w:rPr>
          <w:bCs/>
          <w:sz w:val="20"/>
          <w:szCs w:val="20"/>
        </w:rPr>
        <w:t>- Rozšíření rozsahu pojištění (1</w:t>
      </w:r>
      <w:r w:rsidR="007C6242" w:rsidRPr="000C7F58">
        <w:rPr>
          <w:bCs/>
          <w:sz w:val="20"/>
          <w:szCs w:val="20"/>
        </w:rPr>
        <w:t>4</w:t>
      </w:r>
      <w:r w:rsidR="000F4DC1" w:rsidRPr="000C7F58">
        <w:rPr>
          <w:bCs/>
          <w:sz w:val="20"/>
          <w:szCs w:val="20"/>
        </w:rPr>
        <w:t>01)</w:t>
      </w:r>
    </w:p>
    <w:p w:rsidR="00D7357B" w:rsidRDefault="00D7357B" w:rsidP="00D7357B">
      <w:pPr>
        <w:tabs>
          <w:tab w:val="left" w:pos="-720"/>
        </w:tabs>
        <w:rPr>
          <w:rFonts w:cs="Arial"/>
          <w:b/>
          <w:sz w:val="20"/>
        </w:rPr>
      </w:pPr>
    </w:p>
    <w:p w:rsidR="00887027" w:rsidRPr="000C7F58" w:rsidRDefault="00887027" w:rsidP="00D7357B">
      <w:pPr>
        <w:tabs>
          <w:tab w:val="left" w:pos="-720"/>
        </w:tabs>
        <w:rPr>
          <w:rFonts w:cs="Arial"/>
          <w:b/>
          <w:sz w:val="20"/>
        </w:rPr>
      </w:pPr>
    </w:p>
    <w:p w:rsidR="00D7357B" w:rsidRPr="000C7F58" w:rsidRDefault="00D7357B" w:rsidP="00D7357B">
      <w:pPr>
        <w:jc w:val="center"/>
        <w:rPr>
          <w:rFonts w:cs="Arial"/>
          <w:b/>
          <w:bCs/>
          <w:sz w:val="24"/>
        </w:rPr>
      </w:pPr>
      <w:r w:rsidRPr="000C7F58">
        <w:rPr>
          <w:rFonts w:cs="Arial"/>
          <w:b/>
          <w:bCs/>
          <w:sz w:val="24"/>
        </w:rPr>
        <w:t>Článek II.</w:t>
      </w:r>
    </w:p>
    <w:p w:rsidR="00D7357B" w:rsidRDefault="00D7357B" w:rsidP="00D7357B">
      <w:pPr>
        <w:jc w:val="center"/>
        <w:rPr>
          <w:b/>
          <w:bCs/>
          <w:sz w:val="24"/>
        </w:rPr>
      </w:pPr>
      <w:r w:rsidRPr="000C7F58">
        <w:rPr>
          <w:b/>
          <w:bCs/>
          <w:sz w:val="24"/>
        </w:rPr>
        <w:t>Druhy a způsoby pojištění, předměty</w:t>
      </w:r>
      <w:r w:rsidR="00365F74" w:rsidRPr="000C7F58">
        <w:rPr>
          <w:b/>
          <w:bCs/>
          <w:sz w:val="24"/>
        </w:rPr>
        <w:t xml:space="preserve"> a rozsah</w:t>
      </w:r>
      <w:r w:rsidRPr="000C7F58">
        <w:rPr>
          <w:b/>
          <w:bCs/>
          <w:sz w:val="24"/>
        </w:rPr>
        <w:t xml:space="preserve"> pojištění</w:t>
      </w:r>
    </w:p>
    <w:p w:rsidR="00852E1F" w:rsidRDefault="00852E1F" w:rsidP="00D7357B">
      <w:pPr>
        <w:jc w:val="center"/>
        <w:rPr>
          <w:b/>
          <w:bCs/>
          <w:sz w:val="24"/>
        </w:rPr>
      </w:pPr>
    </w:p>
    <w:p w:rsidR="00852E1F" w:rsidRDefault="00852E1F" w:rsidP="00D7357B">
      <w:pPr>
        <w:jc w:val="center"/>
        <w:rPr>
          <w:b/>
          <w:bCs/>
          <w:sz w:val="24"/>
        </w:rPr>
      </w:pPr>
    </w:p>
    <w:p w:rsidR="002504F1" w:rsidRDefault="00D7357B" w:rsidP="00EB120D">
      <w:pPr>
        <w:keepNext/>
        <w:numPr>
          <w:ilvl w:val="0"/>
          <w:numId w:val="9"/>
        </w:numPr>
        <w:spacing w:before="120"/>
        <w:ind w:left="391" w:hanging="391"/>
        <w:rPr>
          <w:rFonts w:cs="Arial"/>
          <w:b/>
          <w:sz w:val="20"/>
        </w:rPr>
      </w:pPr>
      <w:r w:rsidRPr="000C7F58">
        <w:rPr>
          <w:rFonts w:cs="Arial"/>
          <w:b/>
          <w:sz w:val="20"/>
        </w:rPr>
        <w:t xml:space="preserve">Obecná ujednání pro pojištění majetku </w:t>
      </w:r>
    </w:p>
    <w:p w:rsidR="002504F1" w:rsidRPr="000C7F58" w:rsidRDefault="00EC490F" w:rsidP="00EB120D">
      <w:pPr>
        <w:numPr>
          <w:ilvl w:val="1"/>
          <w:numId w:val="8"/>
        </w:numPr>
        <w:tabs>
          <w:tab w:val="clear" w:pos="360"/>
          <w:tab w:val="left" w:pos="-720"/>
        </w:tabs>
        <w:spacing w:before="120"/>
        <w:ind w:left="425" w:hanging="425"/>
        <w:jc w:val="both"/>
        <w:rPr>
          <w:rFonts w:cs="Arial"/>
          <w:b/>
          <w:sz w:val="20"/>
        </w:rPr>
      </w:pPr>
      <w:r w:rsidRPr="000C7F58">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2504F1" w:rsidRPr="000C7F58" w:rsidRDefault="00D7357B" w:rsidP="00EB120D">
      <w:pPr>
        <w:numPr>
          <w:ilvl w:val="1"/>
          <w:numId w:val="8"/>
        </w:numPr>
        <w:tabs>
          <w:tab w:val="clear" w:pos="360"/>
          <w:tab w:val="left" w:pos="-720"/>
        </w:tabs>
        <w:spacing w:before="120"/>
        <w:ind w:left="426" w:hanging="426"/>
        <w:jc w:val="both"/>
        <w:rPr>
          <w:rFonts w:cs="Arial"/>
          <w:sz w:val="20"/>
        </w:rPr>
      </w:pPr>
      <w:r w:rsidRPr="000C7F58">
        <w:rPr>
          <w:rFonts w:cs="Arial"/>
          <w:sz w:val="20"/>
        </w:rPr>
        <w:t xml:space="preserve">Pro pojištění majetku je místem pojištění </w:t>
      </w:r>
    </w:p>
    <w:p w:rsidR="00D7357B" w:rsidRDefault="00E46971" w:rsidP="00E46971">
      <w:pPr>
        <w:tabs>
          <w:tab w:val="left" w:pos="-720"/>
        </w:tabs>
        <w:ind w:left="426"/>
        <w:jc w:val="both"/>
        <w:rPr>
          <w:rFonts w:cs="Arial"/>
          <w:sz w:val="20"/>
        </w:rPr>
      </w:pPr>
      <w:r w:rsidRPr="00847457">
        <w:rPr>
          <w:rFonts w:cs="Arial"/>
          <w:b/>
          <w:sz w:val="20"/>
        </w:rPr>
        <w:t xml:space="preserve">A01: areál Fakultní nemocnice Olomouc, I. P. Pavlova 185/6, 779 00 Olomouc </w:t>
      </w:r>
      <w:proofErr w:type="gramStart"/>
      <w:r w:rsidRPr="00847457">
        <w:rPr>
          <w:rFonts w:cs="Arial"/>
          <w:b/>
          <w:sz w:val="20"/>
        </w:rPr>
        <w:t>a  další</w:t>
      </w:r>
      <w:proofErr w:type="gramEnd"/>
      <w:r w:rsidRPr="00847457">
        <w:rPr>
          <w:rFonts w:cs="Arial"/>
          <w:b/>
          <w:sz w:val="20"/>
        </w:rPr>
        <w:t xml:space="preserve"> místa nacházející se na </w:t>
      </w:r>
      <w:proofErr w:type="spellStart"/>
      <w:r w:rsidRPr="00847457">
        <w:rPr>
          <w:rFonts w:cs="Arial"/>
          <w:b/>
          <w:sz w:val="20"/>
        </w:rPr>
        <w:t>k.ú</w:t>
      </w:r>
      <w:proofErr w:type="spellEnd"/>
      <w:r w:rsidRPr="00847457">
        <w:rPr>
          <w:rFonts w:cs="Arial"/>
          <w:b/>
          <w:sz w:val="20"/>
        </w:rPr>
        <w:t>. Města Olomouc</w:t>
      </w:r>
      <w:r w:rsidRPr="00847457">
        <w:rPr>
          <w:rFonts w:cs="Arial"/>
          <w:sz w:val="20"/>
        </w:rPr>
        <w:t>,</w:t>
      </w:r>
      <w:r w:rsidRPr="00847457">
        <w:rPr>
          <w:rFonts w:cs="Arial"/>
          <w:b/>
          <w:sz w:val="20"/>
        </w:rPr>
        <w:t xml:space="preserve"> </w:t>
      </w:r>
      <w:r w:rsidR="00D7357B" w:rsidRPr="00847457">
        <w:rPr>
          <w:rFonts w:cs="Arial"/>
          <w:sz w:val="20"/>
        </w:rPr>
        <w:t>není-li dále uvedeno jinak.</w:t>
      </w:r>
    </w:p>
    <w:p w:rsidR="002504F1" w:rsidRPr="000C7F58" w:rsidRDefault="00D7357B" w:rsidP="00EB120D">
      <w:pPr>
        <w:keepNext/>
        <w:numPr>
          <w:ilvl w:val="0"/>
          <w:numId w:val="9"/>
        </w:numPr>
        <w:spacing w:before="120"/>
        <w:ind w:left="425" w:hanging="425"/>
        <w:rPr>
          <w:rFonts w:cs="Arial"/>
          <w:b/>
          <w:sz w:val="20"/>
        </w:rPr>
      </w:pPr>
      <w:r w:rsidRPr="000C7F58">
        <w:rPr>
          <w:rFonts w:cs="Arial"/>
          <w:b/>
          <w:sz w:val="20"/>
        </w:rPr>
        <w:t>Přehled sjednaných pojištění</w:t>
      </w:r>
    </w:p>
    <w:p w:rsidR="00B92033" w:rsidRPr="000C7F58" w:rsidRDefault="00B92033" w:rsidP="00B92033">
      <w:pPr>
        <w:pStyle w:val="Zkladntext32"/>
        <w:spacing w:before="120" w:line="240" w:lineRule="auto"/>
        <w:ind w:left="425"/>
        <w:rPr>
          <w:rFonts w:ascii="Koop Office" w:hAnsi="Koop Office"/>
        </w:rPr>
      </w:pPr>
      <w:r w:rsidRPr="000C7F58">
        <w:rPr>
          <w:rFonts w:ascii="Koop Office" w:hAnsi="Koop Office"/>
        </w:rPr>
        <w:t xml:space="preserve">Pojištění se sjednává pro předměty pojištění v rozsahu a na místech pojištění (v případě pojištění </w:t>
      </w:r>
      <w:r w:rsidRPr="00DB7E5A">
        <w:rPr>
          <w:rFonts w:ascii="Koop Office" w:hAnsi="Koop Office"/>
        </w:rPr>
        <w:t>odpovědnosti za újmu v rozsahu a za podmínek) uvedených v následujících tabulkách:</w:t>
      </w:r>
    </w:p>
    <w:p w:rsidR="004E5B56" w:rsidRDefault="004E5B56" w:rsidP="007A4E91">
      <w:pPr>
        <w:rPr>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805D8" w:rsidRPr="000C7F58" w:rsidRDefault="009805D8" w:rsidP="009805D8">
      <w:pPr>
        <w:keepNext/>
        <w:rPr>
          <w:b/>
          <w:sz w:val="20"/>
          <w:szCs w:val="20"/>
        </w:rPr>
      </w:pPr>
      <w:r w:rsidRPr="000C7F58">
        <w:rPr>
          <w:b/>
          <w:sz w:val="20"/>
          <w:szCs w:val="20"/>
        </w:rPr>
        <w:t>2.</w:t>
      </w:r>
      <w:r w:rsidR="00DB7E5A">
        <w:rPr>
          <w:b/>
          <w:sz w:val="20"/>
          <w:szCs w:val="20"/>
        </w:rPr>
        <w:t>1</w:t>
      </w:r>
      <w:r w:rsidRPr="000C7F58">
        <w:rPr>
          <w:b/>
          <w:sz w:val="20"/>
          <w:szCs w:val="20"/>
        </w:rPr>
        <w:t>.</w:t>
      </w:r>
      <w:r w:rsidR="00D65385" w:rsidRPr="000C7F58">
        <w:rPr>
          <w:b/>
          <w:sz w:val="20"/>
          <w:szCs w:val="20"/>
        </w:rPr>
        <w:t>1</w:t>
      </w:r>
      <w:r w:rsidR="008C1B8D" w:rsidRPr="000C7F58">
        <w:rPr>
          <w:b/>
          <w:sz w:val="20"/>
          <w:szCs w:val="20"/>
        </w:rPr>
        <w:t xml:space="preserve"> </w:t>
      </w:r>
      <w:r w:rsidRPr="000C7F58">
        <w:rPr>
          <w:b/>
          <w:sz w:val="20"/>
          <w:szCs w:val="20"/>
        </w:rPr>
        <w:t>Živelní pojištění</w:t>
      </w:r>
    </w:p>
    <w:tbl>
      <w:tblPr>
        <w:tblStyle w:val="Mkatabulky"/>
        <w:tblW w:w="10348" w:type="dxa"/>
        <w:tblInd w:w="108" w:type="dxa"/>
        <w:tblLayout w:type="fixed"/>
        <w:tblLook w:val="04A0" w:firstRow="1" w:lastRow="0" w:firstColumn="1" w:lastColumn="0" w:noHBand="0" w:noVBand="1"/>
      </w:tblPr>
      <w:tblGrid>
        <w:gridCol w:w="709"/>
        <w:gridCol w:w="1701"/>
        <w:gridCol w:w="142"/>
        <w:gridCol w:w="1701"/>
        <w:gridCol w:w="142"/>
        <w:gridCol w:w="1417"/>
        <w:gridCol w:w="1134"/>
        <w:gridCol w:w="1559"/>
        <w:gridCol w:w="142"/>
        <w:gridCol w:w="1701"/>
      </w:tblGrid>
      <w:tr w:rsidR="009805D8" w:rsidRPr="000C7F58" w:rsidTr="004B4AD7">
        <w:tc>
          <w:tcPr>
            <w:tcW w:w="10348" w:type="dxa"/>
            <w:gridSpan w:val="10"/>
          </w:tcPr>
          <w:p w:rsidR="009805D8" w:rsidRPr="001E3757" w:rsidRDefault="009805D8" w:rsidP="009805D8">
            <w:pPr>
              <w:rPr>
                <w:b/>
                <w:sz w:val="20"/>
                <w:szCs w:val="20"/>
              </w:rPr>
            </w:pPr>
            <w:r w:rsidRPr="001E3757">
              <w:rPr>
                <w:b/>
                <w:sz w:val="20"/>
                <w:szCs w:val="20"/>
              </w:rPr>
              <w:t>Místo pojištění:</w:t>
            </w:r>
            <w:r w:rsidR="00780561" w:rsidRPr="001E3757">
              <w:rPr>
                <w:b/>
                <w:sz w:val="20"/>
                <w:szCs w:val="20"/>
              </w:rPr>
              <w:t xml:space="preserve"> </w:t>
            </w:r>
            <w:r w:rsidR="00780561" w:rsidRPr="001E3757">
              <w:rPr>
                <w:sz w:val="20"/>
                <w:szCs w:val="20"/>
              </w:rPr>
              <w:t>dle bodu 1.2.</w:t>
            </w:r>
          </w:p>
        </w:tc>
      </w:tr>
      <w:tr w:rsidR="009805D8" w:rsidRPr="000C7F58" w:rsidTr="004B4AD7">
        <w:tc>
          <w:tcPr>
            <w:tcW w:w="10348" w:type="dxa"/>
            <w:gridSpan w:val="10"/>
          </w:tcPr>
          <w:p w:rsidR="009805D8" w:rsidRPr="001E3757" w:rsidRDefault="009805D8" w:rsidP="00447CEE">
            <w:pPr>
              <w:rPr>
                <w:sz w:val="20"/>
                <w:szCs w:val="20"/>
              </w:rPr>
            </w:pPr>
            <w:r w:rsidRPr="001E3757">
              <w:rPr>
                <w:b/>
                <w:sz w:val="20"/>
                <w:szCs w:val="20"/>
              </w:rPr>
              <w:t>Rozsah pojištění:</w:t>
            </w:r>
            <w:r w:rsidR="00CA248D" w:rsidRPr="001E3757">
              <w:rPr>
                <w:b/>
                <w:sz w:val="20"/>
                <w:szCs w:val="20"/>
              </w:rPr>
              <w:t xml:space="preserve"> </w:t>
            </w:r>
            <w:r w:rsidR="00592D17" w:rsidRPr="001E3757">
              <w:rPr>
                <w:sz w:val="20"/>
                <w:szCs w:val="20"/>
              </w:rPr>
              <w:t>sdružený živel</w:t>
            </w:r>
          </w:p>
        </w:tc>
      </w:tr>
      <w:tr w:rsidR="009805D8" w:rsidRPr="000C7F58" w:rsidTr="004B4AD7">
        <w:tc>
          <w:tcPr>
            <w:tcW w:w="10348" w:type="dxa"/>
            <w:gridSpan w:val="10"/>
          </w:tcPr>
          <w:p w:rsidR="009805D8" w:rsidRPr="001E3757" w:rsidRDefault="009805D8" w:rsidP="0073685A">
            <w:pPr>
              <w:rPr>
                <w:sz w:val="20"/>
                <w:szCs w:val="20"/>
              </w:rPr>
            </w:pPr>
            <w:r w:rsidRPr="001E3757">
              <w:rPr>
                <w:b/>
                <w:sz w:val="20"/>
                <w:szCs w:val="20"/>
              </w:rPr>
              <w:t>Pojištění se řídí:</w:t>
            </w:r>
            <w:r w:rsidRPr="001E3757">
              <w:rPr>
                <w:sz w:val="20"/>
                <w:szCs w:val="20"/>
              </w:rPr>
              <w:t xml:space="preserve"> VPP P-100/14, ZPP P-150/14 a doložkami </w:t>
            </w:r>
            <w:r w:rsidR="00592D17" w:rsidRPr="001E3757">
              <w:rPr>
                <w:sz w:val="20"/>
                <w:szCs w:val="20"/>
              </w:rPr>
              <w:t xml:space="preserve">DOB101, DOB103, DOB104, DOB105, DOB106, DOB107, DZ101, DZ106, DZ107, DZ112, DZ113, </w:t>
            </w:r>
            <w:r w:rsidR="00152282" w:rsidRPr="001E3757">
              <w:rPr>
                <w:sz w:val="20"/>
                <w:szCs w:val="20"/>
              </w:rPr>
              <w:t>DOD101</w:t>
            </w:r>
            <w:r w:rsidR="00F30FA7" w:rsidRPr="001E3757">
              <w:rPr>
                <w:sz w:val="20"/>
                <w:szCs w:val="20"/>
              </w:rPr>
              <w:t>, DODC101</w:t>
            </w:r>
          </w:p>
        </w:tc>
      </w:tr>
      <w:tr w:rsidR="00F672C7" w:rsidRPr="000C7F58" w:rsidTr="00887027">
        <w:tc>
          <w:tcPr>
            <w:tcW w:w="709" w:type="dxa"/>
            <w:vAlign w:val="center"/>
          </w:tcPr>
          <w:p w:rsidR="009805D8" w:rsidRPr="001E3757" w:rsidRDefault="009805D8" w:rsidP="009805D8">
            <w:pPr>
              <w:jc w:val="center"/>
              <w:rPr>
                <w:b/>
                <w:sz w:val="20"/>
                <w:szCs w:val="20"/>
              </w:rPr>
            </w:pPr>
            <w:proofErr w:type="spellStart"/>
            <w:r w:rsidRPr="001E3757">
              <w:rPr>
                <w:b/>
                <w:sz w:val="20"/>
                <w:szCs w:val="20"/>
              </w:rPr>
              <w:t>Poř</w:t>
            </w:r>
            <w:proofErr w:type="spellEnd"/>
            <w:r w:rsidRPr="001E3757">
              <w:rPr>
                <w:b/>
                <w:sz w:val="20"/>
                <w:szCs w:val="20"/>
              </w:rPr>
              <w:t>. číslo</w:t>
            </w:r>
          </w:p>
        </w:tc>
        <w:tc>
          <w:tcPr>
            <w:tcW w:w="1843" w:type="dxa"/>
            <w:gridSpan w:val="2"/>
            <w:vAlign w:val="center"/>
          </w:tcPr>
          <w:p w:rsidR="009805D8" w:rsidRPr="001E3757" w:rsidRDefault="009805D8" w:rsidP="009805D8">
            <w:pPr>
              <w:jc w:val="center"/>
              <w:rPr>
                <w:b/>
                <w:sz w:val="20"/>
                <w:szCs w:val="20"/>
              </w:rPr>
            </w:pPr>
            <w:r w:rsidRPr="001E3757">
              <w:rPr>
                <w:b/>
                <w:sz w:val="20"/>
                <w:szCs w:val="20"/>
              </w:rPr>
              <w:t>Předmět pojištění</w:t>
            </w:r>
          </w:p>
        </w:tc>
        <w:tc>
          <w:tcPr>
            <w:tcW w:w="1843" w:type="dxa"/>
            <w:gridSpan w:val="2"/>
            <w:vAlign w:val="center"/>
          </w:tcPr>
          <w:p w:rsidR="009805D8" w:rsidRPr="001E3757" w:rsidRDefault="003B3C93" w:rsidP="003B3C93">
            <w:pPr>
              <w:jc w:val="center"/>
              <w:rPr>
                <w:b/>
                <w:sz w:val="20"/>
                <w:szCs w:val="20"/>
              </w:rPr>
            </w:pPr>
            <w:r w:rsidRPr="001E3757">
              <w:rPr>
                <w:b/>
                <w:sz w:val="20"/>
                <w:szCs w:val="20"/>
              </w:rPr>
              <w:t>P</w:t>
            </w:r>
            <w:r w:rsidR="009805D8" w:rsidRPr="001E3757">
              <w:rPr>
                <w:b/>
                <w:sz w:val="20"/>
                <w:szCs w:val="20"/>
              </w:rPr>
              <w:t>ojistná částka</w:t>
            </w:r>
            <w:r w:rsidR="001773E3" w:rsidRPr="001E3757">
              <w:rPr>
                <w:b/>
                <w:sz w:val="20"/>
                <w:szCs w:val="20"/>
                <w:vertAlign w:val="superscript"/>
              </w:rPr>
              <w:t>10)</w:t>
            </w:r>
          </w:p>
        </w:tc>
        <w:tc>
          <w:tcPr>
            <w:tcW w:w="1417" w:type="dxa"/>
            <w:vAlign w:val="center"/>
          </w:tcPr>
          <w:p w:rsidR="009805D8" w:rsidRPr="001E3757" w:rsidRDefault="009805D8" w:rsidP="009B1C0B">
            <w:pPr>
              <w:jc w:val="center"/>
              <w:rPr>
                <w:b/>
                <w:sz w:val="20"/>
                <w:szCs w:val="20"/>
              </w:rPr>
            </w:pPr>
            <w:r w:rsidRPr="001E3757">
              <w:rPr>
                <w:b/>
                <w:sz w:val="20"/>
                <w:szCs w:val="20"/>
              </w:rPr>
              <w:t>Spoluúčast</w:t>
            </w:r>
            <w:r w:rsidRPr="001E3757">
              <w:rPr>
                <w:b/>
                <w:sz w:val="20"/>
                <w:szCs w:val="20"/>
                <w:vertAlign w:val="superscript"/>
              </w:rPr>
              <w:t>5)</w:t>
            </w:r>
          </w:p>
        </w:tc>
        <w:tc>
          <w:tcPr>
            <w:tcW w:w="1134" w:type="dxa"/>
            <w:vAlign w:val="center"/>
          </w:tcPr>
          <w:p w:rsidR="009805D8" w:rsidRPr="001E3757" w:rsidRDefault="009805D8" w:rsidP="009805D8">
            <w:pPr>
              <w:jc w:val="center"/>
              <w:rPr>
                <w:b/>
                <w:sz w:val="20"/>
                <w:szCs w:val="20"/>
              </w:rPr>
            </w:pPr>
            <w:r w:rsidRPr="001E3757">
              <w:rPr>
                <w:b/>
                <w:sz w:val="20"/>
                <w:szCs w:val="20"/>
              </w:rPr>
              <w:t>Pojištění se sjednává</w:t>
            </w:r>
            <w:r w:rsidR="00133185" w:rsidRPr="001E3757">
              <w:rPr>
                <w:b/>
                <w:sz w:val="20"/>
                <w:szCs w:val="20"/>
              </w:rPr>
              <w:t xml:space="preserve"> na cenu</w:t>
            </w:r>
            <w:r w:rsidRPr="001E3757">
              <w:rPr>
                <w:b/>
                <w:sz w:val="20"/>
                <w:szCs w:val="20"/>
                <w:vertAlign w:val="superscript"/>
              </w:rPr>
              <w:t>*1)</w:t>
            </w:r>
          </w:p>
        </w:tc>
        <w:tc>
          <w:tcPr>
            <w:tcW w:w="1701" w:type="dxa"/>
            <w:gridSpan w:val="2"/>
            <w:vAlign w:val="center"/>
          </w:tcPr>
          <w:p w:rsidR="008C1B8D" w:rsidRPr="001E3757" w:rsidRDefault="009805D8" w:rsidP="003B3C93">
            <w:pPr>
              <w:jc w:val="center"/>
              <w:rPr>
                <w:b/>
                <w:sz w:val="20"/>
                <w:szCs w:val="20"/>
                <w:vertAlign w:val="superscript"/>
              </w:rPr>
            </w:pPr>
            <w:r w:rsidRPr="001E3757">
              <w:rPr>
                <w:b/>
                <w:sz w:val="20"/>
                <w:szCs w:val="20"/>
              </w:rPr>
              <w:t>MRLP</w:t>
            </w:r>
            <w:r w:rsidRPr="001E3757">
              <w:rPr>
                <w:b/>
                <w:sz w:val="20"/>
                <w:szCs w:val="20"/>
                <w:vertAlign w:val="superscript"/>
              </w:rPr>
              <w:t>3)</w:t>
            </w:r>
            <w:r w:rsidR="008C1B8D" w:rsidRPr="001E3757">
              <w:rPr>
                <w:b/>
                <w:sz w:val="20"/>
                <w:szCs w:val="20"/>
                <w:vertAlign w:val="superscript"/>
              </w:rPr>
              <w:t xml:space="preserve"> </w:t>
            </w:r>
          </w:p>
          <w:p w:rsidR="009805D8" w:rsidRPr="001E3757" w:rsidRDefault="003B3C93" w:rsidP="003B3C93">
            <w:pPr>
              <w:jc w:val="center"/>
              <w:rPr>
                <w:b/>
                <w:sz w:val="20"/>
                <w:szCs w:val="20"/>
              </w:rPr>
            </w:pPr>
            <w:r w:rsidRPr="001E3757">
              <w:rPr>
                <w:b/>
                <w:sz w:val="20"/>
                <w:szCs w:val="20"/>
              </w:rPr>
              <w:t>První riziko</w:t>
            </w:r>
            <w:r w:rsidRPr="001E3757">
              <w:rPr>
                <w:b/>
                <w:sz w:val="20"/>
                <w:szCs w:val="20"/>
                <w:vertAlign w:val="superscript"/>
              </w:rPr>
              <w:t>2)</w:t>
            </w:r>
          </w:p>
        </w:tc>
        <w:tc>
          <w:tcPr>
            <w:tcW w:w="1701" w:type="dxa"/>
            <w:vAlign w:val="center"/>
          </w:tcPr>
          <w:p w:rsidR="009805D8" w:rsidRPr="001E3757" w:rsidRDefault="009805D8" w:rsidP="008E23EA">
            <w:pPr>
              <w:jc w:val="center"/>
              <w:rPr>
                <w:b/>
                <w:sz w:val="20"/>
                <w:szCs w:val="20"/>
              </w:rPr>
            </w:pPr>
            <w:r w:rsidRPr="001E3757">
              <w:rPr>
                <w:b/>
                <w:sz w:val="20"/>
                <w:szCs w:val="20"/>
              </w:rPr>
              <w:t>MRLP</w:t>
            </w:r>
            <w:r w:rsidRPr="001E3757">
              <w:rPr>
                <w:b/>
                <w:sz w:val="20"/>
                <w:szCs w:val="20"/>
                <w:vertAlign w:val="superscript"/>
              </w:rPr>
              <w:t>3)</w:t>
            </w:r>
            <w:r w:rsidR="003B3C93" w:rsidRPr="001E3757">
              <w:rPr>
                <w:b/>
                <w:sz w:val="20"/>
                <w:szCs w:val="20"/>
              </w:rPr>
              <w:t xml:space="preserve"> </w:t>
            </w:r>
          </w:p>
        </w:tc>
      </w:tr>
      <w:tr w:rsidR="005D29D1" w:rsidRPr="000C7F58" w:rsidTr="00887027">
        <w:tc>
          <w:tcPr>
            <w:tcW w:w="709" w:type="dxa"/>
            <w:vMerge w:val="restart"/>
            <w:vAlign w:val="center"/>
          </w:tcPr>
          <w:p w:rsidR="005D29D1" w:rsidRPr="001E3757" w:rsidRDefault="005D29D1" w:rsidP="009E5916">
            <w:pPr>
              <w:jc w:val="center"/>
              <w:rPr>
                <w:sz w:val="20"/>
                <w:szCs w:val="20"/>
              </w:rPr>
            </w:pPr>
            <w:r w:rsidRPr="001E3757">
              <w:rPr>
                <w:sz w:val="20"/>
                <w:szCs w:val="20"/>
              </w:rPr>
              <w:t>1.</w:t>
            </w:r>
          </w:p>
        </w:tc>
        <w:tc>
          <w:tcPr>
            <w:tcW w:w="1843" w:type="dxa"/>
            <w:gridSpan w:val="2"/>
            <w:vAlign w:val="center"/>
          </w:tcPr>
          <w:p w:rsidR="005D29D1" w:rsidRPr="001E3757" w:rsidRDefault="005D29D1" w:rsidP="009E5916">
            <w:pPr>
              <w:rPr>
                <w:sz w:val="20"/>
                <w:szCs w:val="20"/>
              </w:rPr>
            </w:pPr>
            <w:r w:rsidRPr="001E3757">
              <w:rPr>
                <w:sz w:val="20"/>
                <w:szCs w:val="20"/>
              </w:rPr>
              <w:t>Soubor vlastních a cizích budov včetně jejich stavebních součástí a příslušenství</w:t>
            </w:r>
          </w:p>
        </w:tc>
        <w:tc>
          <w:tcPr>
            <w:tcW w:w="1843" w:type="dxa"/>
            <w:gridSpan w:val="2"/>
            <w:vAlign w:val="center"/>
          </w:tcPr>
          <w:p w:rsidR="005D29D1" w:rsidRPr="001E3757" w:rsidRDefault="005D29D1" w:rsidP="009E5916">
            <w:pPr>
              <w:jc w:val="center"/>
              <w:rPr>
                <w:sz w:val="20"/>
                <w:szCs w:val="20"/>
              </w:rPr>
            </w:pPr>
            <w:r w:rsidRPr="001E3757">
              <w:rPr>
                <w:sz w:val="20"/>
                <w:szCs w:val="20"/>
              </w:rPr>
              <w:t>7 333 232 000 Kč</w:t>
            </w:r>
          </w:p>
        </w:tc>
        <w:tc>
          <w:tcPr>
            <w:tcW w:w="1417" w:type="dxa"/>
            <w:vAlign w:val="center"/>
          </w:tcPr>
          <w:p w:rsidR="005D29D1" w:rsidRPr="001E3757" w:rsidRDefault="005D29D1" w:rsidP="009E5916">
            <w:pPr>
              <w:jc w:val="center"/>
              <w:rPr>
                <w:sz w:val="20"/>
                <w:szCs w:val="20"/>
              </w:rPr>
            </w:pPr>
            <w:r w:rsidRPr="001E3757">
              <w:rPr>
                <w:sz w:val="20"/>
                <w:szCs w:val="20"/>
              </w:rPr>
              <w:t>20 000 Kč</w:t>
            </w:r>
          </w:p>
        </w:tc>
        <w:tc>
          <w:tcPr>
            <w:tcW w:w="1134" w:type="dxa"/>
            <w:vAlign w:val="center"/>
          </w:tcPr>
          <w:p w:rsidR="005D29D1" w:rsidRPr="001E3757" w:rsidRDefault="005D29D1" w:rsidP="009E5916">
            <w:pPr>
              <w:jc w:val="center"/>
              <w:rPr>
                <w:sz w:val="20"/>
                <w:szCs w:val="20"/>
                <w:vertAlign w:val="superscript"/>
              </w:rPr>
            </w:pPr>
            <w:r w:rsidRPr="001E3757">
              <w:rPr>
                <w:sz w:val="20"/>
                <w:szCs w:val="20"/>
              </w:rPr>
              <w:t>*)</w:t>
            </w:r>
          </w:p>
        </w:tc>
        <w:tc>
          <w:tcPr>
            <w:tcW w:w="1701" w:type="dxa"/>
            <w:gridSpan w:val="2"/>
            <w:vAlign w:val="center"/>
          </w:tcPr>
          <w:p w:rsidR="005D29D1" w:rsidRPr="001E3757" w:rsidRDefault="005D29D1" w:rsidP="009E5916">
            <w:pPr>
              <w:jc w:val="center"/>
              <w:rPr>
                <w:sz w:val="20"/>
                <w:szCs w:val="20"/>
              </w:rPr>
            </w:pPr>
            <w:proofErr w:type="spellStart"/>
            <w:r w:rsidRPr="001E3757">
              <w:rPr>
                <w:sz w:val="20"/>
                <w:szCs w:val="20"/>
              </w:rPr>
              <w:t>xxx</w:t>
            </w:r>
            <w:proofErr w:type="spellEnd"/>
          </w:p>
        </w:tc>
        <w:tc>
          <w:tcPr>
            <w:tcW w:w="1701" w:type="dxa"/>
            <w:vAlign w:val="center"/>
          </w:tcPr>
          <w:p w:rsidR="005D29D1" w:rsidRPr="001E3757" w:rsidRDefault="005D29D1" w:rsidP="009E5916">
            <w:pPr>
              <w:jc w:val="center"/>
              <w:rPr>
                <w:sz w:val="20"/>
                <w:szCs w:val="20"/>
              </w:rPr>
            </w:pPr>
            <w:proofErr w:type="spellStart"/>
            <w:r w:rsidRPr="001E3757">
              <w:rPr>
                <w:sz w:val="20"/>
                <w:szCs w:val="20"/>
              </w:rPr>
              <w:t>xxx</w:t>
            </w:r>
            <w:proofErr w:type="spellEnd"/>
          </w:p>
        </w:tc>
      </w:tr>
      <w:tr w:rsidR="005D29D1" w:rsidRPr="000C7F58" w:rsidTr="004B4AD7">
        <w:tc>
          <w:tcPr>
            <w:tcW w:w="709" w:type="dxa"/>
            <w:vMerge/>
            <w:vAlign w:val="center"/>
          </w:tcPr>
          <w:p w:rsidR="005D29D1" w:rsidRPr="001E3757" w:rsidRDefault="005D29D1" w:rsidP="009E5916">
            <w:pPr>
              <w:jc w:val="center"/>
              <w:rPr>
                <w:sz w:val="20"/>
                <w:szCs w:val="20"/>
              </w:rPr>
            </w:pPr>
          </w:p>
        </w:tc>
        <w:tc>
          <w:tcPr>
            <w:tcW w:w="9639" w:type="dxa"/>
            <w:gridSpan w:val="9"/>
            <w:vAlign w:val="center"/>
          </w:tcPr>
          <w:p w:rsidR="005D29D1" w:rsidRPr="001E3757" w:rsidRDefault="005D29D1" w:rsidP="005D29D1">
            <w:pPr>
              <w:jc w:val="both"/>
              <w:rPr>
                <w:sz w:val="20"/>
                <w:szCs w:val="20"/>
              </w:rPr>
            </w:pPr>
            <w:r w:rsidRPr="001E3757">
              <w:rPr>
                <w:rFonts w:cs="Arial"/>
                <w:sz w:val="20"/>
                <w:szCs w:val="20"/>
              </w:rPr>
              <w:t>Jedná se o soubor budov včetně cizích věcí po právu užívaných/převzatých na základě písemné smlouvy.  Předmětný soubor je pojištěn včetně: stavebních součástí, PZTS (poplachové zabezpečovací a tísňové systémy), kamerových systémů, informačních tabulí, anténních systémů, kuchyňských linek, slunečních kolektorů (tj. panelů umístěných na střechách těmito obchodními podmínkami pojištěných nemovitostí) a zábranných prostředků.</w:t>
            </w:r>
          </w:p>
        </w:tc>
      </w:tr>
      <w:tr w:rsidR="005D29D1" w:rsidRPr="000C7F58" w:rsidTr="001E3757">
        <w:tc>
          <w:tcPr>
            <w:tcW w:w="709" w:type="dxa"/>
            <w:vMerge w:val="restart"/>
            <w:vAlign w:val="center"/>
          </w:tcPr>
          <w:p w:rsidR="005D29D1" w:rsidRPr="001E3757" w:rsidRDefault="005D29D1" w:rsidP="004F6E3C">
            <w:pPr>
              <w:jc w:val="center"/>
              <w:rPr>
                <w:sz w:val="20"/>
                <w:szCs w:val="20"/>
              </w:rPr>
            </w:pPr>
            <w:r w:rsidRPr="001E3757">
              <w:rPr>
                <w:sz w:val="20"/>
                <w:szCs w:val="20"/>
              </w:rPr>
              <w:t>2.</w:t>
            </w:r>
          </w:p>
        </w:tc>
        <w:tc>
          <w:tcPr>
            <w:tcW w:w="1843" w:type="dxa"/>
            <w:gridSpan w:val="2"/>
            <w:vAlign w:val="center"/>
          </w:tcPr>
          <w:p w:rsidR="005D29D1" w:rsidRPr="001E3757" w:rsidRDefault="005D29D1" w:rsidP="004F6E3C">
            <w:pPr>
              <w:rPr>
                <w:sz w:val="20"/>
                <w:szCs w:val="20"/>
              </w:rPr>
            </w:pPr>
            <w:r w:rsidRPr="001E3757">
              <w:rPr>
                <w:sz w:val="20"/>
                <w:szCs w:val="20"/>
              </w:rPr>
              <w:t xml:space="preserve">Soubor vlastních a cizích ostatních staveb včetně stavebních součástí a příslušenství </w:t>
            </w:r>
          </w:p>
        </w:tc>
        <w:tc>
          <w:tcPr>
            <w:tcW w:w="1843" w:type="dxa"/>
            <w:gridSpan w:val="2"/>
            <w:vAlign w:val="center"/>
          </w:tcPr>
          <w:p w:rsidR="005D29D1" w:rsidRPr="001E3757" w:rsidRDefault="005D29D1" w:rsidP="004F6E3C">
            <w:pPr>
              <w:jc w:val="center"/>
              <w:rPr>
                <w:sz w:val="20"/>
                <w:szCs w:val="20"/>
              </w:rPr>
            </w:pPr>
            <w:proofErr w:type="spellStart"/>
            <w:r w:rsidRPr="001E3757">
              <w:rPr>
                <w:sz w:val="20"/>
                <w:szCs w:val="20"/>
              </w:rPr>
              <w:t>xxx</w:t>
            </w:r>
            <w:proofErr w:type="spellEnd"/>
          </w:p>
        </w:tc>
        <w:tc>
          <w:tcPr>
            <w:tcW w:w="1417" w:type="dxa"/>
            <w:vAlign w:val="center"/>
          </w:tcPr>
          <w:p w:rsidR="005D29D1" w:rsidRPr="001E3757" w:rsidRDefault="005D29D1" w:rsidP="004F6E3C">
            <w:pPr>
              <w:jc w:val="center"/>
              <w:rPr>
                <w:sz w:val="20"/>
                <w:szCs w:val="20"/>
              </w:rPr>
            </w:pPr>
            <w:r w:rsidRPr="001E3757">
              <w:rPr>
                <w:sz w:val="20"/>
                <w:szCs w:val="20"/>
              </w:rPr>
              <w:t>20 000 Kč</w:t>
            </w:r>
          </w:p>
        </w:tc>
        <w:tc>
          <w:tcPr>
            <w:tcW w:w="1134" w:type="dxa"/>
            <w:vAlign w:val="center"/>
          </w:tcPr>
          <w:p w:rsidR="005D29D1" w:rsidRPr="001E3757" w:rsidRDefault="005D29D1" w:rsidP="004F6E3C">
            <w:pPr>
              <w:jc w:val="center"/>
              <w:rPr>
                <w:sz w:val="20"/>
                <w:szCs w:val="20"/>
              </w:rPr>
            </w:pPr>
            <w:r w:rsidRPr="001E3757">
              <w:rPr>
                <w:sz w:val="20"/>
                <w:szCs w:val="20"/>
              </w:rPr>
              <w:t>*)</w:t>
            </w:r>
          </w:p>
        </w:tc>
        <w:tc>
          <w:tcPr>
            <w:tcW w:w="1701" w:type="dxa"/>
            <w:gridSpan w:val="2"/>
            <w:vAlign w:val="center"/>
          </w:tcPr>
          <w:p w:rsidR="005D29D1" w:rsidRPr="001E3757" w:rsidRDefault="005D29D1" w:rsidP="004F6E3C">
            <w:pPr>
              <w:jc w:val="center"/>
              <w:rPr>
                <w:sz w:val="20"/>
                <w:szCs w:val="20"/>
              </w:rPr>
            </w:pPr>
            <w:r w:rsidRPr="001E3757">
              <w:rPr>
                <w:sz w:val="20"/>
                <w:szCs w:val="20"/>
              </w:rPr>
              <w:t>50 000 000 Kč</w:t>
            </w:r>
          </w:p>
          <w:p w:rsidR="005D29D1" w:rsidRPr="001E3757" w:rsidRDefault="005D29D1" w:rsidP="004F6E3C">
            <w:pPr>
              <w:jc w:val="center"/>
              <w:rPr>
                <w:sz w:val="20"/>
                <w:szCs w:val="20"/>
                <w:vertAlign w:val="superscript"/>
              </w:rPr>
            </w:pPr>
          </w:p>
        </w:tc>
        <w:tc>
          <w:tcPr>
            <w:tcW w:w="1701" w:type="dxa"/>
            <w:vAlign w:val="center"/>
          </w:tcPr>
          <w:p w:rsidR="005D29D1" w:rsidRPr="001E3757" w:rsidRDefault="005D29D1" w:rsidP="004F6E3C">
            <w:pPr>
              <w:jc w:val="center"/>
              <w:rPr>
                <w:sz w:val="20"/>
                <w:szCs w:val="20"/>
              </w:rPr>
            </w:pPr>
            <w:proofErr w:type="spellStart"/>
            <w:r w:rsidRPr="001E3757">
              <w:rPr>
                <w:sz w:val="20"/>
                <w:szCs w:val="20"/>
              </w:rPr>
              <w:t>xxx</w:t>
            </w:r>
            <w:proofErr w:type="spellEnd"/>
          </w:p>
        </w:tc>
      </w:tr>
      <w:tr w:rsidR="005D29D1" w:rsidRPr="000C7F58" w:rsidTr="004B4AD7">
        <w:tc>
          <w:tcPr>
            <w:tcW w:w="709" w:type="dxa"/>
            <w:vMerge/>
            <w:vAlign w:val="center"/>
          </w:tcPr>
          <w:p w:rsidR="005D29D1" w:rsidRPr="001E3757" w:rsidRDefault="005D29D1" w:rsidP="004F6E3C">
            <w:pPr>
              <w:jc w:val="center"/>
              <w:rPr>
                <w:sz w:val="20"/>
                <w:szCs w:val="20"/>
              </w:rPr>
            </w:pPr>
          </w:p>
        </w:tc>
        <w:tc>
          <w:tcPr>
            <w:tcW w:w="9639" w:type="dxa"/>
            <w:gridSpan w:val="9"/>
            <w:vAlign w:val="center"/>
          </w:tcPr>
          <w:p w:rsidR="00F526D0" w:rsidRPr="001E3757" w:rsidRDefault="005D29D1" w:rsidP="004B4AD7">
            <w:pPr>
              <w:jc w:val="both"/>
              <w:rPr>
                <w:rFonts w:cs="Arial"/>
                <w:sz w:val="20"/>
                <w:szCs w:val="20"/>
              </w:rPr>
            </w:pPr>
            <w:r w:rsidRPr="001E3757">
              <w:rPr>
                <w:rFonts w:cs="Arial"/>
                <w:sz w:val="20"/>
                <w:szCs w:val="20"/>
              </w:rPr>
              <w:t>Jedná se o soubor ostatních staveb (vč. cizích věcí po právu užívaných/převzatých na základě písemné smlouvy)</w:t>
            </w:r>
            <w:r w:rsidR="00A1637B" w:rsidRPr="001E3757">
              <w:rPr>
                <w:rFonts w:cs="Arial"/>
                <w:sz w:val="20"/>
                <w:szCs w:val="20"/>
              </w:rPr>
              <w:t>.</w:t>
            </w:r>
            <w:r w:rsidRPr="001E3757">
              <w:rPr>
                <w:rFonts w:cs="Arial"/>
                <w:sz w:val="20"/>
                <w:szCs w:val="20"/>
              </w:rPr>
              <w:t xml:space="preserve"> Pojištění se vztahuje také na: zpevněná nádvoří a plochy, parkoviště, silnice, komunikace, vozovky, cesty a chodníky, jímky, studny, opěrné zdi, komíny, fóliovníky, skleníky, kanalizace včetně septiků, oplocení, veřejné osvětlení, dopravní značení, inženýrské sítě</w:t>
            </w:r>
            <w:r w:rsidR="00A1637B" w:rsidRPr="001E3757">
              <w:rPr>
                <w:rFonts w:cs="Arial"/>
                <w:sz w:val="20"/>
                <w:szCs w:val="20"/>
              </w:rPr>
              <w:t>.</w:t>
            </w:r>
          </w:p>
        </w:tc>
      </w:tr>
      <w:tr w:rsidR="009E5916" w:rsidRPr="000C7F58" w:rsidTr="001E3757">
        <w:tc>
          <w:tcPr>
            <w:tcW w:w="709" w:type="dxa"/>
            <w:vAlign w:val="center"/>
          </w:tcPr>
          <w:p w:rsidR="008D0A7D" w:rsidRPr="001E3757" w:rsidRDefault="004F6E3C" w:rsidP="009E5916">
            <w:pPr>
              <w:jc w:val="center"/>
              <w:rPr>
                <w:sz w:val="20"/>
                <w:szCs w:val="20"/>
              </w:rPr>
            </w:pPr>
            <w:r w:rsidRPr="001E3757">
              <w:rPr>
                <w:sz w:val="20"/>
                <w:szCs w:val="20"/>
              </w:rPr>
              <w:t>3</w:t>
            </w:r>
            <w:r w:rsidR="003F64CF" w:rsidRPr="001E3757">
              <w:rPr>
                <w:sz w:val="20"/>
                <w:szCs w:val="20"/>
              </w:rPr>
              <w:t>.</w:t>
            </w:r>
          </w:p>
        </w:tc>
        <w:tc>
          <w:tcPr>
            <w:tcW w:w="1843" w:type="dxa"/>
            <w:gridSpan w:val="2"/>
            <w:vAlign w:val="center"/>
          </w:tcPr>
          <w:p w:rsidR="008D0A7D" w:rsidRPr="001E3757" w:rsidRDefault="004F6E3C" w:rsidP="004F6E3C">
            <w:pPr>
              <w:rPr>
                <w:sz w:val="20"/>
                <w:szCs w:val="20"/>
              </w:rPr>
            </w:pPr>
            <w:r w:rsidRPr="001E3757">
              <w:rPr>
                <w:sz w:val="20"/>
                <w:szCs w:val="20"/>
              </w:rPr>
              <w:t>P</w:t>
            </w:r>
            <w:r w:rsidR="00860F9D" w:rsidRPr="001E3757">
              <w:rPr>
                <w:sz w:val="20"/>
                <w:szCs w:val="20"/>
              </w:rPr>
              <w:t>ojištění parkové úpravy včetně okrasných dřevin dle doložky DOD101</w:t>
            </w:r>
          </w:p>
        </w:tc>
        <w:tc>
          <w:tcPr>
            <w:tcW w:w="1843" w:type="dxa"/>
            <w:gridSpan w:val="2"/>
            <w:vAlign w:val="center"/>
          </w:tcPr>
          <w:p w:rsidR="008D0A7D" w:rsidRPr="001E3757" w:rsidRDefault="003F64CF" w:rsidP="009E5916">
            <w:pPr>
              <w:jc w:val="center"/>
              <w:rPr>
                <w:sz w:val="20"/>
                <w:szCs w:val="20"/>
              </w:rPr>
            </w:pPr>
            <w:proofErr w:type="spellStart"/>
            <w:r w:rsidRPr="001E3757">
              <w:rPr>
                <w:sz w:val="20"/>
                <w:szCs w:val="20"/>
              </w:rPr>
              <w:t>xxx</w:t>
            </w:r>
            <w:proofErr w:type="spellEnd"/>
          </w:p>
        </w:tc>
        <w:tc>
          <w:tcPr>
            <w:tcW w:w="1417" w:type="dxa"/>
            <w:vAlign w:val="center"/>
          </w:tcPr>
          <w:p w:rsidR="008D0A7D" w:rsidRPr="001E3757" w:rsidRDefault="008D0A7D" w:rsidP="009E5916">
            <w:pPr>
              <w:jc w:val="center"/>
              <w:rPr>
                <w:sz w:val="20"/>
                <w:szCs w:val="20"/>
              </w:rPr>
            </w:pPr>
            <w:r w:rsidRPr="001E3757">
              <w:rPr>
                <w:sz w:val="20"/>
                <w:szCs w:val="20"/>
              </w:rPr>
              <w:t>20 000 Kč</w:t>
            </w:r>
          </w:p>
        </w:tc>
        <w:tc>
          <w:tcPr>
            <w:tcW w:w="1134" w:type="dxa"/>
            <w:vAlign w:val="center"/>
          </w:tcPr>
          <w:p w:rsidR="008D0A7D" w:rsidRPr="001E3757" w:rsidRDefault="008D0A7D" w:rsidP="009E5916">
            <w:pPr>
              <w:jc w:val="center"/>
              <w:rPr>
                <w:sz w:val="20"/>
                <w:szCs w:val="20"/>
              </w:rPr>
            </w:pPr>
            <w:r w:rsidRPr="001E3757">
              <w:rPr>
                <w:sz w:val="20"/>
                <w:szCs w:val="20"/>
              </w:rPr>
              <w:t>*)</w:t>
            </w:r>
          </w:p>
        </w:tc>
        <w:tc>
          <w:tcPr>
            <w:tcW w:w="1701" w:type="dxa"/>
            <w:gridSpan w:val="2"/>
            <w:vAlign w:val="center"/>
          </w:tcPr>
          <w:p w:rsidR="008D0A7D" w:rsidRPr="001E3757" w:rsidRDefault="004F6E3C" w:rsidP="009E5916">
            <w:pPr>
              <w:jc w:val="center"/>
              <w:rPr>
                <w:sz w:val="20"/>
                <w:szCs w:val="20"/>
              </w:rPr>
            </w:pPr>
            <w:r w:rsidRPr="001E3757">
              <w:rPr>
                <w:sz w:val="20"/>
                <w:szCs w:val="20"/>
              </w:rPr>
              <w:t>1</w:t>
            </w:r>
            <w:r w:rsidR="003F64CF" w:rsidRPr="001E3757">
              <w:rPr>
                <w:sz w:val="20"/>
                <w:szCs w:val="20"/>
              </w:rPr>
              <w:t> 000 000 Kč</w:t>
            </w:r>
          </w:p>
          <w:p w:rsidR="00860F9D" w:rsidRPr="001E3757" w:rsidRDefault="00860F9D" w:rsidP="009E5916">
            <w:pPr>
              <w:jc w:val="center"/>
              <w:rPr>
                <w:sz w:val="20"/>
                <w:szCs w:val="20"/>
                <w:vertAlign w:val="superscript"/>
              </w:rPr>
            </w:pPr>
          </w:p>
        </w:tc>
        <w:tc>
          <w:tcPr>
            <w:tcW w:w="1701" w:type="dxa"/>
            <w:vAlign w:val="center"/>
          </w:tcPr>
          <w:p w:rsidR="008D0A7D" w:rsidRPr="001E3757" w:rsidRDefault="008D0A7D" w:rsidP="009E5916">
            <w:pPr>
              <w:jc w:val="center"/>
              <w:rPr>
                <w:sz w:val="20"/>
                <w:szCs w:val="20"/>
              </w:rPr>
            </w:pPr>
            <w:proofErr w:type="spellStart"/>
            <w:r w:rsidRPr="001E3757">
              <w:rPr>
                <w:sz w:val="20"/>
                <w:szCs w:val="20"/>
              </w:rPr>
              <w:t>xxx</w:t>
            </w:r>
            <w:proofErr w:type="spellEnd"/>
          </w:p>
        </w:tc>
      </w:tr>
      <w:tr w:rsidR="000D4C1C" w:rsidRPr="000C7F58" w:rsidTr="001E3757">
        <w:tc>
          <w:tcPr>
            <w:tcW w:w="709" w:type="dxa"/>
            <w:vMerge w:val="restart"/>
            <w:vAlign w:val="center"/>
          </w:tcPr>
          <w:p w:rsidR="000D4C1C" w:rsidRPr="001E3757" w:rsidRDefault="000D4C1C" w:rsidP="009E5916">
            <w:pPr>
              <w:jc w:val="center"/>
              <w:rPr>
                <w:sz w:val="20"/>
                <w:szCs w:val="20"/>
              </w:rPr>
            </w:pPr>
            <w:r w:rsidRPr="001E3757">
              <w:rPr>
                <w:sz w:val="20"/>
                <w:szCs w:val="20"/>
              </w:rPr>
              <w:t>4.</w:t>
            </w:r>
          </w:p>
        </w:tc>
        <w:tc>
          <w:tcPr>
            <w:tcW w:w="1843" w:type="dxa"/>
            <w:gridSpan w:val="2"/>
            <w:vAlign w:val="center"/>
          </w:tcPr>
          <w:p w:rsidR="000D4C1C" w:rsidRPr="001E3757" w:rsidRDefault="000D4C1C" w:rsidP="00C60037">
            <w:pPr>
              <w:rPr>
                <w:sz w:val="20"/>
                <w:szCs w:val="20"/>
              </w:rPr>
            </w:pPr>
            <w:r w:rsidRPr="001E3757">
              <w:rPr>
                <w:sz w:val="20"/>
                <w:szCs w:val="20"/>
              </w:rPr>
              <w:t>Soubor vlastních movitých zařízení a vybavení a cizích předmětů užívaných a převzatých</w:t>
            </w:r>
            <w:r w:rsidRPr="001E3757">
              <w:rPr>
                <w:sz w:val="20"/>
                <w:szCs w:val="20"/>
                <w:vertAlign w:val="superscript"/>
              </w:rPr>
              <w:t>***)</w:t>
            </w:r>
          </w:p>
        </w:tc>
        <w:tc>
          <w:tcPr>
            <w:tcW w:w="1843" w:type="dxa"/>
            <w:gridSpan w:val="2"/>
            <w:vAlign w:val="center"/>
          </w:tcPr>
          <w:p w:rsidR="000D4C1C" w:rsidRPr="001E3757" w:rsidRDefault="000D4C1C" w:rsidP="00F672C7">
            <w:pPr>
              <w:jc w:val="center"/>
              <w:rPr>
                <w:sz w:val="20"/>
                <w:szCs w:val="20"/>
              </w:rPr>
            </w:pPr>
            <w:proofErr w:type="spellStart"/>
            <w:r w:rsidRPr="001E3757">
              <w:rPr>
                <w:sz w:val="20"/>
                <w:szCs w:val="20"/>
              </w:rPr>
              <w:t>xxx</w:t>
            </w:r>
            <w:proofErr w:type="spellEnd"/>
          </w:p>
        </w:tc>
        <w:tc>
          <w:tcPr>
            <w:tcW w:w="1417" w:type="dxa"/>
            <w:vAlign w:val="center"/>
          </w:tcPr>
          <w:p w:rsidR="000D4C1C" w:rsidRPr="001E3757" w:rsidRDefault="000D4C1C" w:rsidP="009E5916">
            <w:pPr>
              <w:jc w:val="center"/>
              <w:rPr>
                <w:sz w:val="20"/>
                <w:szCs w:val="20"/>
              </w:rPr>
            </w:pPr>
            <w:r w:rsidRPr="001E3757">
              <w:rPr>
                <w:sz w:val="20"/>
                <w:szCs w:val="20"/>
              </w:rPr>
              <w:t>20 000 Kč</w:t>
            </w:r>
          </w:p>
        </w:tc>
        <w:tc>
          <w:tcPr>
            <w:tcW w:w="1134" w:type="dxa"/>
            <w:vAlign w:val="center"/>
          </w:tcPr>
          <w:p w:rsidR="000D4C1C" w:rsidRPr="001E3757" w:rsidRDefault="000D4C1C" w:rsidP="009E5916">
            <w:pPr>
              <w:jc w:val="center"/>
              <w:rPr>
                <w:sz w:val="20"/>
                <w:szCs w:val="20"/>
              </w:rPr>
            </w:pPr>
            <w:r w:rsidRPr="001E3757">
              <w:rPr>
                <w:sz w:val="20"/>
                <w:szCs w:val="20"/>
              </w:rPr>
              <w:t>*)</w:t>
            </w:r>
          </w:p>
        </w:tc>
        <w:tc>
          <w:tcPr>
            <w:tcW w:w="1701" w:type="dxa"/>
            <w:gridSpan w:val="2"/>
            <w:vAlign w:val="center"/>
          </w:tcPr>
          <w:p w:rsidR="000D4C1C" w:rsidRPr="001E3757" w:rsidRDefault="004B4AD7" w:rsidP="004B4AD7">
            <w:pPr>
              <w:jc w:val="center"/>
              <w:rPr>
                <w:sz w:val="20"/>
                <w:szCs w:val="20"/>
              </w:rPr>
            </w:pPr>
            <w:r w:rsidRPr="00A857BF">
              <w:rPr>
                <w:sz w:val="20"/>
                <w:szCs w:val="20"/>
              </w:rPr>
              <w:t>500 000 000 Kč</w:t>
            </w:r>
            <w:r w:rsidRPr="001E3757">
              <w:rPr>
                <w:sz w:val="20"/>
                <w:szCs w:val="20"/>
              </w:rPr>
              <w:t xml:space="preserve"> </w:t>
            </w:r>
          </w:p>
        </w:tc>
        <w:tc>
          <w:tcPr>
            <w:tcW w:w="1701" w:type="dxa"/>
            <w:vAlign w:val="center"/>
          </w:tcPr>
          <w:p w:rsidR="000D4C1C" w:rsidRPr="001E3757" w:rsidRDefault="004B4AD7" w:rsidP="00F672C7">
            <w:pPr>
              <w:jc w:val="center"/>
              <w:rPr>
                <w:sz w:val="20"/>
                <w:szCs w:val="20"/>
              </w:rPr>
            </w:pPr>
            <w:proofErr w:type="spellStart"/>
            <w:r w:rsidRPr="001E3757">
              <w:rPr>
                <w:sz w:val="20"/>
                <w:szCs w:val="20"/>
              </w:rPr>
              <w:t>xxx</w:t>
            </w:r>
            <w:proofErr w:type="spellEnd"/>
          </w:p>
        </w:tc>
      </w:tr>
      <w:tr w:rsidR="000D4C1C" w:rsidRPr="000C7F58" w:rsidTr="004B4AD7">
        <w:tc>
          <w:tcPr>
            <w:tcW w:w="709" w:type="dxa"/>
            <w:vMerge/>
          </w:tcPr>
          <w:p w:rsidR="000D4C1C" w:rsidRPr="001E3757" w:rsidRDefault="000D4C1C" w:rsidP="004F6E3C">
            <w:pPr>
              <w:rPr>
                <w:sz w:val="20"/>
                <w:szCs w:val="20"/>
                <w:vertAlign w:val="superscript"/>
              </w:rPr>
            </w:pPr>
          </w:p>
        </w:tc>
        <w:tc>
          <w:tcPr>
            <w:tcW w:w="9639" w:type="dxa"/>
            <w:gridSpan w:val="9"/>
          </w:tcPr>
          <w:p w:rsidR="000D4C1C" w:rsidRPr="001E3757" w:rsidRDefault="000D4C1C" w:rsidP="005B3219">
            <w:pPr>
              <w:rPr>
                <w:rFonts w:cs="Arial"/>
                <w:b/>
                <w:sz w:val="20"/>
                <w:szCs w:val="20"/>
              </w:rPr>
            </w:pPr>
            <w:r w:rsidRPr="001E3757">
              <w:rPr>
                <w:rFonts w:cs="Arial"/>
                <w:sz w:val="20"/>
                <w:szCs w:val="20"/>
              </w:rPr>
              <w:t xml:space="preserve">Jedná se o </w:t>
            </w:r>
            <w:r w:rsidR="005B3219" w:rsidRPr="005B3219">
              <w:rPr>
                <w:rFonts w:cs="Arial"/>
                <w:sz w:val="20"/>
                <w:szCs w:val="20"/>
              </w:rPr>
              <w:t xml:space="preserve">strojů, zařízení a inventáře (včetně cizích věcí po právu užívaných/převzatých na základě písemné smlouvy). Předmětný soubor je pojištěn včetně: DHM, DIM, NIM, pracovních strojů samojízdných a pracovních strojů přípojných (pokud se tyto v době pojistné události nacházejí na místě pojištění) a informačních tabulí. Odchylně od ZPP P-150/14 článek 1 odstavec 6) písmeno a) se pojištění vztahuje i na </w:t>
            </w:r>
            <w:r w:rsidR="005B3219" w:rsidRPr="00852E1F">
              <w:rPr>
                <w:rFonts w:cs="Arial"/>
                <w:sz w:val="20"/>
                <w:szCs w:val="20"/>
              </w:rPr>
              <w:t>nehmotný investiční majetek (dále jen NIM)</w:t>
            </w:r>
            <w:r w:rsidR="005B3219" w:rsidRPr="005B3219">
              <w:rPr>
                <w:rFonts w:cs="Arial"/>
                <w:sz w:val="20"/>
                <w:szCs w:val="20"/>
              </w:rPr>
              <w:t xml:space="preserve"> tj. např. patenty, licence, koncese, vydavatelská a autorská práva, certifikáty apod.</w:t>
            </w:r>
            <w:r w:rsidR="005B3219">
              <w:rPr>
                <w:rFonts w:cs="Arial"/>
                <w:sz w:val="20"/>
                <w:szCs w:val="20"/>
              </w:rPr>
              <w:t xml:space="preserve"> </w:t>
            </w:r>
            <w:r w:rsidR="005B3219" w:rsidRPr="005B3219">
              <w:rPr>
                <w:rFonts w:cs="Arial"/>
                <w:sz w:val="20"/>
                <w:szCs w:val="20"/>
              </w:rPr>
              <w:t xml:space="preserve">V případě </w:t>
            </w:r>
            <w:r w:rsidR="005B3219" w:rsidRPr="005B3219">
              <w:rPr>
                <w:rFonts w:cs="Arial"/>
                <w:sz w:val="20"/>
                <w:szCs w:val="20"/>
              </w:rPr>
              <w:lastRenderedPageBreak/>
              <w:t>náhrady škody na NIM pojistitel uhradí náklady na jejich opravu nebo znovupořízení, pokud tyto náklady pojištěný vynaložil.</w:t>
            </w:r>
          </w:p>
        </w:tc>
      </w:tr>
      <w:tr w:rsidR="004B4AD7" w:rsidRPr="000C7F58" w:rsidTr="001E3757">
        <w:tc>
          <w:tcPr>
            <w:tcW w:w="709" w:type="dxa"/>
            <w:vMerge w:val="restart"/>
            <w:vAlign w:val="center"/>
          </w:tcPr>
          <w:p w:rsidR="004B4AD7" w:rsidRPr="001E3757" w:rsidRDefault="004B4AD7" w:rsidP="009E5916">
            <w:pPr>
              <w:jc w:val="center"/>
              <w:rPr>
                <w:sz w:val="20"/>
                <w:szCs w:val="20"/>
              </w:rPr>
            </w:pPr>
            <w:r w:rsidRPr="001E3757">
              <w:rPr>
                <w:sz w:val="20"/>
                <w:szCs w:val="20"/>
              </w:rPr>
              <w:lastRenderedPageBreak/>
              <w:t>5.</w:t>
            </w:r>
          </w:p>
        </w:tc>
        <w:tc>
          <w:tcPr>
            <w:tcW w:w="1701" w:type="dxa"/>
            <w:vAlign w:val="center"/>
          </w:tcPr>
          <w:p w:rsidR="004B4AD7" w:rsidRPr="001E3757" w:rsidRDefault="004B4AD7" w:rsidP="00A74073">
            <w:pPr>
              <w:rPr>
                <w:sz w:val="20"/>
                <w:szCs w:val="20"/>
              </w:rPr>
            </w:pPr>
            <w:r w:rsidRPr="001E3757">
              <w:rPr>
                <w:sz w:val="20"/>
                <w:szCs w:val="20"/>
              </w:rPr>
              <w:t>Soubor dokumentace</w:t>
            </w:r>
          </w:p>
        </w:tc>
        <w:tc>
          <w:tcPr>
            <w:tcW w:w="1843" w:type="dxa"/>
            <w:gridSpan w:val="2"/>
            <w:vAlign w:val="center"/>
          </w:tcPr>
          <w:p w:rsidR="004B4AD7" w:rsidRPr="001E3757" w:rsidRDefault="004B4AD7" w:rsidP="009E5916">
            <w:pPr>
              <w:jc w:val="center"/>
              <w:rPr>
                <w:sz w:val="20"/>
                <w:szCs w:val="20"/>
              </w:rPr>
            </w:pPr>
            <w:proofErr w:type="spellStart"/>
            <w:r w:rsidRPr="001E3757">
              <w:rPr>
                <w:sz w:val="20"/>
                <w:szCs w:val="20"/>
              </w:rPr>
              <w:t>xxx</w:t>
            </w:r>
            <w:proofErr w:type="spellEnd"/>
          </w:p>
        </w:tc>
        <w:tc>
          <w:tcPr>
            <w:tcW w:w="1559" w:type="dxa"/>
            <w:gridSpan w:val="2"/>
            <w:vAlign w:val="center"/>
          </w:tcPr>
          <w:p w:rsidR="004B4AD7" w:rsidRPr="001E3757" w:rsidRDefault="004B4AD7" w:rsidP="009E5916">
            <w:pPr>
              <w:jc w:val="center"/>
              <w:rPr>
                <w:sz w:val="20"/>
                <w:szCs w:val="20"/>
              </w:rPr>
            </w:pPr>
            <w:r w:rsidRPr="001E3757">
              <w:rPr>
                <w:sz w:val="20"/>
                <w:szCs w:val="20"/>
              </w:rPr>
              <w:t>20 000 Kč</w:t>
            </w:r>
          </w:p>
        </w:tc>
        <w:tc>
          <w:tcPr>
            <w:tcW w:w="1134" w:type="dxa"/>
            <w:vAlign w:val="center"/>
          </w:tcPr>
          <w:p w:rsidR="004B4AD7" w:rsidRPr="001E3757" w:rsidRDefault="004B4AD7" w:rsidP="009E5916">
            <w:pPr>
              <w:jc w:val="center"/>
              <w:rPr>
                <w:sz w:val="20"/>
                <w:szCs w:val="20"/>
              </w:rPr>
            </w:pPr>
            <w:r w:rsidRPr="001E3757">
              <w:rPr>
                <w:sz w:val="20"/>
                <w:szCs w:val="20"/>
              </w:rPr>
              <w:t>*)</w:t>
            </w:r>
          </w:p>
        </w:tc>
        <w:tc>
          <w:tcPr>
            <w:tcW w:w="1701" w:type="dxa"/>
            <w:gridSpan w:val="2"/>
            <w:vAlign w:val="center"/>
          </w:tcPr>
          <w:p w:rsidR="004B4AD7" w:rsidRPr="001E3757" w:rsidRDefault="004B4AD7" w:rsidP="009E5916">
            <w:pPr>
              <w:jc w:val="center"/>
              <w:rPr>
                <w:sz w:val="20"/>
                <w:szCs w:val="20"/>
              </w:rPr>
            </w:pPr>
            <w:r w:rsidRPr="001E3757">
              <w:rPr>
                <w:sz w:val="20"/>
                <w:szCs w:val="20"/>
              </w:rPr>
              <w:t>1 000 000 Kč</w:t>
            </w:r>
          </w:p>
        </w:tc>
        <w:tc>
          <w:tcPr>
            <w:tcW w:w="1701" w:type="dxa"/>
            <w:vAlign w:val="center"/>
          </w:tcPr>
          <w:p w:rsidR="004B4AD7" w:rsidRPr="001E3757" w:rsidRDefault="004B4AD7" w:rsidP="009E5916">
            <w:pPr>
              <w:jc w:val="center"/>
              <w:rPr>
                <w:sz w:val="20"/>
                <w:szCs w:val="20"/>
              </w:rPr>
            </w:pPr>
            <w:proofErr w:type="spellStart"/>
            <w:r w:rsidRPr="001E3757">
              <w:rPr>
                <w:sz w:val="20"/>
                <w:szCs w:val="20"/>
              </w:rPr>
              <w:t>xxx</w:t>
            </w:r>
            <w:proofErr w:type="spellEnd"/>
          </w:p>
        </w:tc>
      </w:tr>
      <w:tr w:rsidR="004B4AD7" w:rsidRPr="000C7F58" w:rsidTr="004B4AD7">
        <w:tc>
          <w:tcPr>
            <w:tcW w:w="709" w:type="dxa"/>
            <w:vMerge/>
          </w:tcPr>
          <w:p w:rsidR="004B4AD7" w:rsidRPr="001E3757" w:rsidRDefault="004B4AD7" w:rsidP="004B4AD7">
            <w:pPr>
              <w:jc w:val="center"/>
              <w:rPr>
                <w:sz w:val="20"/>
                <w:szCs w:val="20"/>
              </w:rPr>
            </w:pPr>
          </w:p>
        </w:tc>
        <w:tc>
          <w:tcPr>
            <w:tcW w:w="9639" w:type="dxa"/>
            <w:gridSpan w:val="9"/>
          </w:tcPr>
          <w:p w:rsidR="00BE665D" w:rsidRPr="001E3757" w:rsidRDefault="004E5B56" w:rsidP="005B3219">
            <w:pPr>
              <w:rPr>
                <w:sz w:val="20"/>
                <w:szCs w:val="20"/>
              </w:rPr>
            </w:pPr>
            <w:r w:rsidRPr="001E3757">
              <w:rPr>
                <w:rFonts w:cs="Arial"/>
                <w:sz w:val="20"/>
                <w:szCs w:val="20"/>
              </w:rPr>
              <w:t>Jedná se o soubor písemností, plánů, obchodních knih, kartoték, výkresů, magnetických pásků a disků, ostatních nosičů dat a záznamů na nich.</w:t>
            </w:r>
          </w:p>
        </w:tc>
      </w:tr>
      <w:tr w:rsidR="00A74073" w:rsidRPr="000C7F58" w:rsidTr="004B4AD7">
        <w:tc>
          <w:tcPr>
            <w:tcW w:w="709" w:type="dxa"/>
            <w:vMerge w:val="restart"/>
            <w:vAlign w:val="center"/>
          </w:tcPr>
          <w:p w:rsidR="00A74073" w:rsidRPr="001E3757" w:rsidRDefault="004F6E3C" w:rsidP="009E5916">
            <w:pPr>
              <w:jc w:val="center"/>
              <w:rPr>
                <w:sz w:val="20"/>
                <w:szCs w:val="20"/>
              </w:rPr>
            </w:pPr>
            <w:r w:rsidRPr="001E3757">
              <w:rPr>
                <w:sz w:val="20"/>
                <w:szCs w:val="20"/>
              </w:rPr>
              <w:t>6</w:t>
            </w:r>
            <w:r w:rsidR="00A74073" w:rsidRPr="001E3757">
              <w:rPr>
                <w:sz w:val="20"/>
                <w:szCs w:val="20"/>
              </w:rPr>
              <w:t>.</w:t>
            </w:r>
          </w:p>
        </w:tc>
        <w:tc>
          <w:tcPr>
            <w:tcW w:w="1701" w:type="dxa"/>
            <w:vAlign w:val="center"/>
          </w:tcPr>
          <w:p w:rsidR="00A74073" w:rsidRPr="001E3757" w:rsidRDefault="00A74073" w:rsidP="005D5508">
            <w:pPr>
              <w:rPr>
                <w:sz w:val="20"/>
                <w:szCs w:val="20"/>
              </w:rPr>
            </w:pPr>
            <w:r w:rsidRPr="001E3757">
              <w:rPr>
                <w:sz w:val="20"/>
                <w:szCs w:val="20"/>
              </w:rPr>
              <w:t xml:space="preserve">Soubor cizích </w:t>
            </w:r>
            <w:r w:rsidR="005D5508" w:rsidRPr="001E3757">
              <w:rPr>
                <w:sz w:val="20"/>
                <w:szCs w:val="20"/>
              </w:rPr>
              <w:t>předmětů</w:t>
            </w:r>
          </w:p>
        </w:tc>
        <w:tc>
          <w:tcPr>
            <w:tcW w:w="1843" w:type="dxa"/>
            <w:gridSpan w:val="2"/>
            <w:vAlign w:val="center"/>
          </w:tcPr>
          <w:p w:rsidR="00A74073" w:rsidRPr="001E3757" w:rsidRDefault="00A74073" w:rsidP="009E5916">
            <w:pPr>
              <w:jc w:val="center"/>
              <w:rPr>
                <w:sz w:val="20"/>
                <w:szCs w:val="20"/>
              </w:rPr>
            </w:pPr>
            <w:proofErr w:type="spellStart"/>
            <w:r w:rsidRPr="001E3757">
              <w:rPr>
                <w:sz w:val="20"/>
                <w:szCs w:val="20"/>
              </w:rPr>
              <w:t>xxx</w:t>
            </w:r>
            <w:proofErr w:type="spellEnd"/>
          </w:p>
        </w:tc>
        <w:tc>
          <w:tcPr>
            <w:tcW w:w="1559" w:type="dxa"/>
            <w:gridSpan w:val="2"/>
            <w:vAlign w:val="center"/>
          </w:tcPr>
          <w:p w:rsidR="00A74073" w:rsidRPr="001E3757" w:rsidRDefault="00A74073" w:rsidP="009E5916">
            <w:pPr>
              <w:jc w:val="center"/>
              <w:rPr>
                <w:sz w:val="20"/>
                <w:szCs w:val="20"/>
              </w:rPr>
            </w:pPr>
            <w:r w:rsidRPr="001E3757">
              <w:rPr>
                <w:sz w:val="20"/>
                <w:szCs w:val="20"/>
              </w:rPr>
              <w:t>20 000 Kč</w:t>
            </w:r>
          </w:p>
        </w:tc>
        <w:tc>
          <w:tcPr>
            <w:tcW w:w="1134" w:type="dxa"/>
            <w:vAlign w:val="center"/>
          </w:tcPr>
          <w:p w:rsidR="00A74073" w:rsidRPr="001E3757" w:rsidRDefault="00A74073" w:rsidP="009E5916">
            <w:pPr>
              <w:jc w:val="center"/>
              <w:rPr>
                <w:sz w:val="20"/>
                <w:szCs w:val="20"/>
              </w:rPr>
            </w:pPr>
            <w:r w:rsidRPr="001E3757">
              <w:rPr>
                <w:sz w:val="20"/>
                <w:szCs w:val="20"/>
              </w:rPr>
              <w:t>*)</w:t>
            </w:r>
          </w:p>
        </w:tc>
        <w:tc>
          <w:tcPr>
            <w:tcW w:w="1559" w:type="dxa"/>
            <w:vAlign w:val="center"/>
          </w:tcPr>
          <w:p w:rsidR="00A74073" w:rsidRPr="001E3757" w:rsidRDefault="00A74073" w:rsidP="009E5916">
            <w:pPr>
              <w:jc w:val="center"/>
              <w:rPr>
                <w:sz w:val="20"/>
                <w:szCs w:val="20"/>
              </w:rPr>
            </w:pPr>
            <w:r w:rsidRPr="001E3757">
              <w:rPr>
                <w:sz w:val="20"/>
                <w:szCs w:val="20"/>
              </w:rPr>
              <w:t>1 000 000 Kč</w:t>
            </w:r>
          </w:p>
        </w:tc>
        <w:tc>
          <w:tcPr>
            <w:tcW w:w="1843" w:type="dxa"/>
            <w:gridSpan w:val="2"/>
            <w:vAlign w:val="center"/>
          </w:tcPr>
          <w:p w:rsidR="00A74073" w:rsidRPr="001E3757" w:rsidRDefault="00A74073" w:rsidP="009E5916">
            <w:pPr>
              <w:jc w:val="center"/>
              <w:rPr>
                <w:sz w:val="20"/>
                <w:szCs w:val="20"/>
              </w:rPr>
            </w:pPr>
            <w:proofErr w:type="spellStart"/>
            <w:r w:rsidRPr="001E3757">
              <w:rPr>
                <w:sz w:val="20"/>
                <w:szCs w:val="20"/>
              </w:rPr>
              <w:t>xxx</w:t>
            </w:r>
            <w:proofErr w:type="spellEnd"/>
          </w:p>
        </w:tc>
      </w:tr>
      <w:tr w:rsidR="00A74073" w:rsidRPr="000C7F58" w:rsidTr="004B4AD7">
        <w:tc>
          <w:tcPr>
            <w:tcW w:w="709" w:type="dxa"/>
            <w:vMerge/>
          </w:tcPr>
          <w:p w:rsidR="00A74073" w:rsidRPr="001E3757" w:rsidRDefault="00A74073" w:rsidP="00950E26">
            <w:pPr>
              <w:jc w:val="center"/>
              <w:rPr>
                <w:sz w:val="20"/>
                <w:szCs w:val="20"/>
              </w:rPr>
            </w:pPr>
          </w:p>
        </w:tc>
        <w:tc>
          <w:tcPr>
            <w:tcW w:w="9639" w:type="dxa"/>
            <w:gridSpan w:val="9"/>
          </w:tcPr>
          <w:p w:rsidR="00A74073" w:rsidRPr="001E3757" w:rsidRDefault="00A74073" w:rsidP="00851A0B">
            <w:pPr>
              <w:rPr>
                <w:sz w:val="20"/>
                <w:szCs w:val="20"/>
              </w:rPr>
            </w:pPr>
            <w:r w:rsidRPr="001E3757">
              <w:rPr>
                <w:sz w:val="20"/>
                <w:szCs w:val="20"/>
              </w:rPr>
              <w:t xml:space="preserve">Jedná se </w:t>
            </w:r>
            <w:r w:rsidR="00851A0B" w:rsidRPr="001E3757">
              <w:rPr>
                <w:sz w:val="20"/>
                <w:szCs w:val="20"/>
              </w:rPr>
              <w:t>o soubor movitých věcí – cizích věcí vnesených a odložených na místě k tomu určeném nebo na místě, kde se tyto obvykle odkládají, věcí dětí, žáků, studentů, zaměstnanců, návštěv, klientů, pacientů apod.</w:t>
            </w:r>
          </w:p>
        </w:tc>
      </w:tr>
      <w:tr w:rsidR="00851A0B" w:rsidRPr="000C7F58" w:rsidTr="00165FC7">
        <w:tc>
          <w:tcPr>
            <w:tcW w:w="709" w:type="dxa"/>
            <w:vMerge w:val="restart"/>
            <w:vAlign w:val="center"/>
          </w:tcPr>
          <w:p w:rsidR="00851A0B" w:rsidRPr="001E3757" w:rsidRDefault="00851A0B" w:rsidP="00165FC7">
            <w:pPr>
              <w:jc w:val="center"/>
              <w:rPr>
                <w:sz w:val="20"/>
                <w:szCs w:val="20"/>
              </w:rPr>
            </w:pPr>
            <w:r w:rsidRPr="001E3757">
              <w:rPr>
                <w:sz w:val="20"/>
                <w:szCs w:val="20"/>
              </w:rPr>
              <w:t xml:space="preserve">7. </w:t>
            </w:r>
          </w:p>
        </w:tc>
        <w:tc>
          <w:tcPr>
            <w:tcW w:w="1701" w:type="dxa"/>
            <w:vAlign w:val="center"/>
          </w:tcPr>
          <w:p w:rsidR="00851A0B" w:rsidRPr="001E3757" w:rsidRDefault="00851A0B" w:rsidP="00165FC7">
            <w:pPr>
              <w:rPr>
                <w:sz w:val="20"/>
                <w:szCs w:val="20"/>
              </w:rPr>
            </w:pPr>
            <w:r w:rsidRPr="001E3757">
              <w:rPr>
                <w:sz w:val="20"/>
                <w:szCs w:val="20"/>
              </w:rPr>
              <w:t>Soubor zásob</w:t>
            </w:r>
          </w:p>
        </w:tc>
        <w:tc>
          <w:tcPr>
            <w:tcW w:w="1843" w:type="dxa"/>
            <w:gridSpan w:val="2"/>
            <w:vAlign w:val="center"/>
          </w:tcPr>
          <w:p w:rsidR="00851A0B" w:rsidRPr="001E3757" w:rsidRDefault="00851A0B" w:rsidP="00165FC7">
            <w:pPr>
              <w:jc w:val="center"/>
              <w:rPr>
                <w:sz w:val="20"/>
                <w:szCs w:val="20"/>
              </w:rPr>
            </w:pPr>
            <w:proofErr w:type="spellStart"/>
            <w:r w:rsidRPr="001E3757">
              <w:rPr>
                <w:sz w:val="20"/>
                <w:szCs w:val="20"/>
              </w:rPr>
              <w:t>xxx</w:t>
            </w:r>
            <w:proofErr w:type="spellEnd"/>
          </w:p>
        </w:tc>
        <w:tc>
          <w:tcPr>
            <w:tcW w:w="1559" w:type="dxa"/>
            <w:gridSpan w:val="2"/>
            <w:vAlign w:val="center"/>
          </w:tcPr>
          <w:p w:rsidR="00851A0B" w:rsidRPr="001E3757" w:rsidRDefault="00851A0B" w:rsidP="00165FC7">
            <w:pPr>
              <w:jc w:val="center"/>
              <w:rPr>
                <w:sz w:val="20"/>
                <w:szCs w:val="20"/>
              </w:rPr>
            </w:pPr>
            <w:r w:rsidRPr="001E3757">
              <w:rPr>
                <w:sz w:val="20"/>
                <w:szCs w:val="20"/>
              </w:rPr>
              <w:t>20 000 Kč</w:t>
            </w:r>
          </w:p>
        </w:tc>
        <w:tc>
          <w:tcPr>
            <w:tcW w:w="1134" w:type="dxa"/>
            <w:vAlign w:val="center"/>
          </w:tcPr>
          <w:p w:rsidR="00851A0B" w:rsidRPr="001E3757" w:rsidRDefault="00851A0B" w:rsidP="00165FC7">
            <w:pPr>
              <w:jc w:val="center"/>
              <w:rPr>
                <w:sz w:val="20"/>
                <w:szCs w:val="20"/>
              </w:rPr>
            </w:pPr>
            <w:r w:rsidRPr="001E3757">
              <w:rPr>
                <w:sz w:val="20"/>
                <w:szCs w:val="20"/>
              </w:rPr>
              <w:t>*)</w:t>
            </w:r>
          </w:p>
        </w:tc>
        <w:tc>
          <w:tcPr>
            <w:tcW w:w="1559" w:type="dxa"/>
            <w:vAlign w:val="center"/>
          </w:tcPr>
          <w:p w:rsidR="00851A0B" w:rsidRPr="001E3757" w:rsidRDefault="00851A0B" w:rsidP="00165FC7">
            <w:pPr>
              <w:jc w:val="center"/>
              <w:rPr>
                <w:sz w:val="20"/>
                <w:szCs w:val="20"/>
              </w:rPr>
            </w:pPr>
            <w:r w:rsidRPr="001E3757">
              <w:rPr>
                <w:sz w:val="20"/>
                <w:szCs w:val="20"/>
              </w:rPr>
              <w:t>50 000 000 Kč</w:t>
            </w:r>
          </w:p>
        </w:tc>
        <w:tc>
          <w:tcPr>
            <w:tcW w:w="1843" w:type="dxa"/>
            <w:gridSpan w:val="2"/>
            <w:vAlign w:val="center"/>
          </w:tcPr>
          <w:p w:rsidR="00851A0B" w:rsidRPr="001E3757" w:rsidRDefault="00851A0B" w:rsidP="00165FC7">
            <w:pPr>
              <w:jc w:val="center"/>
              <w:rPr>
                <w:sz w:val="20"/>
                <w:szCs w:val="20"/>
              </w:rPr>
            </w:pPr>
            <w:proofErr w:type="spellStart"/>
            <w:r w:rsidRPr="001E3757">
              <w:rPr>
                <w:sz w:val="20"/>
                <w:szCs w:val="20"/>
              </w:rPr>
              <w:t>xxx</w:t>
            </w:r>
            <w:proofErr w:type="spellEnd"/>
          </w:p>
        </w:tc>
      </w:tr>
      <w:tr w:rsidR="00851A0B" w:rsidRPr="000C7F58" w:rsidTr="00165FC7">
        <w:tc>
          <w:tcPr>
            <w:tcW w:w="709" w:type="dxa"/>
            <w:vMerge/>
            <w:vAlign w:val="center"/>
          </w:tcPr>
          <w:p w:rsidR="00851A0B" w:rsidRPr="001E3757" w:rsidRDefault="00851A0B" w:rsidP="00A74073">
            <w:pPr>
              <w:jc w:val="center"/>
              <w:rPr>
                <w:sz w:val="20"/>
                <w:szCs w:val="20"/>
              </w:rPr>
            </w:pPr>
          </w:p>
        </w:tc>
        <w:tc>
          <w:tcPr>
            <w:tcW w:w="9639" w:type="dxa"/>
            <w:gridSpan w:val="9"/>
            <w:vAlign w:val="center"/>
          </w:tcPr>
          <w:p w:rsidR="00851A0B" w:rsidRPr="001E3757" w:rsidRDefault="00851A0B" w:rsidP="00851A0B">
            <w:pPr>
              <w:rPr>
                <w:sz w:val="20"/>
                <w:szCs w:val="20"/>
              </w:rPr>
            </w:pPr>
            <w:r w:rsidRPr="001E3757">
              <w:rPr>
                <w:sz w:val="20"/>
                <w:szCs w:val="20"/>
              </w:rPr>
              <w:t>Jedná se o soubor zásob (včetně cizích věcí po právu užívaných / převzatých na základě písemné smlouvy). Zásobami se rozumí materiál, zboží, nedokončená výroba, polotovary, dokončené výrobky, apod.).</w:t>
            </w:r>
          </w:p>
        </w:tc>
      </w:tr>
      <w:tr w:rsidR="0078744C" w:rsidRPr="000C7F58" w:rsidTr="004B4AD7">
        <w:tc>
          <w:tcPr>
            <w:tcW w:w="709" w:type="dxa"/>
            <w:vMerge w:val="restart"/>
            <w:vAlign w:val="center"/>
          </w:tcPr>
          <w:p w:rsidR="0078744C" w:rsidRPr="001E3757" w:rsidRDefault="004F6E3C" w:rsidP="0078744C">
            <w:pPr>
              <w:jc w:val="center"/>
              <w:rPr>
                <w:sz w:val="20"/>
                <w:szCs w:val="20"/>
              </w:rPr>
            </w:pPr>
            <w:r w:rsidRPr="001E3757">
              <w:rPr>
                <w:sz w:val="20"/>
                <w:szCs w:val="20"/>
              </w:rPr>
              <w:t>8</w:t>
            </w:r>
            <w:r w:rsidR="0078744C" w:rsidRPr="001E3757">
              <w:rPr>
                <w:sz w:val="20"/>
                <w:szCs w:val="20"/>
              </w:rPr>
              <w:t>.</w:t>
            </w:r>
          </w:p>
        </w:tc>
        <w:tc>
          <w:tcPr>
            <w:tcW w:w="1701" w:type="dxa"/>
            <w:vAlign w:val="center"/>
          </w:tcPr>
          <w:p w:rsidR="0078744C" w:rsidRPr="001E3757" w:rsidRDefault="0078744C" w:rsidP="0078744C">
            <w:pPr>
              <w:rPr>
                <w:sz w:val="20"/>
                <w:szCs w:val="20"/>
              </w:rPr>
            </w:pPr>
            <w:r w:rsidRPr="001E3757">
              <w:rPr>
                <w:sz w:val="20"/>
                <w:szCs w:val="20"/>
              </w:rPr>
              <w:t>Soubor vlastních movitých zařízení a vybavení</w:t>
            </w:r>
          </w:p>
        </w:tc>
        <w:tc>
          <w:tcPr>
            <w:tcW w:w="1843" w:type="dxa"/>
            <w:gridSpan w:val="2"/>
            <w:vAlign w:val="center"/>
          </w:tcPr>
          <w:p w:rsidR="0078744C" w:rsidRPr="001E3757" w:rsidRDefault="0078744C" w:rsidP="0078744C">
            <w:pPr>
              <w:jc w:val="center"/>
              <w:rPr>
                <w:sz w:val="20"/>
                <w:szCs w:val="20"/>
              </w:rPr>
            </w:pPr>
            <w:proofErr w:type="spellStart"/>
            <w:r w:rsidRPr="001E3757">
              <w:rPr>
                <w:sz w:val="20"/>
                <w:szCs w:val="20"/>
              </w:rPr>
              <w:t>xxx</w:t>
            </w:r>
            <w:proofErr w:type="spellEnd"/>
          </w:p>
        </w:tc>
        <w:tc>
          <w:tcPr>
            <w:tcW w:w="1559" w:type="dxa"/>
            <w:gridSpan w:val="2"/>
            <w:vAlign w:val="center"/>
          </w:tcPr>
          <w:p w:rsidR="0078744C" w:rsidRPr="001E3757" w:rsidRDefault="0078744C" w:rsidP="0078744C">
            <w:pPr>
              <w:jc w:val="center"/>
              <w:rPr>
                <w:sz w:val="20"/>
                <w:szCs w:val="20"/>
              </w:rPr>
            </w:pPr>
            <w:r w:rsidRPr="001E3757">
              <w:rPr>
                <w:sz w:val="20"/>
                <w:szCs w:val="20"/>
              </w:rPr>
              <w:t>20 000 Kč</w:t>
            </w:r>
          </w:p>
        </w:tc>
        <w:tc>
          <w:tcPr>
            <w:tcW w:w="1134" w:type="dxa"/>
            <w:vAlign w:val="center"/>
          </w:tcPr>
          <w:p w:rsidR="0078744C" w:rsidRPr="001E3757" w:rsidRDefault="0078744C" w:rsidP="0078744C">
            <w:pPr>
              <w:jc w:val="center"/>
              <w:rPr>
                <w:sz w:val="20"/>
                <w:szCs w:val="20"/>
              </w:rPr>
            </w:pPr>
            <w:r w:rsidRPr="001E3757">
              <w:rPr>
                <w:sz w:val="20"/>
                <w:szCs w:val="20"/>
              </w:rPr>
              <w:t>*)</w:t>
            </w:r>
          </w:p>
        </w:tc>
        <w:tc>
          <w:tcPr>
            <w:tcW w:w="1559" w:type="dxa"/>
            <w:vAlign w:val="center"/>
          </w:tcPr>
          <w:p w:rsidR="0078744C" w:rsidRPr="001E3757" w:rsidRDefault="0078744C" w:rsidP="0078744C">
            <w:pPr>
              <w:jc w:val="center"/>
              <w:rPr>
                <w:sz w:val="20"/>
                <w:szCs w:val="20"/>
              </w:rPr>
            </w:pPr>
            <w:r w:rsidRPr="001E3757">
              <w:rPr>
                <w:sz w:val="20"/>
                <w:szCs w:val="20"/>
              </w:rPr>
              <w:t>1 000 000 Kč</w:t>
            </w:r>
          </w:p>
        </w:tc>
        <w:tc>
          <w:tcPr>
            <w:tcW w:w="1843" w:type="dxa"/>
            <w:gridSpan w:val="2"/>
            <w:vAlign w:val="center"/>
          </w:tcPr>
          <w:p w:rsidR="0078744C" w:rsidRPr="001E3757" w:rsidRDefault="0078744C" w:rsidP="0078744C">
            <w:pPr>
              <w:jc w:val="center"/>
              <w:rPr>
                <w:sz w:val="20"/>
                <w:szCs w:val="20"/>
              </w:rPr>
            </w:pPr>
            <w:proofErr w:type="spellStart"/>
            <w:r w:rsidRPr="001E3757">
              <w:rPr>
                <w:sz w:val="20"/>
                <w:szCs w:val="20"/>
              </w:rPr>
              <w:t>xxx</w:t>
            </w:r>
            <w:proofErr w:type="spellEnd"/>
          </w:p>
        </w:tc>
      </w:tr>
      <w:tr w:rsidR="0078744C" w:rsidRPr="000C7F58" w:rsidTr="004B4AD7">
        <w:tc>
          <w:tcPr>
            <w:tcW w:w="709" w:type="dxa"/>
            <w:vMerge/>
            <w:vAlign w:val="center"/>
          </w:tcPr>
          <w:p w:rsidR="0078744C" w:rsidRPr="001E3757" w:rsidRDefault="0078744C" w:rsidP="0078744C">
            <w:pPr>
              <w:jc w:val="center"/>
              <w:rPr>
                <w:sz w:val="20"/>
                <w:szCs w:val="20"/>
              </w:rPr>
            </w:pPr>
          </w:p>
        </w:tc>
        <w:tc>
          <w:tcPr>
            <w:tcW w:w="9639" w:type="dxa"/>
            <w:gridSpan w:val="9"/>
            <w:vAlign w:val="center"/>
          </w:tcPr>
          <w:p w:rsidR="0078744C" w:rsidRPr="001E3757" w:rsidRDefault="0078744C" w:rsidP="0078744C">
            <w:pPr>
              <w:rPr>
                <w:sz w:val="20"/>
                <w:szCs w:val="20"/>
              </w:rPr>
            </w:pPr>
            <w:r w:rsidRPr="001E3757">
              <w:rPr>
                <w:sz w:val="20"/>
                <w:szCs w:val="20"/>
              </w:rPr>
              <w:t>Jedná se o věci vedené v operativní evidenci a věci vedené na účtu spotřeby materiálu.</w:t>
            </w:r>
          </w:p>
        </w:tc>
      </w:tr>
      <w:tr w:rsidR="003D0B6F" w:rsidRPr="000C7F58" w:rsidTr="00165FC7">
        <w:tc>
          <w:tcPr>
            <w:tcW w:w="709" w:type="dxa"/>
            <w:vMerge w:val="restart"/>
            <w:vAlign w:val="center"/>
          </w:tcPr>
          <w:p w:rsidR="003D0B6F" w:rsidRPr="001E3757" w:rsidRDefault="003D0B6F" w:rsidP="00165FC7">
            <w:pPr>
              <w:jc w:val="center"/>
              <w:rPr>
                <w:sz w:val="20"/>
                <w:szCs w:val="20"/>
              </w:rPr>
            </w:pPr>
            <w:r w:rsidRPr="001E3757">
              <w:rPr>
                <w:sz w:val="20"/>
                <w:szCs w:val="20"/>
              </w:rPr>
              <w:t>9.</w:t>
            </w:r>
          </w:p>
        </w:tc>
        <w:tc>
          <w:tcPr>
            <w:tcW w:w="1701" w:type="dxa"/>
            <w:vAlign w:val="center"/>
          </w:tcPr>
          <w:p w:rsidR="003D0B6F" w:rsidRPr="001E3757" w:rsidRDefault="003D0B6F" w:rsidP="00165FC7">
            <w:pPr>
              <w:rPr>
                <w:sz w:val="20"/>
                <w:szCs w:val="20"/>
              </w:rPr>
            </w:pPr>
            <w:r w:rsidRPr="001E3757">
              <w:rPr>
                <w:sz w:val="20"/>
                <w:szCs w:val="20"/>
              </w:rPr>
              <w:t>Nové investice dle DZ107 – investice do movitých předmětů a nemovitých objektů</w:t>
            </w:r>
          </w:p>
        </w:tc>
        <w:tc>
          <w:tcPr>
            <w:tcW w:w="1843" w:type="dxa"/>
            <w:gridSpan w:val="2"/>
            <w:vAlign w:val="center"/>
          </w:tcPr>
          <w:p w:rsidR="003D0B6F" w:rsidRPr="001E3757" w:rsidRDefault="003D0B6F" w:rsidP="00165FC7">
            <w:pPr>
              <w:jc w:val="center"/>
              <w:rPr>
                <w:sz w:val="20"/>
                <w:szCs w:val="20"/>
              </w:rPr>
            </w:pPr>
            <w:proofErr w:type="spellStart"/>
            <w:r w:rsidRPr="001E3757">
              <w:rPr>
                <w:sz w:val="20"/>
                <w:szCs w:val="20"/>
              </w:rPr>
              <w:t>xxx</w:t>
            </w:r>
            <w:proofErr w:type="spellEnd"/>
          </w:p>
        </w:tc>
        <w:tc>
          <w:tcPr>
            <w:tcW w:w="1559" w:type="dxa"/>
            <w:gridSpan w:val="2"/>
            <w:vAlign w:val="center"/>
          </w:tcPr>
          <w:p w:rsidR="003D0B6F" w:rsidRPr="001E3757" w:rsidRDefault="003D0B6F" w:rsidP="00165FC7">
            <w:pPr>
              <w:jc w:val="center"/>
              <w:rPr>
                <w:sz w:val="20"/>
                <w:szCs w:val="20"/>
              </w:rPr>
            </w:pPr>
            <w:r w:rsidRPr="001E3757">
              <w:rPr>
                <w:sz w:val="20"/>
                <w:szCs w:val="20"/>
              </w:rPr>
              <w:t>20 000 Kč</w:t>
            </w:r>
          </w:p>
        </w:tc>
        <w:tc>
          <w:tcPr>
            <w:tcW w:w="1134" w:type="dxa"/>
            <w:vAlign w:val="center"/>
          </w:tcPr>
          <w:p w:rsidR="003D0B6F" w:rsidRPr="001E3757" w:rsidRDefault="003D0B6F" w:rsidP="00165FC7">
            <w:pPr>
              <w:jc w:val="center"/>
              <w:rPr>
                <w:sz w:val="20"/>
                <w:szCs w:val="20"/>
              </w:rPr>
            </w:pPr>
            <w:r w:rsidRPr="001E3757">
              <w:rPr>
                <w:sz w:val="20"/>
                <w:szCs w:val="20"/>
              </w:rPr>
              <w:t>*)</w:t>
            </w:r>
          </w:p>
        </w:tc>
        <w:tc>
          <w:tcPr>
            <w:tcW w:w="1559" w:type="dxa"/>
            <w:vAlign w:val="center"/>
          </w:tcPr>
          <w:p w:rsidR="003D0B6F" w:rsidRPr="001E3757" w:rsidRDefault="003D0B6F" w:rsidP="00165FC7">
            <w:pPr>
              <w:jc w:val="center"/>
              <w:rPr>
                <w:sz w:val="20"/>
                <w:szCs w:val="20"/>
              </w:rPr>
            </w:pPr>
            <w:r w:rsidRPr="001E3757">
              <w:rPr>
                <w:sz w:val="20"/>
                <w:szCs w:val="20"/>
              </w:rPr>
              <w:t>50 000 000 Kč</w:t>
            </w:r>
          </w:p>
        </w:tc>
        <w:tc>
          <w:tcPr>
            <w:tcW w:w="1843" w:type="dxa"/>
            <w:gridSpan w:val="2"/>
            <w:vAlign w:val="center"/>
          </w:tcPr>
          <w:p w:rsidR="003D0B6F" w:rsidRPr="001E3757" w:rsidRDefault="003D0B6F" w:rsidP="00165FC7">
            <w:pPr>
              <w:jc w:val="center"/>
              <w:rPr>
                <w:sz w:val="20"/>
                <w:szCs w:val="20"/>
              </w:rPr>
            </w:pPr>
            <w:proofErr w:type="spellStart"/>
            <w:r w:rsidRPr="001E3757">
              <w:rPr>
                <w:sz w:val="20"/>
                <w:szCs w:val="20"/>
              </w:rPr>
              <w:t>xxx</w:t>
            </w:r>
            <w:proofErr w:type="spellEnd"/>
          </w:p>
        </w:tc>
      </w:tr>
      <w:tr w:rsidR="003D0B6F" w:rsidRPr="000C7F58" w:rsidTr="00165FC7">
        <w:tc>
          <w:tcPr>
            <w:tcW w:w="709" w:type="dxa"/>
            <w:vMerge/>
            <w:vAlign w:val="center"/>
          </w:tcPr>
          <w:p w:rsidR="003D0B6F" w:rsidRPr="001E3757" w:rsidRDefault="003D0B6F" w:rsidP="0078744C">
            <w:pPr>
              <w:jc w:val="center"/>
              <w:rPr>
                <w:sz w:val="20"/>
                <w:szCs w:val="20"/>
              </w:rPr>
            </w:pPr>
          </w:p>
        </w:tc>
        <w:tc>
          <w:tcPr>
            <w:tcW w:w="9639" w:type="dxa"/>
            <w:gridSpan w:val="9"/>
            <w:vAlign w:val="center"/>
          </w:tcPr>
          <w:p w:rsidR="003D0B6F" w:rsidRPr="001E3757" w:rsidRDefault="003D0B6F" w:rsidP="003D0B6F">
            <w:pPr>
              <w:rPr>
                <w:sz w:val="20"/>
                <w:szCs w:val="20"/>
              </w:rPr>
            </w:pPr>
            <w:r w:rsidRPr="00A857BF">
              <w:rPr>
                <w:sz w:val="20"/>
                <w:szCs w:val="20"/>
              </w:rPr>
              <w:t>Zahrnuje i nedokončenou stavební výrobu.</w:t>
            </w:r>
          </w:p>
        </w:tc>
      </w:tr>
      <w:tr w:rsidR="00BD2487" w:rsidRPr="000C7F58" w:rsidTr="004B4AD7">
        <w:tc>
          <w:tcPr>
            <w:tcW w:w="709" w:type="dxa"/>
            <w:vMerge w:val="restart"/>
            <w:vAlign w:val="center"/>
          </w:tcPr>
          <w:p w:rsidR="00BD2487" w:rsidRPr="001E3757" w:rsidRDefault="004F6E3C" w:rsidP="00BD2487">
            <w:pPr>
              <w:jc w:val="center"/>
              <w:rPr>
                <w:sz w:val="20"/>
                <w:szCs w:val="20"/>
              </w:rPr>
            </w:pPr>
            <w:r w:rsidRPr="001E3757">
              <w:rPr>
                <w:sz w:val="20"/>
                <w:szCs w:val="20"/>
              </w:rPr>
              <w:t>10</w:t>
            </w:r>
            <w:r w:rsidR="00BD2487" w:rsidRPr="001E3757">
              <w:rPr>
                <w:sz w:val="20"/>
                <w:szCs w:val="20"/>
              </w:rPr>
              <w:t>.</w:t>
            </w:r>
          </w:p>
        </w:tc>
        <w:tc>
          <w:tcPr>
            <w:tcW w:w="1701" w:type="dxa"/>
            <w:vAlign w:val="center"/>
          </w:tcPr>
          <w:p w:rsidR="00BD2487" w:rsidRPr="001E3757" w:rsidRDefault="00BD2487" w:rsidP="00BD2487">
            <w:pPr>
              <w:rPr>
                <w:sz w:val="20"/>
                <w:szCs w:val="20"/>
              </w:rPr>
            </w:pPr>
            <w:r w:rsidRPr="001E3757">
              <w:rPr>
                <w:sz w:val="20"/>
                <w:szCs w:val="20"/>
              </w:rPr>
              <w:t>Finanční prostředky, cenné předměty vlastní a cizí</w:t>
            </w:r>
            <w:r w:rsidR="00950E26" w:rsidRPr="001E3757">
              <w:rPr>
                <w:sz w:val="20"/>
                <w:szCs w:val="20"/>
                <w:vertAlign w:val="superscript"/>
              </w:rPr>
              <w:t>*</w:t>
            </w:r>
            <w:r w:rsidR="004A5DEA" w:rsidRPr="001E3757">
              <w:rPr>
                <w:sz w:val="20"/>
                <w:szCs w:val="20"/>
                <w:vertAlign w:val="superscript"/>
              </w:rPr>
              <w:t>***)</w:t>
            </w:r>
          </w:p>
        </w:tc>
        <w:tc>
          <w:tcPr>
            <w:tcW w:w="1843" w:type="dxa"/>
            <w:gridSpan w:val="2"/>
            <w:vAlign w:val="center"/>
          </w:tcPr>
          <w:p w:rsidR="00BD2487" w:rsidRPr="001E3757" w:rsidRDefault="00723AF5" w:rsidP="00BD2487">
            <w:pPr>
              <w:jc w:val="center"/>
              <w:rPr>
                <w:sz w:val="20"/>
                <w:szCs w:val="20"/>
              </w:rPr>
            </w:pPr>
            <w:proofErr w:type="spellStart"/>
            <w:r w:rsidRPr="001E3757">
              <w:rPr>
                <w:sz w:val="20"/>
                <w:szCs w:val="20"/>
              </w:rPr>
              <w:t>xxx</w:t>
            </w:r>
            <w:proofErr w:type="spellEnd"/>
          </w:p>
        </w:tc>
        <w:tc>
          <w:tcPr>
            <w:tcW w:w="1559" w:type="dxa"/>
            <w:gridSpan w:val="2"/>
            <w:vAlign w:val="center"/>
          </w:tcPr>
          <w:p w:rsidR="00BD2487" w:rsidRPr="001E3757" w:rsidRDefault="00BD2487" w:rsidP="00BD2487">
            <w:pPr>
              <w:jc w:val="center"/>
              <w:rPr>
                <w:sz w:val="20"/>
                <w:szCs w:val="20"/>
              </w:rPr>
            </w:pPr>
            <w:r w:rsidRPr="001E3757">
              <w:rPr>
                <w:sz w:val="20"/>
                <w:szCs w:val="20"/>
              </w:rPr>
              <w:t>20 000 Kč</w:t>
            </w:r>
          </w:p>
        </w:tc>
        <w:tc>
          <w:tcPr>
            <w:tcW w:w="1134" w:type="dxa"/>
            <w:vAlign w:val="center"/>
          </w:tcPr>
          <w:p w:rsidR="00BD2487" w:rsidRPr="001E3757" w:rsidRDefault="00BD2487" w:rsidP="00BD2487">
            <w:pPr>
              <w:jc w:val="center"/>
              <w:rPr>
                <w:sz w:val="20"/>
                <w:szCs w:val="20"/>
              </w:rPr>
            </w:pPr>
            <w:r w:rsidRPr="001E3757">
              <w:rPr>
                <w:sz w:val="20"/>
                <w:szCs w:val="20"/>
              </w:rPr>
              <w:t>*)</w:t>
            </w:r>
          </w:p>
        </w:tc>
        <w:tc>
          <w:tcPr>
            <w:tcW w:w="1559" w:type="dxa"/>
            <w:vAlign w:val="center"/>
          </w:tcPr>
          <w:p w:rsidR="00BD2487" w:rsidRPr="001E3757" w:rsidRDefault="00723AF5" w:rsidP="00BD2487">
            <w:pPr>
              <w:jc w:val="center"/>
              <w:rPr>
                <w:sz w:val="20"/>
                <w:szCs w:val="20"/>
              </w:rPr>
            </w:pPr>
            <w:r w:rsidRPr="001E3757">
              <w:rPr>
                <w:sz w:val="20"/>
                <w:szCs w:val="20"/>
              </w:rPr>
              <w:t>500 000 Kč</w:t>
            </w:r>
          </w:p>
        </w:tc>
        <w:tc>
          <w:tcPr>
            <w:tcW w:w="1843" w:type="dxa"/>
            <w:gridSpan w:val="2"/>
            <w:vAlign w:val="center"/>
          </w:tcPr>
          <w:p w:rsidR="00BD2487" w:rsidRPr="001E3757" w:rsidRDefault="00BD2487" w:rsidP="00BD2487">
            <w:pPr>
              <w:jc w:val="center"/>
              <w:rPr>
                <w:sz w:val="20"/>
                <w:szCs w:val="20"/>
              </w:rPr>
            </w:pPr>
            <w:proofErr w:type="spellStart"/>
            <w:r w:rsidRPr="001E3757">
              <w:rPr>
                <w:sz w:val="20"/>
                <w:szCs w:val="20"/>
              </w:rPr>
              <w:t>xxx</w:t>
            </w:r>
            <w:proofErr w:type="spellEnd"/>
          </w:p>
        </w:tc>
      </w:tr>
      <w:tr w:rsidR="00BD2487" w:rsidRPr="000C7F58" w:rsidTr="004B4AD7">
        <w:tc>
          <w:tcPr>
            <w:tcW w:w="709" w:type="dxa"/>
            <w:vMerge/>
            <w:vAlign w:val="center"/>
          </w:tcPr>
          <w:p w:rsidR="00BD2487" w:rsidRPr="001E3757" w:rsidRDefault="00BD2487" w:rsidP="00BD2487">
            <w:pPr>
              <w:jc w:val="center"/>
              <w:rPr>
                <w:sz w:val="20"/>
                <w:szCs w:val="20"/>
              </w:rPr>
            </w:pPr>
          </w:p>
        </w:tc>
        <w:tc>
          <w:tcPr>
            <w:tcW w:w="9639" w:type="dxa"/>
            <w:gridSpan w:val="9"/>
            <w:vAlign w:val="center"/>
          </w:tcPr>
          <w:p w:rsidR="001E3757" w:rsidRPr="001E3757" w:rsidRDefault="001E3757" w:rsidP="00BD2487">
            <w:pPr>
              <w:rPr>
                <w:rFonts w:cs="Arial"/>
                <w:sz w:val="20"/>
                <w:szCs w:val="20"/>
              </w:rPr>
            </w:pPr>
            <w:r w:rsidRPr="001E3757">
              <w:rPr>
                <w:sz w:val="20"/>
                <w:szCs w:val="20"/>
              </w:rPr>
              <w:t xml:space="preserve">Jedná se o </w:t>
            </w:r>
            <w:r w:rsidRPr="001E3757">
              <w:rPr>
                <w:rFonts w:cs="Arial"/>
                <w:sz w:val="20"/>
                <w:szCs w:val="20"/>
              </w:rPr>
              <w:t>soubor peněžní hotovosti a jiných cenností</w:t>
            </w:r>
            <w:r w:rsidRPr="001E3757">
              <w:rPr>
                <w:rFonts w:cs="Arial"/>
                <w:iCs/>
                <w:sz w:val="20"/>
                <w:szCs w:val="20"/>
              </w:rPr>
              <w:t xml:space="preserve"> </w:t>
            </w:r>
            <w:r w:rsidRPr="001E3757">
              <w:rPr>
                <w:rFonts w:cs="Arial"/>
                <w:sz w:val="20"/>
                <w:szCs w:val="20"/>
              </w:rPr>
              <w:t>(peníze - platné tuzemské i cizozemské bankovky a mince, cenné papíry, klenoty, výrobky z drahých kovů, drahých kamenů a perel, drahé kameny, perly, šeky, depozitní certifikáty, cenné známky, poštovní známky, kolky, poukázky, losy, karty na naftu a benzín, telefonní karty, stravenky, dálniční známky, jízdenky a kupony MHD, dobíjecí kupóny do mobilních telefonů, vkladní a šekové knížky, platební karty a jiné obdobné dokumenty apod.).</w:t>
            </w:r>
          </w:p>
          <w:p w:rsidR="00474103" w:rsidRPr="001E3757" w:rsidRDefault="00950E26" w:rsidP="001E3757">
            <w:pPr>
              <w:rPr>
                <w:sz w:val="20"/>
                <w:szCs w:val="20"/>
              </w:rPr>
            </w:pPr>
            <w:r w:rsidRPr="001E3757">
              <w:rPr>
                <w:sz w:val="20"/>
                <w:szCs w:val="20"/>
                <w:vertAlign w:val="superscript"/>
              </w:rPr>
              <w:t>*</w:t>
            </w:r>
            <w:r w:rsidR="004A5DEA" w:rsidRPr="001E3757">
              <w:rPr>
                <w:sz w:val="20"/>
                <w:szCs w:val="20"/>
                <w:vertAlign w:val="superscript"/>
              </w:rPr>
              <w:t>***)</w:t>
            </w:r>
            <w:r w:rsidR="00BD2487" w:rsidRPr="001E3757">
              <w:rPr>
                <w:sz w:val="20"/>
                <w:szCs w:val="20"/>
              </w:rPr>
              <w:t>cizí finanční prostředky a cenné předměty  - jedná se o cizí finanční prostředky a cenné předměty převzaté do úschovy, nebo nacházejících se na pokojích pacientů</w:t>
            </w:r>
            <w:r w:rsidR="00474103" w:rsidRPr="001E3757">
              <w:rPr>
                <w:sz w:val="20"/>
                <w:szCs w:val="20"/>
              </w:rPr>
              <w:t>.</w:t>
            </w:r>
          </w:p>
        </w:tc>
      </w:tr>
      <w:tr w:rsidR="00F672C7" w:rsidRPr="000C7F58" w:rsidTr="004B4AD7">
        <w:tc>
          <w:tcPr>
            <w:tcW w:w="709" w:type="dxa"/>
            <w:vAlign w:val="center"/>
          </w:tcPr>
          <w:p w:rsidR="008D0A7D" w:rsidRPr="001E3757" w:rsidRDefault="00723AF5" w:rsidP="004F6E3C">
            <w:pPr>
              <w:jc w:val="center"/>
              <w:rPr>
                <w:sz w:val="20"/>
                <w:szCs w:val="20"/>
              </w:rPr>
            </w:pPr>
            <w:r w:rsidRPr="001E3757">
              <w:rPr>
                <w:sz w:val="20"/>
                <w:szCs w:val="20"/>
              </w:rPr>
              <w:t>1</w:t>
            </w:r>
            <w:r w:rsidR="004F6E3C" w:rsidRPr="001E3757">
              <w:rPr>
                <w:sz w:val="20"/>
                <w:szCs w:val="20"/>
              </w:rPr>
              <w:t>1</w:t>
            </w:r>
            <w:r w:rsidRPr="001E3757">
              <w:rPr>
                <w:sz w:val="20"/>
                <w:szCs w:val="20"/>
              </w:rPr>
              <w:t>.</w:t>
            </w:r>
          </w:p>
        </w:tc>
        <w:tc>
          <w:tcPr>
            <w:tcW w:w="1701" w:type="dxa"/>
            <w:vAlign w:val="center"/>
          </w:tcPr>
          <w:p w:rsidR="008D0A7D" w:rsidRPr="001E3757" w:rsidRDefault="00723AF5" w:rsidP="00723AF5">
            <w:pPr>
              <w:rPr>
                <w:sz w:val="20"/>
                <w:szCs w:val="20"/>
              </w:rPr>
            </w:pPr>
            <w:r w:rsidRPr="001E3757">
              <w:rPr>
                <w:sz w:val="20"/>
                <w:szCs w:val="20"/>
              </w:rPr>
              <w:t>Soubor věcí umělecké, historické nebo sběratelské hodnoty</w:t>
            </w:r>
          </w:p>
        </w:tc>
        <w:tc>
          <w:tcPr>
            <w:tcW w:w="1843" w:type="dxa"/>
            <w:gridSpan w:val="2"/>
            <w:vAlign w:val="center"/>
          </w:tcPr>
          <w:p w:rsidR="008D0A7D" w:rsidRPr="001E3757" w:rsidRDefault="00723AF5" w:rsidP="00BD2487">
            <w:pPr>
              <w:jc w:val="center"/>
              <w:rPr>
                <w:sz w:val="20"/>
                <w:szCs w:val="20"/>
              </w:rPr>
            </w:pPr>
            <w:proofErr w:type="spellStart"/>
            <w:r w:rsidRPr="001E3757">
              <w:rPr>
                <w:sz w:val="20"/>
                <w:szCs w:val="20"/>
              </w:rPr>
              <w:t>xxx</w:t>
            </w:r>
            <w:proofErr w:type="spellEnd"/>
          </w:p>
        </w:tc>
        <w:tc>
          <w:tcPr>
            <w:tcW w:w="1559" w:type="dxa"/>
            <w:gridSpan w:val="2"/>
            <w:vAlign w:val="center"/>
          </w:tcPr>
          <w:p w:rsidR="008D0A7D" w:rsidRPr="001E3757" w:rsidRDefault="008D0A7D" w:rsidP="00BD2487">
            <w:pPr>
              <w:jc w:val="center"/>
              <w:rPr>
                <w:sz w:val="20"/>
                <w:szCs w:val="20"/>
              </w:rPr>
            </w:pPr>
            <w:r w:rsidRPr="001E3757">
              <w:rPr>
                <w:sz w:val="20"/>
                <w:szCs w:val="20"/>
              </w:rPr>
              <w:t>20 000 Kč</w:t>
            </w:r>
          </w:p>
        </w:tc>
        <w:tc>
          <w:tcPr>
            <w:tcW w:w="1134" w:type="dxa"/>
            <w:vAlign w:val="center"/>
          </w:tcPr>
          <w:p w:rsidR="008D0A7D" w:rsidRPr="001E3757" w:rsidRDefault="008D0A7D" w:rsidP="00BD2487">
            <w:pPr>
              <w:jc w:val="center"/>
              <w:rPr>
                <w:sz w:val="20"/>
                <w:szCs w:val="20"/>
              </w:rPr>
            </w:pPr>
            <w:r w:rsidRPr="001E3757">
              <w:rPr>
                <w:sz w:val="20"/>
                <w:szCs w:val="20"/>
              </w:rPr>
              <w:t>*)</w:t>
            </w:r>
          </w:p>
        </w:tc>
        <w:tc>
          <w:tcPr>
            <w:tcW w:w="1559" w:type="dxa"/>
            <w:vAlign w:val="center"/>
          </w:tcPr>
          <w:p w:rsidR="008D0A7D" w:rsidRPr="001E3757" w:rsidRDefault="00723AF5" w:rsidP="00BD2487">
            <w:pPr>
              <w:jc w:val="center"/>
              <w:rPr>
                <w:sz w:val="20"/>
                <w:szCs w:val="20"/>
              </w:rPr>
            </w:pPr>
            <w:r w:rsidRPr="001E3757">
              <w:rPr>
                <w:sz w:val="20"/>
                <w:szCs w:val="20"/>
              </w:rPr>
              <w:t>1 000 000 Kč</w:t>
            </w:r>
          </w:p>
        </w:tc>
        <w:tc>
          <w:tcPr>
            <w:tcW w:w="1843" w:type="dxa"/>
            <w:gridSpan w:val="2"/>
            <w:vAlign w:val="center"/>
          </w:tcPr>
          <w:p w:rsidR="008D0A7D" w:rsidRPr="001E3757" w:rsidRDefault="008D0A7D" w:rsidP="00BD2487">
            <w:pPr>
              <w:jc w:val="center"/>
              <w:rPr>
                <w:sz w:val="20"/>
                <w:szCs w:val="20"/>
              </w:rPr>
            </w:pPr>
            <w:proofErr w:type="spellStart"/>
            <w:r w:rsidRPr="001E3757">
              <w:rPr>
                <w:sz w:val="20"/>
                <w:szCs w:val="20"/>
              </w:rPr>
              <w:t>xxx</w:t>
            </w:r>
            <w:proofErr w:type="spellEnd"/>
          </w:p>
        </w:tc>
      </w:tr>
      <w:tr w:rsidR="008D0A7D" w:rsidRPr="000C7F58" w:rsidTr="004B4AD7">
        <w:tc>
          <w:tcPr>
            <w:tcW w:w="10348" w:type="dxa"/>
            <w:gridSpan w:val="10"/>
          </w:tcPr>
          <w:p w:rsidR="008D0A7D" w:rsidRPr="001E3757" w:rsidRDefault="008D0A7D" w:rsidP="008D0A7D">
            <w:pPr>
              <w:rPr>
                <w:sz w:val="20"/>
                <w:szCs w:val="20"/>
              </w:rPr>
            </w:pPr>
            <w:r w:rsidRPr="001E3757">
              <w:rPr>
                <w:sz w:val="20"/>
                <w:szCs w:val="20"/>
              </w:rPr>
              <w:t xml:space="preserve">Ujednává se, že pojištění se vztahuje i na pojistné události nastalé na území České republiky mimo místa pojištění </w:t>
            </w:r>
            <w:r w:rsidR="003F5BDC">
              <w:rPr>
                <w:sz w:val="20"/>
                <w:szCs w:val="20"/>
              </w:rPr>
              <w:t xml:space="preserve">uvedená v bodě 1.2. </w:t>
            </w:r>
            <w:r w:rsidRPr="001E3757">
              <w:rPr>
                <w:sz w:val="20"/>
                <w:szCs w:val="20"/>
              </w:rPr>
              <w:t>s MRLP</w:t>
            </w:r>
            <w:r w:rsidRPr="001E3757">
              <w:rPr>
                <w:sz w:val="20"/>
                <w:szCs w:val="20"/>
                <w:vertAlign w:val="superscript"/>
              </w:rPr>
              <w:t>3)</w:t>
            </w:r>
            <w:r w:rsidRPr="001E3757">
              <w:rPr>
                <w:sz w:val="20"/>
                <w:szCs w:val="20"/>
              </w:rPr>
              <w:t xml:space="preserve"> ve výši 10 000 000 Kč.</w:t>
            </w:r>
          </w:p>
          <w:p w:rsidR="005F4C6C" w:rsidRPr="001E3757" w:rsidRDefault="005F4C6C" w:rsidP="008D0A7D">
            <w:pPr>
              <w:rPr>
                <w:sz w:val="20"/>
                <w:szCs w:val="20"/>
              </w:rPr>
            </w:pPr>
            <w:r w:rsidRPr="001E3757">
              <w:rPr>
                <w:sz w:val="20"/>
                <w:szCs w:val="20"/>
              </w:rPr>
              <w:t xml:space="preserve">Pro mobilní elektronická zařízení se ujednává, že pojištění se vztahuje i na pojistné události nastalé na území celého světa mimo místa pojištění </w:t>
            </w:r>
            <w:r w:rsidR="003F5BDC">
              <w:rPr>
                <w:sz w:val="20"/>
                <w:szCs w:val="20"/>
              </w:rPr>
              <w:t xml:space="preserve">uvedená v bodě 1.2. </w:t>
            </w:r>
            <w:r w:rsidR="00607C29" w:rsidRPr="001E3757">
              <w:rPr>
                <w:sz w:val="20"/>
                <w:szCs w:val="20"/>
              </w:rPr>
              <w:t xml:space="preserve">a mimo území České republiky </w:t>
            </w:r>
            <w:r w:rsidRPr="001E3757">
              <w:rPr>
                <w:sz w:val="20"/>
                <w:szCs w:val="20"/>
              </w:rPr>
              <w:t>s MRLP</w:t>
            </w:r>
            <w:r w:rsidRPr="001E3757">
              <w:rPr>
                <w:sz w:val="20"/>
                <w:szCs w:val="20"/>
                <w:vertAlign w:val="superscript"/>
              </w:rPr>
              <w:t>3)</w:t>
            </w:r>
            <w:r w:rsidRPr="001E3757">
              <w:rPr>
                <w:sz w:val="20"/>
                <w:szCs w:val="20"/>
              </w:rPr>
              <w:t xml:space="preserve"> ve výši 200 000 Kč.</w:t>
            </w:r>
          </w:p>
        </w:tc>
      </w:tr>
      <w:tr w:rsidR="009805D8" w:rsidRPr="000C7F58" w:rsidTr="004B4AD7">
        <w:tc>
          <w:tcPr>
            <w:tcW w:w="10348" w:type="dxa"/>
            <w:gridSpan w:val="10"/>
          </w:tcPr>
          <w:p w:rsidR="00150EDD" w:rsidRPr="0087357A" w:rsidRDefault="009805D8" w:rsidP="006B1D69">
            <w:pPr>
              <w:spacing w:line="276" w:lineRule="auto"/>
              <w:jc w:val="both"/>
              <w:rPr>
                <w:sz w:val="20"/>
                <w:szCs w:val="20"/>
              </w:rPr>
            </w:pPr>
            <w:r w:rsidRPr="0087357A">
              <w:rPr>
                <w:sz w:val="20"/>
                <w:szCs w:val="20"/>
              </w:rPr>
              <w:t>Poznámky:</w:t>
            </w:r>
            <w:r w:rsidR="00150EDD" w:rsidRPr="0087357A">
              <w:rPr>
                <w:i/>
                <w:sz w:val="20"/>
                <w:szCs w:val="20"/>
              </w:rPr>
              <w:t xml:space="preserve"> </w:t>
            </w:r>
            <w:r w:rsidR="00150EDD" w:rsidRPr="0087357A">
              <w:rPr>
                <w:sz w:val="20"/>
                <w:szCs w:val="20"/>
              </w:rPr>
              <w:t>Ujednává se, že se ustanovení čl. 3 odst. 3) ZPP P-150/14 ruší a nově zní:</w:t>
            </w:r>
          </w:p>
          <w:p w:rsidR="0087357A" w:rsidRDefault="00150EDD" w:rsidP="00E71D5A">
            <w:pPr>
              <w:jc w:val="both"/>
              <w:rPr>
                <w:i/>
                <w:sz w:val="20"/>
                <w:szCs w:val="20"/>
              </w:rPr>
            </w:pPr>
            <w:r w:rsidRPr="0087357A">
              <w:rPr>
                <w:i/>
                <w:sz w:val="20"/>
                <w:szCs w:val="20"/>
              </w:rPr>
              <w:t xml:space="preserve">„Z pojištění nevzniká právo na plnění pojistitele za škody vzniklé na pojištěné věci během </w:t>
            </w:r>
            <w:r w:rsidR="00B13156" w:rsidRPr="0087357A">
              <w:rPr>
                <w:i/>
                <w:sz w:val="20"/>
                <w:szCs w:val="20"/>
              </w:rPr>
              <w:t>její</w:t>
            </w:r>
            <w:r w:rsidRPr="0087357A">
              <w:rPr>
                <w:i/>
                <w:sz w:val="20"/>
                <w:szCs w:val="20"/>
              </w:rPr>
              <w:t xml:space="preserve"> přepravy jako nákladu.“</w:t>
            </w:r>
            <w:r w:rsidR="00BE2B27" w:rsidRPr="0087357A">
              <w:rPr>
                <w:i/>
                <w:sz w:val="20"/>
                <w:szCs w:val="20"/>
              </w:rPr>
              <w:t xml:space="preserve"> </w:t>
            </w:r>
          </w:p>
          <w:p w:rsidR="0087357A" w:rsidRDefault="0087357A" w:rsidP="00E71D5A">
            <w:pPr>
              <w:jc w:val="both"/>
              <w:rPr>
                <w:i/>
                <w:sz w:val="20"/>
                <w:szCs w:val="20"/>
              </w:rPr>
            </w:pPr>
          </w:p>
          <w:p w:rsidR="0087357A" w:rsidRPr="001E3757" w:rsidRDefault="0087357A" w:rsidP="0087357A">
            <w:pPr>
              <w:jc w:val="both"/>
              <w:rPr>
                <w:rFonts w:cs="Arial"/>
                <w:sz w:val="20"/>
                <w:szCs w:val="20"/>
              </w:rPr>
            </w:pPr>
            <w:r w:rsidRPr="00A857BF">
              <w:rPr>
                <w:sz w:val="20"/>
                <w:szCs w:val="20"/>
              </w:rPr>
              <w:t xml:space="preserve">Pro </w:t>
            </w:r>
            <w:r w:rsidR="00BE2B27" w:rsidRPr="00A857BF">
              <w:rPr>
                <w:sz w:val="20"/>
                <w:szCs w:val="20"/>
              </w:rPr>
              <w:t xml:space="preserve">předměty pojištění </w:t>
            </w:r>
            <w:r w:rsidR="00673AEB" w:rsidRPr="00A857BF">
              <w:rPr>
                <w:sz w:val="20"/>
                <w:szCs w:val="20"/>
              </w:rPr>
              <w:t>nacházejících se</w:t>
            </w:r>
            <w:r w:rsidR="00BE2B27" w:rsidRPr="00A857BF">
              <w:rPr>
                <w:sz w:val="20"/>
                <w:szCs w:val="20"/>
              </w:rPr>
              <w:t xml:space="preserve"> v sanitních vozech</w:t>
            </w:r>
            <w:r w:rsidR="00E71D5A" w:rsidRPr="00A857BF">
              <w:rPr>
                <w:sz w:val="20"/>
                <w:szCs w:val="20"/>
              </w:rPr>
              <w:t xml:space="preserve"> a pro mobilní elektronická zařízení</w:t>
            </w:r>
            <w:r w:rsidRPr="00A857BF">
              <w:rPr>
                <w:sz w:val="20"/>
                <w:szCs w:val="20"/>
              </w:rPr>
              <w:t xml:space="preserve"> se ustanovení čl. 3 odst. 3) ZPP P-150/14 ruší.</w:t>
            </w:r>
          </w:p>
        </w:tc>
      </w:tr>
    </w:tbl>
    <w:p w:rsidR="009805D8" w:rsidRPr="000C7F58" w:rsidRDefault="009805D8" w:rsidP="009805D8">
      <w:pPr>
        <w:keepNext/>
        <w:rPr>
          <w:sz w:val="16"/>
          <w:szCs w:val="16"/>
        </w:rPr>
      </w:pPr>
      <w:r w:rsidRPr="000C7F58">
        <w:rPr>
          <w:sz w:val="16"/>
          <w:szCs w:val="16"/>
        </w:rPr>
        <w:t>*</w:t>
      </w:r>
      <w:r w:rsidR="00BB1EC5" w:rsidRPr="000C7F58">
        <w:rPr>
          <w:sz w:val="16"/>
          <w:szCs w:val="16"/>
        </w:rPr>
        <w:t>)</w:t>
      </w:r>
      <w:r w:rsidRPr="000C7F58">
        <w:rPr>
          <w:sz w:val="16"/>
          <w:szCs w:val="16"/>
        </w:rPr>
        <w:t xml:space="preserve"> není-li uvedeno, </w:t>
      </w:r>
      <w:r w:rsidR="009928BB" w:rsidRPr="000C7F58">
        <w:rPr>
          <w:sz w:val="16"/>
          <w:szCs w:val="16"/>
        </w:rPr>
        <w:t>sjednává se pojištění s pojistnou hodnotou uvedenou v příslušných pojistných podmínkách</w:t>
      </w:r>
    </w:p>
    <w:p w:rsidR="009928BB" w:rsidRDefault="009928BB" w:rsidP="007A4E91">
      <w:pPr>
        <w:rPr>
          <w:sz w:val="20"/>
          <w:szCs w:val="20"/>
        </w:rPr>
      </w:pPr>
    </w:p>
    <w:p w:rsidR="00232665" w:rsidRDefault="00232665" w:rsidP="007A4E91">
      <w:pPr>
        <w:rPr>
          <w:sz w:val="10"/>
          <w:szCs w:val="10"/>
        </w:rPr>
      </w:pPr>
    </w:p>
    <w:p w:rsidR="00852E1F" w:rsidRDefault="00852E1F" w:rsidP="007A4E91">
      <w:pPr>
        <w:rPr>
          <w:sz w:val="10"/>
          <w:szCs w:val="10"/>
        </w:rPr>
      </w:pPr>
    </w:p>
    <w:p w:rsidR="00852E1F" w:rsidRDefault="00852E1F" w:rsidP="007A4E91">
      <w:pPr>
        <w:rPr>
          <w:sz w:val="10"/>
          <w:szCs w:val="10"/>
        </w:rPr>
      </w:pPr>
    </w:p>
    <w:p w:rsidR="00852E1F" w:rsidRDefault="00852E1F" w:rsidP="007A4E91">
      <w:pPr>
        <w:rPr>
          <w:sz w:val="10"/>
          <w:szCs w:val="10"/>
        </w:rPr>
      </w:pPr>
    </w:p>
    <w:p w:rsidR="001E3757" w:rsidRDefault="001E3757" w:rsidP="007A4E91">
      <w:pPr>
        <w:rPr>
          <w:sz w:val="10"/>
          <w:szCs w:val="10"/>
        </w:rPr>
      </w:pPr>
    </w:p>
    <w:p w:rsidR="001E3757" w:rsidRDefault="001E3757" w:rsidP="007A4E91">
      <w:pPr>
        <w:rPr>
          <w:sz w:val="10"/>
          <w:szCs w:val="10"/>
        </w:rPr>
      </w:pPr>
    </w:p>
    <w:p w:rsidR="00FC5F1B" w:rsidRDefault="00FC5F1B" w:rsidP="007A4E91">
      <w:pPr>
        <w:rPr>
          <w:sz w:val="10"/>
          <w:szCs w:val="10"/>
        </w:rPr>
      </w:pPr>
    </w:p>
    <w:p w:rsidR="001E3757" w:rsidRDefault="001E3757" w:rsidP="007A4E91">
      <w:pPr>
        <w:rPr>
          <w:sz w:val="10"/>
          <w:szCs w:val="10"/>
        </w:rPr>
      </w:pPr>
    </w:p>
    <w:p w:rsidR="00FC5F1B" w:rsidRDefault="00FC5F1B" w:rsidP="007A4E91">
      <w:pPr>
        <w:rPr>
          <w:sz w:val="10"/>
          <w:szCs w:val="10"/>
        </w:rPr>
      </w:pPr>
    </w:p>
    <w:p w:rsidR="003B24C1" w:rsidRDefault="003B24C1" w:rsidP="007A4E91">
      <w:pPr>
        <w:rPr>
          <w:sz w:val="10"/>
          <w:szCs w:val="10"/>
        </w:rPr>
      </w:pPr>
    </w:p>
    <w:p w:rsidR="003B24C1" w:rsidRDefault="003B24C1" w:rsidP="007A4E91">
      <w:pPr>
        <w:rPr>
          <w:sz w:val="10"/>
          <w:szCs w:val="10"/>
        </w:rPr>
      </w:pPr>
    </w:p>
    <w:p w:rsidR="009928BB" w:rsidRPr="000C7F58" w:rsidRDefault="009928BB" w:rsidP="007A4E91">
      <w:pPr>
        <w:rPr>
          <w:b/>
          <w:sz w:val="20"/>
          <w:szCs w:val="20"/>
        </w:rPr>
      </w:pPr>
      <w:r w:rsidRPr="000C7F58">
        <w:rPr>
          <w:b/>
          <w:sz w:val="20"/>
          <w:szCs w:val="20"/>
        </w:rPr>
        <w:t>2.</w:t>
      </w:r>
      <w:r w:rsidR="00DB7E5A">
        <w:rPr>
          <w:b/>
          <w:sz w:val="20"/>
          <w:szCs w:val="20"/>
        </w:rPr>
        <w:t>2</w:t>
      </w:r>
      <w:r w:rsidRPr="000C7F58">
        <w:rPr>
          <w:b/>
          <w:sz w:val="20"/>
          <w:szCs w:val="20"/>
        </w:rPr>
        <w:t>.1 Pojištění pro případ odcizení</w:t>
      </w:r>
    </w:p>
    <w:tbl>
      <w:tblPr>
        <w:tblStyle w:val="Mkatabulky"/>
        <w:tblW w:w="10348" w:type="dxa"/>
        <w:tblInd w:w="108" w:type="dxa"/>
        <w:tblLayout w:type="fixed"/>
        <w:tblLook w:val="04A0" w:firstRow="1" w:lastRow="0" w:firstColumn="1" w:lastColumn="0" w:noHBand="0" w:noVBand="1"/>
      </w:tblPr>
      <w:tblGrid>
        <w:gridCol w:w="709"/>
        <w:gridCol w:w="2835"/>
        <w:gridCol w:w="1418"/>
        <w:gridCol w:w="1417"/>
        <w:gridCol w:w="1559"/>
        <w:gridCol w:w="1418"/>
        <w:gridCol w:w="992"/>
      </w:tblGrid>
      <w:tr w:rsidR="009928BB" w:rsidRPr="000C7F58" w:rsidTr="00D73A15">
        <w:tc>
          <w:tcPr>
            <w:tcW w:w="10348" w:type="dxa"/>
            <w:gridSpan w:val="7"/>
          </w:tcPr>
          <w:p w:rsidR="009928BB" w:rsidRPr="000C7F58" w:rsidRDefault="009928BB" w:rsidP="009928BB">
            <w:pPr>
              <w:rPr>
                <w:b/>
                <w:sz w:val="20"/>
                <w:szCs w:val="20"/>
              </w:rPr>
            </w:pPr>
            <w:r w:rsidRPr="000C7F58">
              <w:rPr>
                <w:b/>
                <w:sz w:val="20"/>
                <w:szCs w:val="20"/>
              </w:rPr>
              <w:lastRenderedPageBreak/>
              <w:t>Místo pojištění:</w:t>
            </w:r>
            <w:r w:rsidR="00780561">
              <w:t xml:space="preserve"> </w:t>
            </w:r>
            <w:r w:rsidR="00780561" w:rsidRPr="00780561">
              <w:rPr>
                <w:sz w:val="20"/>
                <w:szCs w:val="20"/>
              </w:rPr>
              <w:t>dle bodu 1.2.</w:t>
            </w:r>
          </w:p>
        </w:tc>
      </w:tr>
      <w:tr w:rsidR="008F5954" w:rsidRPr="000C7F58" w:rsidTr="00D73A15">
        <w:tc>
          <w:tcPr>
            <w:tcW w:w="10348" w:type="dxa"/>
            <w:gridSpan w:val="7"/>
          </w:tcPr>
          <w:p w:rsidR="008F5954" w:rsidRPr="000C7F58" w:rsidRDefault="008F5954" w:rsidP="00F44AEC">
            <w:pPr>
              <w:rPr>
                <w:b/>
                <w:sz w:val="20"/>
                <w:szCs w:val="20"/>
              </w:rPr>
            </w:pPr>
            <w:r w:rsidRPr="000C7F58">
              <w:rPr>
                <w:b/>
                <w:sz w:val="20"/>
                <w:szCs w:val="20"/>
              </w:rPr>
              <w:t>Rozsah pojištění:</w:t>
            </w:r>
            <w:r w:rsidR="0096035D" w:rsidRPr="000C7F58">
              <w:rPr>
                <w:b/>
                <w:sz w:val="20"/>
                <w:szCs w:val="20"/>
              </w:rPr>
              <w:t xml:space="preserve"> </w:t>
            </w:r>
            <w:r w:rsidRPr="000C7F58">
              <w:rPr>
                <w:sz w:val="20"/>
                <w:szCs w:val="20"/>
              </w:rPr>
              <w:t>pojištění pro případ odcizení</w:t>
            </w:r>
            <w:r w:rsidR="00F44AEC" w:rsidRPr="000C7F58">
              <w:rPr>
                <w:sz w:val="20"/>
                <w:szCs w:val="20"/>
              </w:rPr>
              <w:t xml:space="preserve"> (s výjimkou loupeže přepravovaných peněz nebo cenin)</w:t>
            </w:r>
          </w:p>
        </w:tc>
      </w:tr>
      <w:tr w:rsidR="008F5954" w:rsidRPr="000C7F58" w:rsidTr="00D73A15">
        <w:tc>
          <w:tcPr>
            <w:tcW w:w="10348" w:type="dxa"/>
            <w:gridSpan w:val="7"/>
          </w:tcPr>
          <w:p w:rsidR="008F5954" w:rsidRPr="000C7F58" w:rsidRDefault="008F5954" w:rsidP="007E04F9">
            <w:pPr>
              <w:rPr>
                <w:sz w:val="20"/>
                <w:szCs w:val="20"/>
              </w:rPr>
            </w:pPr>
            <w:r w:rsidRPr="000C7F58">
              <w:rPr>
                <w:b/>
                <w:sz w:val="20"/>
                <w:szCs w:val="20"/>
              </w:rPr>
              <w:t>Pojištění se řídí:</w:t>
            </w:r>
            <w:r w:rsidRPr="000C7F58">
              <w:rPr>
                <w:sz w:val="20"/>
                <w:szCs w:val="20"/>
              </w:rPr>
              <w:t xml:space="preserve"> VPP P-100/14, ZPP P-200/14 a doložkami DOB101, DOB103, </w:t>
            </w:r>
            <w:r w:rsidR="007E04F9">
              <w:rPr>
                <w:sz w:val="20"/>
                <w:szCs w:val="20"/>
              </w:rPr>
              <w:t xml:space="preserve">DOZ101, DOZ102, DOZ104, </w:t>
            </w:r>
            <w:r w:rsidR="00C569E3" w:rsidRPr="000C7F58">
              <w:rPr>
                <w:sz w:val="20"/>
                <w:szCs w:val="20"/>
              </w:rPr>
              <w:t>DOZ105</w:t>
            </w:r>
            <w:r w:rsidR="00EB28BB">
              <w:rPr>
                <w:sz w:val="20"/>
                <w:szCs w:val="20"/>
              </w:rPr>
              <w:t>, DOD101</w:t>
            </w:r>
          </w:p>
        </w:tc>
      </w:tr>
      <w:tr w:rsidR="009928BB" w:rsidRPr="000C7F58" w:rsidTr="0094263D">
        <w:tc>
          <w:tcPr>
            <w:tcW w:w="709" w:type="dxa"/>
            <w:vAlign w:val="center"/>
          </w:tcPr>
          <w:p w:rsidR="009928BB" w:rsidRPr="000C7F58" w:rsidRDefault="009928BB" w:rsidP="009928BB">
            <w:pPr>
              <w:jc w:val="center"/>
              <w:rPr>
                <w:b/>
                <w:sz w:val="20"/>
                <w:szCs w:val="20"/>
              </w:rPr>
            </w:pPr>
            <w:proofErr w:type="spellStart"/>
            <w:r w:rsidRPr="000C7F58">
              <w:rPr>
                <w:b/>
                <w:sz w:val="20"/>
                <w:szCs w:val="20"/>
              </w:rPr>
              <w:t>Poř</w:t>
            </w:r>
            <w:proofErr w:type="spellEnd"/>
            <w:r w:rsidRPr="000C7F58">
              <w:rPr>
                <w:b/>
                <w:sz w:val="20"/>
                <w:szCs w:val="20"/>
              </w:rPr>
              <w:t>. číslo</w:t>
            </w:r>
          </w:p>
        </w:tc>
        <w:tc>
          <w:tcPr>
            <w:tcW w:w="2835" w:type="dxa"/>
            <w:vAlign w:val="center"/>
          </w:tcPr>
          <w:p w:rsidR="009928BB" w:rsidRPr="000C7F58" w:rsidRDefault="009928BB" w:rsidP="009928BB">
            <w:pPr>
              <w:jc w:val="center"/>
              <w:rPr>
                <w:b/>
                <w:sz w:val="20"/>
                <w:szCs w:val="20"/>
              </w:rPr>
            </w:pPr>
            <w:r w:rsidRPr="000C7F58">
              <w:rPr>
                <w:b/>
                <w:sz w:val="20"/>
                <w:szCs w:val="20"/>
              </w:rPr>
              <w:t>Předmět pojištění</w:t>
            </w:r>
          </w:p>
        </w:tc>
        <w:tc>
          <w:tcPr>
            <w:tcW w:w="1418" w:type="dxa"/>
            <w:vAlign w:val="center"/>
          </w:tcPr>
          <w:p w:rsidR="009928BB" w:rsidRPr="000C7F58" w:rsidRDefault="009928BB" w:rsidP="009928BB">
            <w:pPr>
              <w:jc w:val="center"/>
              <w:rPr>
                <w:b/>
                <w:sz w:val="20"/>
                <w:szCs w:val="20"/>
              </w:rPr>
            </w:pPr>
            <w:r w:rsidRPr="000C7F58">
              <w:rPr>
                <w:b/>
                <w:sz w:val="20"/>
                <w:szCs w:val="20"/>
              </w:rPr>
              <w:t>Pojistná částka</w:t>
            </w:r>
            <w:r w:rsidR="001773E3" w:rsidRPr="000C7F58">
              <w:rPr>
                <w:b/>
                <w:sz w:val="20"/>
                <w:szCs w:val="20"/>
                <w:vertAlign w:val="superscript"/>
              </w:rPr>
              <w:t>10)</w:t>
            </w:r>
          </w:p>
        </w:tc>
        <w:tc>
          <w:tcPr>
            <w:tcW w:w="1417" w:type="dxa"/>
            <w:vAlign w:val="center"/>
          </w:tcPr>
          <w:p w:rsidR="009928BB" w:rsidRPr="000C7F58" w:rsidRDefault="009928BB" w:rsidP="009B1C0B">
            <w:pPr>
              <w:jc w:val="center"/>
              <w:rPr>
                <w:b/>
                <w:sz w:val="20"/>
                <w:szCs w:val="20"/>
              </w:rPr>
            </w:pPr>
            <w:r w:rsidRPr="000C7F58">
              <w:rPr>
                <w:b/>
                <w:sz w:val="20"/>
                <w:szCs w:val="20"/>
              </w:rPr>
              <w:t>Spoluúčast</w:t>
            </w:r>
            <w:r w:rsidRPr="000C7F58">
              <w:rPr>
                <w:b/>
                <w:sz w:val="20"/>
                <w:szCs w:val="20"/>
                <w:vertAlign w:val="superscript"/>
              </w:rPr>
              <w:t>5)</w:t>
            </w:r>
          </w:p>
        </w:tc>
        <w:tc>
          <w:tcPr>
            <w:tcW w:w="1559" w:type="dxa"/>
            <w:vAlign w:val="center"/>
          </w:tcPr>
          <w:p w:rsidR="009928BB" w:rsidRPr="000C7F58" w:rsidRDefault="009928BB" w:rsidP="009928BB">
            <w:pPr>
              <w:jc w:val="center"/>
              <w:rPr>
                <w:b/>
                <w:sz w:val="20"/>
                <w:szCs w:val="20"/>
              </w:rPr>
            </w:pPr>
            <w:r w:rsidRPr="000C7F58">
              <w:rPr>
                <w:b/>
                <w:sz w:val="20"/>
                <w:szCs w:val="20"/>
              </w:rPr>
              <w:t>Pojištění se sjednává na cenu</w:t>
            </w:r>
            <w:r w:rsidRPr="000C7F58">
              <w:rPr>
                <w:b/>
                <w:sz w:val="20"/>
                <w:szCs w:val="20"/>
                <w:vertAlign w:val="superscript"/>
              </w:rPr>
              <w:t>*1)</w:t>
            </w:r>
          </w:p>
        </w:tc>
        <w:tc>
          <w:tcPr>
            <w:tcW w:w="1418" w:type="dxa"/>
            <w:vAlign w:val="center"/>
          </w:tcPr>
          <w:p w:rsidR="009B1C0B" w:rsidRPr="000C7F58" w:rsidRDefault="009928BB" w:rsidP="009B1C0B">
            <w:pPr>
              <w:jc w:val="center"/>
              <w:rPr>
                <w:b/>
                <w:sz w:val="20"/>
                <w:szCs w:val="20"/>
              </w:rPr>
            </w:pPr>
            <w:r w:rsidRPr="000C7F58">
              <w:rPr>
                <w:b/>
                <w:sz w:val="20"/>
                <w:szCs w:val="20"/>
              </w:rPr>
              <w:t>MRLP</w:t>
            </w:r>
            <w:r w:rsidRPr="000C7F58">
              <w:rPr>
                <w:b/>
                <w:sz w:val="20"/>
                <w:szCs w:val="20"/>
                <w:vertAlign w:val="superscript"/>
              </w:rPr>
              <w:t>3)</w:t>
            </w:r>
            <w:r w:rsidRPr="000C7F58">
              <w:rPr>
                <w:b/>
                <w:sz w:val="20"/>
                <w:szCs w:val="20"/>
              </w:rPr>
              <w:t xml:space="preserve"> </w:t>
            </w:r>
          </w:p>
          <w:p w:rsidR="009928BB" w:rsidRPr="000C7F58" w:rsidRDefault="009928BB" w:rsidP="009B1C0B">
            <w:pPr>
              <w:jc w:val="center"/>
              <w:rPr>
                <w:b/>
                <w:sz w:val="20"/>
                <w:szCs w:val="20"/>
              </w:rPr>
            </w:pPr>
            <w:r w:rsidRPr="000C7F58">
              <w:rPr>
                <w:b/>
                <w:sz w:val="20"/>
                <w:szCs w:val="20"/>
              </w:rPr>
              <w:t>První riziko</w:t>
            </w:r>
            <w:r w:rsidRPr="000C7F58">
              <w:rPr>
                <w:b/>
                <w:sz w:val="20"/>
                <w:szCs w:val="20"/>
                <w:vertAlign w:val="superscript"/>
              </w:rPr>
              <w:t>2)</w:t>
            </w:r>
          </w:p>
        </w:tc>
        <w:tc>
          <w:tcPr>
            <w:tcW w:w="992" w:type="dxa"/>
            <w:vAlign w:val="center"/>
          </w:tcPr>
          <w:p w:rsidR="009928BB" w:rsidRPr="000C7F58" w:rsidRDefault="009928BB" w:rsidP="008E23EA">
            <w:pPr>
              <w:jc w:val="center"/>
              <w:rPr>
                <w:b/>
                <w:sz w:val="20"/>
                <w:szCs w:val="20"/>
              </w:rPr>
            </w:pPr>
            <w:r w:rsidRPr="005C20A9">
              <w:rPr>
                <w:b/>
                <w:sz w:val="20"/>
                <w:szCs w:val="20"/>
              </w:rPr>
              <w:t>MRLP</w:t>
            </w:r>
            <w:r w:rsidRPr="005C20A9">
              <w:rPr>
                <w:b/>
                <w:sz w:val="20"/>
                <w:szCs w:val="20"/>
                <w:vertAlign w:val="superscript"/>
              </w:rPr>
              <w:t>3)</w:t>
            </w:r>
            <w:r w:rsidRPr="000C7F58">
              <w:rPr>
                <w:b/>
                <w:sz w:val="20"/>
                <w:szCs w:val="20"/>
              </w:rPr>
              <w:t xml:space="preserve"> </w:t>
            </w:r>
          </w:p>
        </w:tc>
      </w:tr>
      <w:tr w:rsidR="00FA61B0" w:rsidRPr="008D0A7D" w:rsidTr="0094263D">
        <w:tc>
          <w:tcPr>
            <w:tcW w:w="709" w:type="dxa"/>
            <w:vMerge w:val="restart"/>
            <w:vAlign w:val="center"/>
          </w:tcPr>
          <w:p w:rsidR="00FA61B0" w:rsidRPr="008D0A7D" w:rsidRDefault="00FA61B0" w:rsidP="001720E4">
            <w:pPr>
              <w:jc w:val="center"/>
              <w:rPr>
                <w:sz w:val="20"/>
                <w:szCs w:val="20"/>
              </w:rPr>
            </w:pPr>
            <w:r w:rsidRPr="008D0A7D">
              <w:rPr>
                <w:sz w:val="20"/>
                <w:szCs w:val="20"/>
              </w:rPr>
              <w:t>1.</w:t>
            </w:r>
          </w:p>
        </w:tc>
        <w:tc>
          <w:tcPr>
            <w:tcW w:w="2835" w:type="dxa"/>
            <w:vAlign w:val="center"/>
          </w:tcPr>
          <w:p w:rsidR="00FA61B0" w:rsidRPr="008D0A7D" w:rsidRDefault="00FA61B0" w:rsidP="004F6E3C">
            <w:pPr>
              <w:rPr>
                <w:sz w:val="20"/>
                <w:szCs w:val="20"/>
              </w:rPr>
            </w:pPr>
            <w:r w:rsidRPr="009E5916">
              <w:rPr>
                <w:sz w:val="20"/>
                <w:szCs w:val="20"/>
              </w:rPr>
              <w:t xml:space="preserve">Soubor vlastních </w:t>
            </w:r>
            <w:r>
              <w:rPr>
                <w:sz w:val="20"/>
                <w:szCs w:val="20"/>
              </w:rPr>
              <w:t xml:space="preserve">a cizích </w:t>
            </w:r>
            <w:r w:rsidRPr="009E5916">
              <w:rPr>
                <w:sz w:val="20"/>
                <w:szCs w:val="20"/>
              </w:rPr>
              <w:t xml:space="preserve">budov </w:t>
            </w:r>
            <w:r>
              <w:rPr>
                <w:sz w:val="20"/>
                <w:szCs w:val="20"/>
              </w:rPr>
              <w:t xml:space="preserve">a </w:t>
            </w:r>
            <w:r w:rsidRPr="003F64CF">
              <w:rPr>
                <w:sz w:val="20"/>
                <w:szCs w:val="20"/>
              </w:rPr>
              <w:t xml:space="preserve">ostatních staveb </w:t>
            </w:r>
            <w:r w:rsidRPr="009E5916">
              <w:rPr>
                <w:sz w:val="20"/>
                <w:szCs w:val="20"/>
              </w:rPr>
              <w:t xml:space="preserve">včetně </w:t>
            </w:r>
            <w:r>
              <w:rPr>
                <w:sz w:val="20"/>
                <w:szCs w:val="20"/>
              </w:rPr>
              <w:t xml:space="preserve">jejich </w:t>
            </w:r>
            <w:r w:rsidRPr="009E5916">
              <w:rPr>
                <w:sz w:val="20"/>
                <w:szCs w:val="20"/>
              </w:rPr>
              <w:t>stavebních součástí a příslušenství</w:t>
            </w:r>
            <w:r>
              <w:t xml:space="preserve"> a </w:t>
            </w:r>
            <w:r w:rsidRPr="00860F9D">
              <w:rPr>
                <w:sz w:val="20"/>
                <w:szCs w:val="20"/>
              </w:rPr>
              <w:t>pojištění parkové úpravy včetně okrasných dřevin dle doložky DOD101</w:t>
            </w:r>
          </w:p>
        </w:tc>
        <w:tc>
          <w:tcPr>
            <w:tcW w:w="1418" w:type="dxa"/>
            <w:vAlign w:val="center"/>
          </w:tcPr>
          <w:p w:rsidR="00FA61B0" w:rsidRPr="008D0A7D" w:rsidRDefault="00FA61B0" w:rsidP="001720E4">
            <w:pPr>
              <w:jc w:val="center"/>
              <w:rPr>
                <w:sz w:val="20"/>
                <w:szCs w:val="20"/>
              </w:rPr>
            </w:pPr>
            <w:proofErr w:type="spellStart"/>
            <w:r>
              <w:rPr>
                <w:sz w:val="20"/>
                <w:szCs w:val="20"/>
              </w:rPr>
              <w:t>xxx</w:t>
            </w:r>
            <w:proofErr w:type="spellEnd"/>
          </w:p>
        </w:tc>
        <w:tc>
          <w:tcPr>
            <w:tcW w:w="1417" w:type="dxa"/>
            <w:vAlign w:val="center"/>
          </w:tcPr>
          <w:p w:rsidR="00FA61B0" w:rsidRPr="008D0A7D" w:rsidRDefault="00FA61B0" w:rsidP="001720E4">
            <w:pPr>
              <w:jc w:val="center"/>
              <w:rPr>
                <w:sz w:val="20"/>
                <w:szCs w:val="20"/>
              </w:rPr>
            </w:pPr>
            <w:r>
              <w:rPr>
                <w:sz w:val="20"/>
                <w:szCs w:val="20"/>
              </w:rPr>
              <w:t>5</w:t>
            </w:r>
            <w:r w:rsidRPr="008D0A7D">
              <w:rPr>
                <w:sz w:val="20"/>
                <w:szCs w:val="20"/>
              </w:rPr>
              <w:t> 000 Kč</w:t>
            </w:r>
          </w:p>
        </w:tc>
        <w:tc>
          <w:tcPr>
            <w:tcW w:w="1559" w:type="dxa"/>
            <w:vAlign w:val="center"/>
          </w:tcPr>
          <w:p w:rsidR="00FA61B0" w:rsidRPr="008D0A7D" w:rsidRDefault="00FA61B0" w:rsidP="001720E4">
            <w:pPr>
              <w:jc w:val="center"/>
              <w:rPr>
                <w:sz w:val="20"/>
                <w:szCs w:val="20"/>
                <w:vertAlign w:val="superscript"/>
              </w:rPr>
            </w:pPr>
            <w:r w:rsidRPr="008D0A7D">
              <w:rPr>
                <w:sz w:val="20"/>
                <w:szCs w:val="20"/>
              </w:rPr>
              <w:t>*)</w:t>
            </w:r>
          </w:p>
        </w:tc>
        <w:tc>
          <w:tcPr>
            <w:tcW w:w="1418" w:type="dxa"/>
            <w:vAlign w:val="center"/>
          </w:tcPr>
          <w:p w:rsidR="00FA61B0" w:rsidRPr="008D0A7D" w:rsidRDefault="00FA61B0" w:rsidP="001720E4">
            <w:pPr>
              <w:jc w:val="center"/>
              <w:rPr>
                <w:sz w:val="20"/>
                <w:szCs w:val="20"/>
              </w:rPr>
            </w:pPr>
            <w:r>
              <w:rPr>
                <w:sz w:val="20"/>
                <w:szCs w:val="20"/>
              </w:rPr>
              <w:t>500 000 Kč</w:t>
            </w:r>
          </w:p>
        </w:tc>
        <w:tc>
          <w:tcPr>
            <w:tcW w:w="992" w:type="dxa"/>
            <w:vAlign w:val="center"/>
          </w:tcPr>
          <w:p w:rsidR="00FA61B0" w:rsidRPr="008D0A7D" w:rsidRDefault="00FA61B0" w:rsidP="001720E4">
            <w:pPr>
              <w:jc w:val="center"/>
              <w:rPr>
                <w:sz w:val="20"/>
                <w:szCs w:val="20"/>
              </w:rPr>
            </w:pPr>
            <w:proofErr w:type="spellStart"/>
            <w:r>
              <w:rPr>
                <w:sz w:val="20"/>
                <w:szCs w:val="20"/>
              </w:rPr>
              <w:t>xxx</w:t>
            </w:r>
            <w:proofErr w:type="spellEnd"/>
          </w:p>
        </w:tc>
      </w:tr>
      <w:tr w:rsidR="00FA61B0" w:rsidRPr="008D0A7D" w:rsidTr="004B4AD7">
        <w:tc>
          <w:tcPr>
            <w:tcW w:w="709" w:type="dxa"/>
            <w:vMerge/>
            <w:vAlign w:val="center"/>
          </w:tcPr>
          <w:p w:rsidR="00FA61B0" w:rsidRPr="008D0A7D" w:rsidRDefault="00FA61B0" w:rsidP="001720E4">
            <w:pPr>
              <w:jc w:val="center"/>
              <w:rPr>
                <w:sz w:val="20"/>
                <w:szCs w:val="20"/>
              </w:rPr>
            </w:pPr>
          </w:p>
        </w:tc>
        <w:tc>
          <w:tcPr>
            <w:tcW w:w="9639" w:type="dxa"/>
            <w:gridSpan w:val="6"/>
            <w:vAlign w:val="center"/>
          </w:tcPr>
          <w:p w:rsidR="00FA61B0" w:rsidRPr="00FA61B0" w:rsidRDefault="00FA61B0" w:rsidP="00FA61B0">
            <w:pPr>
              <w:pStyle w:val="Nadpis3"/>
              <w:numPr>
                <w:ilvl w:val="0"/>
                <w:numId w:val="0"/>
              </w:numPr>
              <w:spacing w:before="0" w:after="0"/>
              <w:jc w:val="both"/>
              <w:rPr>
                <w:rFonts w:cs="Arial"/>
                <w:b w:val="0"/>
                <w:sz w:val="20"/>
                <w:szCs w:val="22"/>
                <w:highlight w:val="yellow"/>
              </w:rPr>
            </w:pPr>
            <w:r w:rsidRPr="001E3757">
              <w:rPr>
                <w:rFonts w:cs="Arial"/>
                <w:b w:val="0"/>
                <w:sz w:val="20"/>
                <w:szCs w:val="22"/>
              </w:rPr>
              <w:t xml:space="preserve">Jedná se o soubor nemovitostí (včetně cizích věcí užívaných / převzatých na základě písemné smlouvy.  Pojištění je sjednáno </w:t>
            </w:r>
            <w:r w:rsidRPr="001E3757">
              <w:rPr>
                <w:rFonts w:cs="Arial"/>
                <w:b w:val="0"/>
                <w:snapToGrid w:val="0"/>
                <w:color w:val="000000"/>
                <w:sz w:val="20"/>
                <w:szCs w:val="22"/>
              </w:rPr>
              <w:t xml:space="preserve">včetně: příslušenství, stavebních součástí a </w:t>
            </w:r>
            <w:r w:rsidRPr="001E3757">
              <w:rPr>
                <w:rFonts w:cs="Arial"/>
                <w:b w:val="0"/>
                <w:sz w:val="20"/>
                <w:szCs w:val="22"/>
              </w:rPr>
              <w:t xml:space="preserve">ostatních nemovitostí, kanalizace včetně septiků, oplocení, veřejné osvětlení, dopravní značení, inženýrské sítě, apod. a včetně všech rozestavěných nemovitostí. </w:t>
            </w:r>
          </w:p>
        </w:tc>
      </w:tr>
      <w:tr w:rsidR="00FA61B0" w:rsidRPr="008D0A7D" w:rsidTr="0094263D">
        <w:tc>
          <w:tcPr>
            <w:tcW w:w="709" w:type="dxa"/>
            <w:vMerge w:val="restart"/>
            <w:vAlign w:val="center"/>
          </w:tcPr>
          <w:p w:rsidR="00FA61B0" w:rsidRPr="008D0A7D" w:rsidRDefault="00FA61B0" w:rsidP="001720E4">
            <w:pPr>
              <w:jc w:val="center"/>
              <w:rPr>
                <w:sz w:val="20"/>
                <w:szCs w:val="20"/>
              </w:rPr>
            </w:pPr>
            <w:r>
              <w:rPr>
                <w:sz w:val="20"/>
                <w:szCs w:val="20"/>
              </w:rPr>
              <w:t>2.</w:t>
            </w:r>
          </w:p>
        </w:tc>
        <w:tc>
          <w:tcPr>
            <w:tcW w:w="2835" w:type="dxa"/>
            <w:vAlign w:val="center"/>
          </w:tcPr>
          <w:p w:rsidR="00FA61B0" w:rsidRPr="008D0A7D" w:rsidRDefault="00FA61B0" w:rsidP="0094263D">
            <w:pPr>
              <w:rPr>
                <w:sz w:val="20"/>
                <w:szCs w:val="20"/>
              </w:rPr>
            </w:pPr>
            <w:r w:rsidRPr="00C60037">
              <w:rPr>
                <w:sz w:val="20"/>
                <w:szCs w:val="20"/>
              </w:rPr>
              <w:t>Soubor vlastních movitých zařízení a vybavení</w:t>
            </w:r>
            <w:r>
              <w:rPr>
                <w:sz w:val="20"/>
                <w:szCs w:val="20"/>
              </w:rPr>
              <w:t xml:space="preserve">, zásob a cizích předmětů užívaných a převzatých </w:t>
            </w:r>
          </w:p>
        </w:tc>
        <w:tc>
          <w:tcPr>
            <w:tcW w:w="1418" w:type="dxa"/>
            <w:vAlign w:val="center"/>
          </w:tcPr>
          <w:p w:rsidR="00FA61B0" w:rsidRPr="008D0A7D" w:rsidRDefault="00FA61B0" w:rsidP="001720E4">
            <w:pPr>
              <w:jc w:val="center"/>
              <w:rPr>
                <w:sz w:val="20"/>
                <w:szCs w:val="20"/>
              </w:rPr>
            </w:pPr>
            <w:proofErr w:type="spellStart"/>
            <w:r>
              <w:rPr>
                <w:sz w:val="20"/>
                <w:szCs w:val="20"/>
              </w:rPr>
              <w:t>xxx</w:t>
            </w:r>
            <w:proofErr w:type="spellEnd"/>
          </w:p>
        </w:tc>
        <w:tc>
          <w:tcPr>
            <w:tcW w:w="1417" w:type="dxa"/>
            <w:vAlign w:val="center"/>
          </w:tcPr>
          <w:p w:rsidR="00FA61B0" w:rsidRPr="008D0A7D" w:rsidRDefault="00FA61B0" w:rsidP="001720E4">
            <w:pPr>
              <w:jc w:val="center"/>
              <w:rPr>
                <w:sz w:val="20"/>
                <w:szCs w:val="20"/>
              </w:rPr>
            </w:pPr>
            <w:r>
              <w:rPr>
                <w:sz w:val="20"/>
                <w:szCs w:val="20"/>
              </w:rPr>
              <w:t>5</w:t>
            </w:r>
            <w:r w:rsidRPr="008D0A7D">
              <w:rPr>
                <w:sz w:val="20"/>
                <w:szCs w:val="20"/>
              </w:rPr>
              <w:t xml:space="preserve"> 000 Kč</w:t>
            </w:r>
          </w:p>
        </w:tc>
        <w:tc>
          <w:tcPr>
            <w:tcW w:w="1559" w:type="dxa"/>
            <w:vAlign w:val="center"/>
          </w:tcPr>
          <w:p w:rsidR="00FA61B0" w:rsidRPr="008D0A7D" w:rsidRDefault="00FA61B0" w:rsidP="001720E4">
            <w:pPr>
              <w:jc w:val="center"/>
              <w:rPr>
                <w:sz w:val="20"/>
                <w:szCs w:val="20"/>
              </w:rPr>
            </w:pPr>
            <w:r w:rsidRPr="008D0A7D">
              <w:rPr>
                <w:sz w:val="20"/>
                <w:szCs w:val="20"/>
              </w:rPr>
              <w:t>*)</w:t>
            </w:r>
          </w:p>
        </w:tc>
        <w:tc>
          <w:tcPr>
            <w:tcW w:w="1418" w:type="dxa"/>
            <w:vAlign w:val="center"/>
          </w:tcPr>
          <w:p w:rsidR="00FA61B0" w:rsidRPr="008D0A7D" w:rsidRDefault="00FA61B0" w:rsidP="001720E4">
            <w:pPr>
              <w:jc w:val="center"/>
              <w:rPr>
                <w:sz w:val="20"/>
                <w:szCs w:val="20"/>
              </w:rPr>
            </w:pPr>
            <w:r>
              <w:rPr>
                <w:sz w:val="20"/>
                <w:szCs w:val="20"/>
              </w:rPr>
              <w:t>2 000 000 Kč</w:t>
            </w:r>
          </w:p>
        </w:tc>
        <w:tc>
          <w:tcPr>
            <w:tcW w:w="992" w:type="dxa"/>
            <w:vAlign w:val="center"/>
          </w:tcPr>
          <w:p w:rsidR="00FA61B0" w:rsidRPr="008D0A7D" w:rsidRDefault="00FA61B0" w:rsidP="001720E4">
            <w:pPr>
              <w:jc w:val="center"/>
              <w:rPr>
                <w:sz w:val="20"/>
                <w:szCs w:val="20"/>
              </w:rPr>
            </w:pPr>
            <w:proofErr w:type="spellStart"/>
            <w:r>
              <w:rPr>
                <w:sz w:val="20"/>
                <w:szCs w:val="20"/>
              </w:rPr>
              <w:t>xxx</w:t>
            </w:r>
            <w:proofErr w:type="spellEnd"/>
          </w:p>
        </w:tc>
      </w:tr>
      <w:tr w:rsidR="00FA61B0" w:rsidRPr="008D0A7D" w:rsidTr="004B4AD7">
        <w:tc>
          <w:tcPr>
            <w:tcW w:w="709" w:type="dxa"/>
            <w:vMerge/>
            <w:vAlign w:val="center"/>
          </w:tcPr>
          <w:p w:rsidR="00FA61B0" w:rsidRDefault="00FA61B0" w:rsidP="001720E4">
            <w:pPr>
              <w:jc w:val="center"/>
              <w:rPr>
                <w:sz w:val="20"/>
                <w:szCs w:val="20"/>
              </w:rPr>
            </w:pPr>
          </w:p>
        </w:tc>
        <w:tc>
          <w:tcPr>
            <w:tcW w:w="9639" w:type="dxa"/>
            <w:gridSpan w:val="6"/>
            <w:vAlign w:val="center"/>
          </w:tcPr>
          <w:p w:rsidR="005B3219" w:rsidRPr="005B3219" w:rsidRDefault="00FA61B0" w:rsidP="005B3219">
            <w:pPr>
              <w:rPr>
                <w:sz w:val="20"/>
                <w:szCs w:val="20"/>
              </w:rPr>
            </w:pPr>
            <w:r w:rsidRPr="00D174CC">
              <w:rPr>
                <w:rFonts w:cs="Arial"/>
                <w:sz w:val="20"/>
                <w:szCs w:val="22"/>
              </w:rPr>
              <w:t>Jedná se o soubor strojů, zařízení a inventáře (včetně cizích věcí užívaných / převzatých na základě písemné smlouvy). Předmětný soubor je pojištěn včetně: DHM, DIM, pracovních strojů samojízdných a pracovních strojů přípojných vozidel (pokud se tyto v době pojistné události nacházejí na místě pojištění), informačních tabulí. Dále je pojištěn soubor zásob</w:t>
            </w:r>
            <w:r w:rsidRPr="00D174CC">
              <w:rPr>
                <w:rFonts w:cs="Arial"/>
                <w:color w:val="000000"/>
                <w:sz w:val="20"/>
                <w:szCs w:val="22"/>
              </w:rPr>
              <w:t xml:space="preserve"> (včetně cizích věcí užívaných / převzatých na základě písemné smlouvy). Z</w:t>
            </w:r>
            <w:r w:rsidRPr="00D174CC">
              <w:rPr>
                <w:rFonts w:cs="Arial"/>
                <w:sz w:val="20"/>
                <w:szCs w:val="22"/>
              </w:rPr>
              <w:t xml:space="preserve">ásobami se rozumí materiál, zboží, nedokončená výroba, polotovary, dokončené </w:t>
            </w:r>
            <w:proofErr w:type="gramStart"/>
            <w:r w:rsidRPr="00D174CC">
              <w:rPr>
                <w:rFonts w:cs="Arial"/>
                <w:sz w:val="20"/>
                <w:szCs w:val="22"/>
              </w:rPr>
              <w:t>výrobky,</w:t>
            </w:r>
            <w:proofErr w:type="gramEnd"/>
            <w:r w:rsidRPr="00D174CC">
              <w:rPr>
                <w:rFonts w:cs="Arial"/>
                <w:sz w:val="20"/>
                <w:szCs w:val="22"/>
              </w:rPr>
              <w:t xml:space="preserve"> apod.)</w:t>
            </w:r>
            <w:r w:rsidRPr="00FA61B0">
              <w:rPr>
                <w:rFonts w:cs="Arial"/>
                <w:sz w:val="20"/>
                <w:szCs w:val="22"/>
              </w:rPr>
              <w:t xml:space="preserve"> </w:t>
            </w:r>
            <w:r w:rsidR="005B3219" w:rsidRPr="005B3219">
              <w:rPr>
                <w:sz w:val="20"/>
                <w:szCs w:val="20"/>
              </w:rPr>
              <w:t>Odchylně od ZPP P-200/14 článek 1 odstavec 6) písmeno a) se pojištění vztahuje i na nehmotný investiční majetek (dále jen NIM) tj. např. patenty, licence, koncese, vydavatelská a autorská práva, certifikáty apod.</w:t>
            </w:r>
          </w:p>
          <w:p w:rsidR="00FA61B0" w:rsidRPr="005B3219" w:rsidRDefault="005B3219" w:rsidP="005B3219">
            <w:pPr>
              <w:pStyle w:val="Nadpis3"/>
              <w:numPr>
                <w:ilvl w:val="0"/>
                <w:numId w:val="0"/>
              </w:numPr>
              <w:spacing w:before="0" w:after="0"/>
              <w:jc w:val="both"/>
              <w:rPr>
                <w:rFonts w:cs="Arial"/>
                <w:b w:val="0"/>
                <w:sz w:val="20"/>
                <w:szCs w:val="22"/>
              </w:rPr>
            </w:pPr>
            <w:r w:rsidRPr="005B3219">
              <w:rPr>
                <w:b w:val="0"/>
                <w:sz w:val="20"/>
                <w:szCs w:val="20"/>
              </w:rPr>
              <w:t>V případě náhrady škody na NIM pojistitel uhradí náklady na jejich znovupořízení, pokud tyto náklady pojištěný vynaložil.</w:t>
            </w:r>
          </w:p>
        </w:tc>
      </w:tr>
      <w:tr w:rsidR="00D174CC" w:rsidRPr="008D0A7D" w:rsidTr="00165FC7">
        <w:tc>
          <w:tcPr>
            <w:tcW w:w="709" w:type="dxa"/>
            <w:vMerge w:val="restart"/>
            <w:vAlign w:val="center"/>
          </w:tcPr>
          <w:p w:rsidR="00D174CC" w:rsidRPr="008D0A7D" w:rsidRDefault="00D174CC" w:rsidP="00165FC7">
            <w:pPr>
              <w:jc w:val="center"/>
              <w:rPr>
                <w:sz w:val="20"/>
                <w:szCs w:val="20"/>
              </w:rPr>
            </w:pPr>
            <w:r>
              <w:rPr>
                <w:sz w:val="20"/>
                <w:szCs w:val="20"/>
              </w:rPr>
              <w:t>3.</w:t>
            </w:r>
          </w:p>
        </w:tc>
        <w:tc>
          <w:tcPr>
            <w:tcW w:w="2835" w:type="dxa"/>
            <w:vAlign w:val="center"/>
          </w:tcPr>
          <w:p w:rsidR="00D174CC" w:rsidRPr="008D0A7D" w:rsidRDefault="00D174CC" w:rsidP="00165FC7">
            <w:pPr>
              <w:rPr>
                <w:sz w:val="20"/>
                <w:szCs w:val="20"/>
              </w:rPr>
            </w:pPr>
            <w:r w:rsidRPr="00A74073">
              <w:rPr>
                <w:sz w:val="20"/>
                <w:szCs w:val="20"/>
              </w:rPr>
              <w:t>Soubor dokumentace</w:t>
            </w:r>
          </w:p>
        </w:tc>
        <w:tc>
          <w:tcPr>
            <w:tcW w:w="1418" w:type="dxa"/>
            <w:vAlign w:val="center"/>
          </w:tcPr>
          <w:p w:rsidR="00D174CC" w:rsidRPr="008D0A7D" w:rsidRDefault="00D174CC" w:rsidP="00165FC7">
            <w:pPr>
              <w:jc w:val="center"/>
              <w:rPr>
                <w:sz w:val="20"/>
                <w:szCs w:val="20"/>
              </w:rPr>
            </w:pPr>
            <w:proofErr w:type="spellStart"/>
            <w:r>
              <w:rPr>
                <w:sz w:val="20"/>
                <w:szCs w:val="20"/>
              </w:rPr>
              <w:t>xxx</w:t>
            </w:r>
            <w:proofErr w:type="spellEnd"/>
          </w:p>
        </w:tc>
        <w:tc>
          <w:tcPr>
            <w:tcW w:w="1417" w:type="dxa"/>
            <w:vAlign w:val="center"/>
          </w:tcPr>
          <w:p w:rsidR="00D174CC" w:rsidRPr="008D0A7D" w:rsidRDefault="00D174CC" w:rsidP="00165FC7">
            <w:pPr>
              <w:jc w:val="center"/>
              <w:rPr>
                <w:sz w:val="20"/>
                <w:szCs w:val="20"/>
              </w:rPr>
            </w:pPr>
            <w:r>
              <w:rPr>
                <w:sz w:val="20"/>
                <w:szCs w:val="20"/>
              </w:rPr>
              <w:t>5</w:t>
            </w:r>
            <w:r w:rsidRPr="008D0A7D">
              <w:rPr>
                <w:sz w:val="20"/>
                <w:szCs w:val="20"/>
              </w:rPr>
              <w:t xml:space="preserve"> 000 Kč</w:t>
            </w:r>
          </w:p>
        </w:tc>
        <w:tc>
          <w:tcPr>
            <w:tcW w:w="1559" w:type="dxa"/>
            <w:vAlign w:val="center"/>
          </w:tcPr>
          <w:p w:rsidR="00D174CC" w:rsidRPr="008D0A7D" w:rsidRDefault="00D174CC" w:rsidP="00165FC7">
            <w:pPr>
              <w:jc w:val="center"/>
              <w:rPr>
                <w:sz w:val="20"/>
                <w:szCs w:val="20"/>
              </w:rPr>
            </w:pPr>
            <w:r w:rsidRPr="008D0A7D">
              <w:rPr>
                <w:sz w:val="20"/>
                <w:szCs w:val="20"/>
              </w:rPr>
              <w:t>*)</w:t>
            </w:r>
          </w:p>
        </w:tc>
        <w:tc>
          <w:tcPr>
            <w:tcW w:w="1418" w:type="dxa"/>
            <w:vAlign w:val="center"/>
          </w:tcPr>
          <w:p w:rsidR="00D174CC" w:rsidRPr="008D0A7D" w:rsidRDefault="00D174CC" w:rsidP="00165FC7">
            <w:pPr>
              <w:jc w:val="center"/>
              <w:rPr>
                <w:sz w:val="20"/>
                <w:szCs w:val="20"/>
              </w:rPr>
            </w:pPr>
            <w:r>
              <w:rPr>
                <w:sz w:val="20"/>
                <w:szCs w:val="20"/>
              </w:rPr>
              <w:t>2 000 000 Kč</w:t>
            </w:r>
          </w:p>
        </w:tc>
        <w:tc>
          <w:tcPr>
            <w:tcW w:w="992" w:type="dxa"/>
            <w:vAlign w:val="center"/>
          </w:tcPr>
          <w:p w:rsidR="00D174CC" w:rsidRPr="008D0A7D" w:rsidRDefault="00D174CC" w:rsidP="00165FC7">
            <w:pPr>
              <w:jc w:val="center"/>
              <w:rPr>
                <w:sz w:val="20"/>
                <w:szCs w:val="20"/>
              </w:rPr>
            </w:pPr>
            <w:proofErr w:type="spellStart"/>
            <w:r>
              <w:rPr>
                <w:sz w:val="20"/>
                <w:szCs w:val="20"/>
              </w:rPr>
              <w:t>xxx</w:t>
            </w:r>
            <w:proofErr w:type="spellEnd"/>
          </w:p>
        </w:tc>
      </w:tr>
      <w:tr w:rsidR="00D174CC" w:rsidRPr="008D0A7D" w:rsidTr="00165FC7">
        <w:tc>
          <w:tcPr>
            <w:tcW w:w="709" w:type="dxa"/>
            <w:vMerge/>
            <w:vAlign w:val="center"/>
          </w:tcPr>
          <w:p w:rsidR="00D174CC" w:rsidRPr="008D0A7D" w:rsidRDefault="00D174CC" w:rsidP="001720E4">
            <w:pPr>
              <w:jc w:val="center"/>
              <w:rPr>
                <w:sz w:val="20"/>
                <w:szCs w:val="20"/>
              </w:rPr>
            </w:pPr>
          </w:p>
        </w:tc>
        <w:tc>
          <w:tcPr>
            <w:tcW w:w="9639" w:type="dxa"/>
            <w:gridSpan w:val="6"/>
            <w:vAlign w:val="center"/>
          </w:tcPr>
          <w:p w:rsidR="00D174CC" w:rsidRPr="008D0A7D" w:rsidRDefault="0080441B" w:rsidP="005B3219">
            <w:pPr>
              <w:rPr>
                <w:sz w:val="20"/>
                <w:szCs w:val="20"/>
              </w:rPr>
            </w:pPr>
            <w:r w:rsidRPr="001E3757">
              <w:rPr>
                <w:rFonts w:cs="Arial"/>
                <w:sz w:val="20"/>
                <w:szCs w:val="20"/>
              </w:rPr>
              <w:t>Jedná se o soubor písemností, plánů, obchodních knih, kartoték, výkresů, magnetických pásků a disků, ostatních nosičů dat a záznamů na nich.</w:t>
            </w:r>
          </w:p>
        </w:tc>
      </w:tr>
      <w:tr w:rsidR="007E04F9" w:rsidRPr="008D0A7D" w:rsidTr="0094263D">
        <w:tc>
          <w:tcPr>
            <w:tcW w:w="709" w:type="dxa"/>
            <w:vMerge w:val="restart"/>
            <w:vAlign w:val="center"/>
          </w:tcPr>
          <w:p w:rsidR="007E04F9" w:rsidRPr="008D0A7D" w:rsidRDefault="00860F9D" w:rsidP="001720E4">
            <w:pPr>
              <w:jc w:val="center"/>
              <w:rPr>
                <w:sz w:val="20"/>
                <w:szCs w:val="20"/>
              </w:rPr>
            </w:pPr>
            <w:r>
              <w:rPr>
                <w:sz w:val="20"/>
                <w:szCs w:val="20"/>
              </w:rPr>
              <w:t>4</w:t>
            </w:r>
            <w:r w:rsidR="007E04F9">
              <w:rPr>
                <w:sz w:val="20"/>
                <w:szCs w:val="20"/>
              </w:rPr>
              <w:t>.</w:t>
            </w:r>
          </w:p>
        </w:tc>
        <w:tc>
          <w:tcPr>
            <w:tcW w:w="2835" w:type="dxa"/>
            <w:vAlign w:val="center"/>
          </w:tcPr>
          <w:p w:rsidR="007E04F9" w:rsidRPr="008D0A7D" w:rsidRDefault="007E04F9" w:rsidP="000E07A8">
            <w:pPr>
              <w:rPr>
                <w:sz w:val="20"/>
                <w:szCs w:val="20"/>
              </w:rPr>
            </w:pPr>
            <w:r>
              <w:rPr>
                <w:sz w:val="20"/>
                <w:szCs w:val="20"/>
              </w:rPr>
              <w:t xml:space="preserve">Soubor cizích </w:t>
            </w:r>
            <w:r w:rsidR="000E07A8">
              <w:rPr>
                <w:sz w:val="20"/>
                <w:szCs w:val="20"/>
              </w:rPr>
              <w:t>věcí</w:t>
            </w:r>
          </w:p>
        </w:tc>
        <w:tc>
          <w:tcPr>
            <w:tcW w:w="1418" w:type="dxa"/>
            <w:vAlign w:val="center"/>
          </w:tcPr>
          <w:p w:rsidR="007E04F9" w:rsidRPr="008D0A7D" w:rsidRDefault="007E04F9" w:rsidP="001720E4">
            <w:pPr>
              <w:jc w:val="center"/>
              <w:rPr>
                <w:sz w:val="20"/>
                <w:szCs w:val="20"/>
              </w:rPr>
            </w:pPr>
            <w:proofErr w:type="spellStart"/>
            <w:r>
              <w:rPr>
                <w:sz w:val="20"/>
                <w:szCs w:val="20"/>
              </w:rPr>
              <w:t>xxx</w:t>
            </w:r>
            <w:proofErr w:type="spellEnd"/>
          </w:p>
        </w:tc>
        <w:tc>
          <w:tcPr>
            <w:tcW w:w="1417" w:type="dxa"/>
            <w:vAlign w:val="center"/>
          </w:tcPr>
          <w:p w:rsidR="007E04F9" w:rsidRPr="008D0A7D" w:rsidRDefault="0094263D" w:rsidP="001720E4">
            <w:pPr>
              <w:jc w:val="center"/>
              <w:rPr>
                <w:sz w:val="20"/>
                <w:szCs w:val="20"/>
              </w:rPr>
            </w:pPr>
            <w:r>
              <w:rPr>
                <w:sz w:val="20"/>
                <w:szCs w:val="20"/>
              </w:rPr>
              <w:t>5</w:t>
            </w:r>
            <w:r w:rsidR="007E04F9" w:rsidRPr="008D0A7D">
              <w:rPr>
                <w:sz w:val="20"/>
                <w:szCs w:val="20"/>
              </w:rPr>
              <w:t xml:space="preserve"> 000 Kč</w:t>
            </w:r>
            <w:r w:rsidR="007570EF">
              <w:rPr>
                <w:sz w:val="20"/>
                <w:szCs w:val="20"/>
              </w:rPr>
              <w:t>*</w:t>
            </w:r>
          </w:p>
        </w:tc>
        <w:tc>
          <w:tcPr>
            <w:tcW w:w="1559" w:type="dxa"/>
            <w:vAlign w:val="center"/>
          </w:tcPr>
          <w:p w:rsidR="007E04F9" w:rsidRPr="008D0A7D" w:rsidRDefault="007E04F9" w:rsidP="001720E4">
            <w:pPr>
              <w:jc w:val="center"/>
              <w:rPr>
                <w:sz w:val="20"/>
                <w:szCs w:val="20"/>
              </w:rPr>
            </w:pPr>
            <w:r w:rsidRPr="008D0A7D">
              <w:rPr>
                <w:sz w:val="20"/>
                <w:szCs w:val="20"/>
              </w:rPr>
              <w:t>*)</w:t>
            </w:r>
          </w:p>
        </w:tc>
        <w:tc>
          <w:tcPr>
            <w:tcW w:w="1418" w:type="dxa"/>
            <w:vAlign w:val="center"/>
          </w:tcPr>
          <w:p w:rsidR="007E04F9" w:rsidRPr="008D0A7D" w:rsidRDefault="007E04F9" w:rsidP="001720E4">
            <w:pPr>
              <w:jc w:val="center"/>
              <w:rPr>
                <w:sz w:val="20"/>
                <w:szCs w:val="20"/>
              </w:rPr>
            </w:pPr>
            <w:r>
              <w:rPr>
                <w:sz w:val="20"/>
                <w:szCs w:val="20"/>
              </w:rPr>
              <w:t>1 000 000 Kč</w:t>
            </w:r>
          </w:p>
        </w:tc>
        <w:tc>
          <w:tcPr>
            <w:tcW w:w="992" w:type="dxa"/>
            <w:vAlign w:val="center"/>
          </w:tcPr>
          <w:p w:rsidR="007E04F9" w:rsidRPr="008D0A7D" w:rsidRDefault="007E04F9" w:rsidP="001720E4">
            <w:pPr>
              <w:jc w:val="center"/>
              <w:rPr>
                <w:sz w:val="20"/>
                <w:szCs w:val="20"/>
              </w:rPr>
            </w:pPr>
            <w:proofErr w:type="spellStart"/>
            <w:r>
              <w:rPr>
                <w:sz w:val="20"/>
                <w:szCs w:val="20"/>
              </w:rPr>
              <w:t>xxx</w:t>
            </w:r>
            <w:proofErr w:type="spellEnd"/>
          </w:p>
        </w:tc>
      </w:tr>
      <w:tr w:rsidR="007E04F9" w:rsidRPr="008D0A7D" w:rsidTr="001720E4">
        <w:tc>
          <w:tcPr>
            <w:tcW w:w="709" w:type="dxa"/>
            <w:vMerge/>
          </w:tcPr>
          <w:p w:rsidR="007E04F9" w:rsidRPr="008D0A7D" w:rsidRDefault="007E04F9" w:rsidP="001720E4">
            <w:pPr>
              <w:jc w:val="center"/>
              <w:rPr>
                <w:sz w:val="20"/>
                <w:szCs w:val="20"/>
              </w:rPr>
            </w:pPr>
          </w:p>
        </w:tc>
        <w:tc>
          <w:tcPr>
            <w:tcW w:w="9639" w:type="dxa"/>
            <w:gridSpan w:val="6"/>
          </w:tcPr>
          <w:p w:rsidR="007E04F9" w:rsidRPr="008D0A7D" w:rsidRDefault="007E04F9" w:rsidP="001720E4">
            <w:pPr>
              <w:rPr>
                <w:sz w:val="20"/>
                <w:szCs w:val="20"/>
              </w:rPr>
            </w:pPr>
            <w:r w:rsidRPr="00A857BF">
              <w:rPr>
                <w:sz w:val="20"/>
                <w:szCs w:val="20"/>
              </w:rPr>
              <w:t xml:space="preserve">Jedná se </w:t>
            </w:r>
            <w:r w:rsidR="009C6ADA" w:rsidRPr="00A857BF">
              <w:rPr>
                <w:sz w:val="20"/>
                <w:szCs w:val="20"/>
              </w:rPr>
              <w:t>Soubor movitých věcí – cizích věcí vnesených a odložených na místě k tomu určeném nebo na místě, kde se tyto obvykle odkládají, věcí dětí, žáků, studentů, zaměstnanců, návštěv, klientů, pacientů apod.</w:t>
            </w:r>
            <w:r w:rsidR="009C6ADA" w:rsidRPr="009C6ADA">
              <w:rPr>
                <w:sz w:val="20"/>
                <w:szCs w:val="20"/>
              </w:rPr>
              <w:t xml:space="preserve"> </w:t>
            </w:r>
            <w:r w:rsidR="007570EF" w:rsidRPr="009C6ADA">
              <w:rPr>
                <w:sz w:val="20"/>
                <w:szCs w:val="20"/>
              </w:rPr>
              <w:t>*spoluúčast pro jízdní kola zaměstnanců, návštěvníků 500 Kč.</w:t>
            </w:r>
          </w:p>
        </w:tc>
      </w:tr>
      <w:tr w:rsidR="007E04F9" w:rsidRPr="008D0A7D" w:rsidTr="0094263D">
        <w:tc>
          <w:tcPr>
            <w:tcW w:w="709" w:type="dxa"/>
            <w:vMerge w:val="restart"/>
            <w:vAlign w:val="center"/>
          </w:tcPr>
          <w:p w:rsidR="007E04F9" w:rsidRPr="008D0A7D" w:rsidRDefault="00860F9D" w:rsidP="001720E4">
            <w:pPr>
              <w:jc w:val="center"/>
              <w:rPr>
                <w:sz w:val="20"/>
                <w:szCs w:val="20"/>
              </w:rPr>
            </w:pPr>
            <w:r>
              <w:rPr>
                <w:sz w:val="20"/>
                <w:szCs w:val="20"/>
              </w:rPr>
              <w:t>5</w:t>
            </w:r>
            <w:r w:rsidR="007E04F9">
              <w:rPr>
                <w:sz w:val="20"/>
                <w:szCs w:val="20"/>
              </w:rPr>
              <w:t>.</w:t>
            </w:r>
          </w:p>
        </w:tc>
        <w:tc>
          <w:tcPr>
            <w:tcW w:w="2835" w:type="dxa"/>
            <w:vAlign w:val="center"/>
          </w:tcPr>
          <w:p w:rsidR="007E04F9" w:rsidRPr="008D0A7D" w:rsidRDefault="007E04F9" w:rsidP="001720E4">
            <w:pPr>
              <w:rPr>
                <w:sz w:val="20"/>
                <w:szCs w:val="20"/>
              </w:rPr>
            </w:pPr>
            <w:r w:rsidRPr="0078744C">
              <w:rPr>
                <w:sz w:val="20"/>
                <w:szCs w:val="20"/>
              </w:rPr>
              <w:t>Soubor vlastních movitých zařízení a vybavení</w:t>
            </w:r>
          </w:p>
        </w:tc>
        <w:tc>
          <w:tcPr>
            <w:tcW w:w="1418" w:type="dxa"/>
            <w:vAlign w:val="center"/>
          </w:tcPr>
          <w:p w:rsidR="007E04F9" w:rsidRPr="008D0A7D" w:rsidRDefault="007E04F9" w:rsidP="001720E4">
            <w:pPr>
              <w:jc w:val="center"/>
              <w:rPr>
                <w:sz w:val="20"/>
                <w:szCs w:val="20"/>
              </w:rPr>
            </w:pPr>
            <w:proofErr w:type="spellStart"/>
            <w:r>
              <w:rPr>
                <w:sz w:val="20"/>
                <w:szCs w:val="20"/>
              </w:rPr>
              <w:t>xxx</w:t>
            </w:r>
            <w:proofErr w:type="spellEnd"/>
          </w:p>
        </w:tc>
        <w:tc>
          <w:tcPr>
            <w:tcW w:w="1417" w:type="dxa"/>
            <w:vAlign w:val="center"/>
          </w:tcPr>
          <w:p w:rsidR="007E04F9" w:rsidRPr="008D0A7D" w:rsidRDefault="0094263D" w:rsidP="001720E4">
            <w:pPr>
              <w:jc w:val="center"/>
              <w:rPr>
                <w:sz w:val="20"/>
                <w:szCs w:val="20"/>
              </w:rPr>
            </w:pPr>
            <w:r>
              <w:rPr>
                <w:sz w:val="20"/>
                <w:szCs w:val="20"/>
              </w:rPr>
              <w:t>5</w:t>
            </w:r>
            <w:r w:rsidR="007E04F9" w:rsidRPr="008D0A7D">
              <w:rPr>
                <w:sz w:val="20"/>
                <w:szCs w:val="20"/>
              </w:rPr>
              <w:t xml:space="preserve"> 000 Kč</w:t>
            </w:r>
          </w:p>
        </w:tc>
        <w:tc>
          <w:tcPr>
            <w:tcW w:w="1559" w:type="dxa"/>
            <w:vAlign w:val="center"/>
          </w:tcPr>
          <w:p w:rsidR="007E04F9" w:rsidRPr="008D0A7D" w:rsidRDefault="007E04F9" w:rsidP="001720E4">
            <w:pPr>
              <w:jc w:val="center"/>
              <w:rPr>
                <w:sz w:val="20"/>
                <w:szCs w:val="20"/>
              </w:rPr>
            </w:pPr>
            <w:r w:rsidRPr="008D0A7D">
              <w:rPr>
                <w:sz w:val="20"/>
                <w:szCs w:val="20"/>
              </w:rPr>
              <w:t>*)</w:t>
            </w:r>
          </w:p>
        </w:tc>
        <w:tc>
          <w:tcPr>
            <w:tcW w:w="1418" w:type="dxa"/>
            <w:vAlign w:val="center"/>
          </w:tcPr>
          <w:p w:rsidR="007E04F9" w:rsidRPr="008D0A7D" w:rsidRDefault="0094263D" w:rsidP="001720E4">
            <w:pPr>
              <w:jc w:val="center"/>
              <w:rPr>
                <w:sz w:val="20"/>
                <w:szCs w:val="20"/>
              </w:rPr>
            </w:pPr>
            <w:r>
              <w:rPr>
                <w:sz w:val="20"/>
                <w:szCs w:val="20"/>
              </w:rPr>
              <w:t>500</w:t>
            </w:r>
            <w:r w:rsidR="007E04F9">
              <w:rPr>
                <w:sz w:val="20"/>
                <w:szCs w:val="20"/>
              </w:rPr>
              <w:t> 000 Kč</w:t>
            </w:r>
          </w:p>
        </w:tc>
        <w:tc>
          <w:tcPr>
            <w:tcW w:w="992" w:type="dxa"/>
            <w:vAlign w:val="center"/>
          </w:tcPr>
          <w:p w:rsidR="007E04F9" w:rsidRPr="008D0A7D" w:rsidRDefault="007E04F9" w:rsidP="001720E4">
            <w:pPr>
              <w:jc w:val="center"/>
              <w:rPr>
                <w:sz w:val="20"/>
                <w:szCs w:val="20"/>
              </w:rPr>
            </w:pPr>
            <w:proofErr w:type="spellStart"/>
            <w:r>
              <w:rPr>
                <w:sz w:val="20"/>
                <w:szCs w:val="20"/>
              </w:rPr>
              <w:t>xxx</w:t>
            </w:r>
            <w:proofErr w:type="spellEnd"/>
          </w:p>
        </w:tc>
      </w:tr>
      <w:tr w:rsidR="007E04F9" w:rsidRPr="008D0A7D" w:rsidTr="001720E4">
        <w:tc>
          <w:tcPr>
            <w:tcW w:w="709" w:type="dxa"/>
            <w:vMerge/>
            <w:vAlign w:val="center"/>
          </w:tcPr>
          <w:p w:rsidR="007E04F9" w:rsidRPr="008D0A7D" w:rsidRDefault="007E04F9" w:rsidP="001720E4">
            <w:pPr>
              <w:jc w:val="center"/>
              <w:rPr>
                <w:sz w:val="20"/>
                <w:szCs w:val="20"/>
              </w:rPr>
            </w:pPr>
          </w:p>
        </w:tc>
        <w:tc>
          <w:tcPr>
            <w:tcW w:w="9639" w:type="dxa"/>
            <w:gridSpan w:val="6"/>
            <w:vAlign w:val="center"/>
          </w:tcPr>
          <w:p w:rsidR="007E04F9" w:rsidRPr="008D0A7D" w:rsidRDefault="007E04F9" w:rsidP="001720E4">
            <w:pPr>
              <w:rPr>
                <w:sz w:val="20"/>
                <w:szCs w:val="20"/>
              </w:rPr>
            </w:pPr>
            <w:r>
              <w:rPr>
                <w:sz w:val="20"/>
                <w:szCs w:val="20"/>
              </w:rPr>
              <w:t>Jedná se o věci vedené v operativní evidenci a věci vedené na účtu spotřeby materiálu.</w:t>
            </w:r>
          </w:p>
        </w:tc>
      </w:tr>
      <w:tr w:rsidR="008A47A8" w:rsidRPr="008D0A7D" w:rsidTr="00165FC7">
        <w:tc>
          <w:tcPr>
            <w:tcW w:w="709" w:type="dxa"/>
            <w:vMerge w:val="restart"/>
            <w:vAlign w:val="center"/>
          </w:tcPr>
          <w:p w:rsidR="008A47A8" w:rsidRPr="008D0A7D" w:rsidRDefault="008A47A8" w:rsidP="00165FC7">
            <w:pPr>
              <w:jc w:val="center"/>
              <w:rPr>
                <w:sz w:val="20"/>
                <w:szCs w:val="20"/>
              </w:rPr>
            </w:pPr>
            <w:r>
              <w:rPr>
                <w:sz w:val="20"/>
                <w:szCs w:val="20"/>
              </w:rPr>
              <w:t>6.</w:t>
            </w:r>
          </w:p>
        </w:tc>
        <w:tc>
          <w:tcPr>
            <w:tcW w:w="2835" w:type="dxa"/>
            <w:vAlign w:val="center"/>
          </w:tcPr>
          <w:p w:rsidR="008A47A8" w:rsidRPr="00A857BF" w:rsidRDefault="008A47A8" w:rsidP="00165FC7">
            <w:pPr>
              <w:rPr>
                <w:sz w:val="20"/>
                <w:szCs w:val="20"/>
              </w:rPr>
            </w:pPr>
            <w:r w:rsidRPr="00A857BF">
              <w:rPr>
                <w:sz w:val="20"/>
                <w:szCs w:val="20"/>
              </w:rPr>
              <w:t>Nové investice -  investice do movitých předmětů a nemovitých objektů</w:t>
            </w:r>
          </w:p>
        </w:tc>
        <w:tc>
          <w:tcPr>
            <w:tcW w:w="1418" w:type="dxa"/>
            <w:vAlign w:val="center"/>
          </w:tcPr>
          <w:p w:rsidR="008A47A8" w:rsidRPr="008D0A7D" w:rsidRDefault="008A47A8" w:rsidP="00165FC7">
            <w:pPr>
              <w:jc w:val="center"/>
              <w:rPr>
                <w:sz w:val="20"/>
                <w:szCs w:val="20"/>
              </w:rPr>
            </w:pPr>
            <w:proofErr w:type="spellStart"/>
            <w:r>
              <w:rPr>
                <w:sz w:val="20"/>
                <w:szCs w:val="20"/>
              </w:rPr>
              <w:t>xxx</w:t>
            </w:r>
            <w:proofErr w:type="spellEnd"/>
          </w:p>
        </w:tc>
        <w:tc>
          <w:tcPr>
            <w:tcW w:w="1417" w:type="dxa"/>
            <w:vAlign w:val="center"/>
          </w:tcPr>
          <w:p w:rsidR="008A47A8" w:rsidRPr="008D0A7D" w:rsidRDefault="008A47A8" w:rsidP="00165FC7">
            <w:pPr>
              <w:jc w:val="center"/>
              <w:rPr>
                <w:sz w:val="20"/>
                <w:szCs w:val="20"/>
              </w:rPr>
            </w:pPr>
            <w:r>
              <w:rPr>
                <w:sz w:val="20"/>
                <w:szCs w:val="20"/>
              </w:rPr>
              <w:t>5</w:t>
            </w:r>
            <w:r w:rsidRPr="008D0A7D">
              <w:rPr>
                <w:sz w:val="20"/>
                <w:szCs w:val="20"/>
              </w:rPr>
              <w:t xml:space="preserve"> 000 Kč</w:t>
            </w:r>
          </w:p>
        </w:tc>
        <w:tc>
          <w:tcPr>
            <w:tcW w:w="1559" w:type="dxa"/>
            <w:vAlign w:val="center"/>
          </w:tcPr>
          <w:p w:rsidR="008A47A8" w:rsidRPr="008D0A7D" w:rsidRDefault="008A47A8" w:rsidP="00165FC7">
            <w:pPr>
              <w:jc w:val="center"/>
              <w:rPr>
                <w:sz w:val="20"/>
                <w:szCs w:val="20"/>
              </w:rPr>
            </w:pPr>
            <w:r w:rsidRPr="008D0A7D">
              <w:rPr>
                <w:sz w:val="20"/>
                <w:szCs w:val="20"/>
              </w:rPr>
              <w:t>*)</w:t>
            </w:r>
          </w:p>
        </w:tc>
        <w:tc>
          <w:tcPr>
            <w:tcW w:w="1418" w:type="dxa"/>
            <w:vAlign w:val="center"/>
          </w:tcPr>
          <w:p w:rsidR="008A47A8" w:rsidRPr="008D0A7D" w:rsidRDefault="008A47A8" w:rsidP="00165FC7">
            <w:pPr>
              <w:jc w:val="center"/>
              <w:rPr>
                <w:sz w:val="20"/>
                <w:szCs w:val="20"/>
              </w:rPr>
            </w:pPr>
            <w:r>
              <w:rPr>
                <w:sz w:val="20"/>
                <w:szCs w:val="20"/>
              </w:rPr>
              <w:t>5 000 000 Kč</w:t>
            </w:r>
          </w:p>
        </w:tc>
        <w:tc>
          <w:tcPr>
            <w:tcW w:w="992" w:type="dxa"/>
            <w:vAlign w:val="center"/>
          </w:tcPr>
          <w:p w:rsidR="008A47A8" w:rsidRPr="008D0A7D" w:rsidRDefault="008A47A8" w:rsidP="00165FC7">
            <w:pPr>
              <w:jc w:val="center"/>
              <w:rPr>
                <w:sz w:val="20"/>
                <w:szCs w:val="20"/>
              </w:rPr>
            </w:pPr>
            <w:proofErr w:type="spellStart"/>
            <w:r>
              <w:rPr>
                <w:sz w:val="20"/>
                <w:szCs w:val="20"/>
              </w:rPr>
              <w:t>xxx</w:t>
            </w:r>
            <w:proofErr w:type="spellEnd"/>
          </w:p>
        </w:tc>
      </w:tr>
      <w:tr w:rsidR="008A47A8" w:rsidRPr="008D0A7D" w:rsidTr="00165FC7">
        <w:tc>
          <w:tcPr>
            <w:tcW w:w="709" w:type="dxa"/>
            <w:vMerge/>
            <w:vAlign w:val="center"/>
          </w:tcPr>
          <w:p w:rsidR="008A47A8" w:rsidRPr="008D0A7D" w:rsidRDefault="008A47A8" w:rsidP="001720E4">
            <w:pPr>
              <w:jc w:val="center"/>
              <w:rPr>
                <w:sz w:val="20"/>
                <w:szCs w:val="20"/>
              </w:rPr>
            </w:pPr>
          </w:p>
        </w:tc>
        <w:tc>
          <w:tcPr>
            <w:tcW w:w="9639" w:type="dxa"/>
            <w:gridSpan w:val="6"/>
            <w:vAlign w:val="center"/>
          </w:tcPr>
          <w:p w:rsidR="008A47A8" w:rsidRPr="00A857BF" w:rsidRDefault="008A47A8" w:rsidP="008A47A8">
            <w:pPr>
              <w:rPr>
                <w:sz w:val="20"/>
                <w:szCs w:val="20"/>
              </w:rPr>
            </w:pPr>
            <w:r w:rsidRPr="00A857BF">
              <w:rPr>
                <w:sz w:val="20"/>
                <w:szCs w:val="20"/>
              </w:rPr>
              <w:t>Zahrnuje i nedokončenou stavební výrobu.</w:t>
            </w:r>
          </w:p>
        </w:tc>
      </w:tr>
      <w:tr w:rsidR="007E04F9" w:rsidRPr="008D0A7D" w:rsidTr="0094263D">
        <w:tc>
          <w:tcPr>
            <w:tcW w:w="709" w:type="dxa"/>
            <w:vMerge w:val="restart"/>
            <w:vAlign w:val="center"/>
          </w:tcPr>
          <w:p w:rsidR="007E04F9" w:rsidRPr="008D0A7D" w:rsidRDefault="00860F9D" w:rsidP="001720E4">
            <w:pPr>
              <w:jc w:val="center"/>
              <w:rPr>
                <w:sz w:val="20"/>
                <w:szCs w:val="20"/>
              </w:rPr>
            </w:pPr>
            <w:r>
              <w:rPr>
                <w:sz w:val="20"/>
                <w:szCs w:val="20"/>
              </w:rPr>
              <w:t>7</w:t>
            </w:r>
            <w:r w:rsidR="007E04F9">
              <w:rPr>
                <w:sz w:val="20"/>
                <w:szCs w:val="20"/>
              </w:rPr>
              <w:t>.</w:t>
            </w:r>
          </w:p>
        </w:tc>
        <w:tc>
          <w:tcPr>
            <w:tcW w:w="2835" w:type="dxa"/>
            <w:vAlign w:val="center"/>
          </w:tcPr>
          <w:p w:rsidR="007E04F9" w:rsidRPr="008D0A7D" w:rsidRDefault="007E04F9" w:rsidP="001720E4">
            <w:pPr>
              <w:rPr>
                <w:sz w:val="20"/>
                <w:szCs w:val="20"/>
              </w:rPr>
            </w:pPr>
            <w:r w:rsidRPr="00BD2487">
              <w:rPr>
                <w:sz w:val="20"/>
                <w:szCs w:val="20"/>
              </w:rPr>
              <w:t>Finanční prostředky</w:t>
            </w:r>
            <w:r>
              <w:rPr>
                <w:sz w:val="20"/>
                <w:szCs w:val="20"/>
              </w:rPr>
              <w:t>, cenné předměty</w:t>
            </w:r>
            <w:r w:rsidRPr="00BD2487">
              <w:rPr>
                <w:sz w:val="20"/>
                <w:szCs w:val="20"/>
              </w:rPr>
              <w:t xml:space="preserve"> vlastní a cizí</w:t>
            </w:r>
            <w:r w:rsidRPr="00950E26">
              <w:rPr>
                <w:sz w:val="20"/>
                <w:szCs w:val="20"/>
                <w:vertAlign w:val="superscript"/>
              </w:rPr>
              <w:t>*</w:t>
            </w:r>
            <w:r w:rsidR="004A5DEA">
              <w:rPr>
                <w:sz w:val="20"/>
                <w:szCs w:val="20"/>
                <w:vertAlign w:val="superscript"/>
              </w:rPr>
              <w:t>***)</w:t>
            </w:r>
          </w:p>
        </w:tc>
        <w:tc>
          <w:tcPr>
            <w:tcW w:w="1418" w:type="dxa"/>
            <w:vAlign w:val="center"/>
          </w:tcPr>
          <w:p w:rsidR="007E04F9" w:rsidRPr="008D0A7D" w:rsidRDefault="007E04F9" w:rsidP="001720E4">
            <w:pPr>
              <w:jc w:val="center"/>
              <w:rPr>
                <w:sz w:val="20"/>
                <w:szCs w:val="20"/>
              </w:rPr>
            </w:pPr>
            <w:proofErr w:type="spellStart"/>
            <w:r>
              <w:rPr>
                <w:sz w:val="20"/>
                <w:szCs w:val="20"/>
              </w:rPr>
              <w:t>xxx</w:t>
            </w:r>
            <w:proofErr w:type="spellEnd"/>
          </w:p>
        </w:tc>
        <w:tc>
          <w:tcPr>
            <w:tcW w:w="1417" w:type="dxa"/>
            <w:vAlign w:val="center"/>
          </w:tcPr>
          <w:p w:rsidR="007E04F9" w:rsidRPr="008D0A7D" w:rsidRDefault="001E38F2" w:rsidP="001720E4">
            <w:pPr>
              <w:jc w:val="center"/>
              <w:rPr>
                <w:sz w:val="20"/>
                <w:szCs w:val="20"/>
              </w:rPr>
            </w:pPr>
            <w:r>
              <w:rPr>
                <w:sz w:val="20"/>
                <w:szCs w:val="20"/>
              </w:rPr>
              <w:t>5</w:t>
            </w:r>
            <w:r w:rsidR="007E04F9" w:rsidRPr="008D0A7D">
              <w:rPr>
                <w:sz w:val="20"/>
                <w:szCs w:val="20"/>
              </w:rPr>
              <w:t xml:space="preserve"> 000 Kč</w:t>
            </w:r>
          </w:p>
        </w:tc>
        <w:tc>
          <w:tcPr>
            <w:tcW w:w="1559" w:type="dxa"/>
            <w:vAlign w:val="center"/>
          </w:tcPr>
          <w:p w:rsidR="007E04F9" w:rsidRPr="008D0A7D" w:rsidRDefault="007E04F9" w:rsidP="001720E4">
            <w:pPr>
              <w:jc w:val="center"/>
              <w:rPr>
                <w:sz w:val="20"/>
                <w:szCs w:val="20"/>
              </w:rPr>
            </w:pPr>
            <w:r w:rsidRPr="008D0A7D">
              <w:rPr>
                <w:sz w:val="20"/>
                <w:szCs w:val="20"/>
              </w:rPr>
              <w:t>*)</w:t>
            </w:r>
          </w:p>
        </w:tc>
        <w:tc>
          <w:tcPr>
            <w:tcW w:w="1418" w:type="dxa"/>
            <w:vAlign w:val="center"/>
          </w:tcPr>
          <w:p w:rsidR="007E04F9" w:rsidRPr="008D0A7D" w:rsidRDefault="007E04F9" w:rsidP="001720E4">
            <w:pPr>
              <w:jc w:val="center"/>
              <w:rPr>
                <w:sz w:val="20"/>
                <w:szCs w:val="20"/>
              </w:rPr>
            </w:pPr>
            <w:r>
              <w:rPr>
                <w:sz w:val="20"/>
                <w:szCs w:val="20"/>
              </w:rPr>
              <w:t>500 000 Kč</w:t>
            </w:r>
          </w:p>
        </w:tc>
        <w:tc>
          <w:tcPr>
            <w:tcW w:w="992" w:type="dxa"/>
            <w:vAlign w:val="center"/>
          </w:tcPr>
          <w:p w:rsidR="007E04F9" w:rsidRPr="008D0A7D" w:rsidRDefault="007E04F9" w:rsidP="001720E4">
            <w:pPr>
              <w:jc w:val="center"/>
              <w:rPr>
                <w:sz w:val="20"/>
                <w:szCs w:val="20"/>
              </w:rPr>
            </w:pPr>
            <w:proofErr w:type="spellStart"/>
            <w:r>
              <w:rPr>
                <w:sz w:val="20"/>
                <w:szCs w:val="20"/>
              </w:rPr>
              <w:t>xxx</w:t>
            </w:r>
            <w:proofErr w:type="spellEnd"/>
          </w:p>
        </w:tc>
      </w:tr>
      <w:tr w:rsidR="007E04F9" w:rsidRPr="008D0A7D" w:rsidTr="001720E4">
        <w:tc>
          <w:tcPr>
            <w:tcW w:w="709" w:type="dxa"/>
            <w:vMerge/>
            <w:vAlign w:val="center"/>
          </w:tcPr>
          <w:p w:rsidR="007E04F9" w:rsidRPr="008D0A7D" w:rsidRDefault="007E04F9" w:rsidP="001720E4">
            <w:pPr>
              <w:jc w:val="center"/>
              <w:rPr>
                <w:sz w:val="20"/>
                <w:szCs w:val="20"/>
              </w:rPr>
            </w:pPr>
          </w:p>
        </w:tc>
        <w:tc>
          <w:tcPr>
            <w:tcW w:w="9639" w:type="dxa"/>
            <w:gridSpan w:val="6"/>
            <w:vAlign w:val="center"/>
          </w:tcPr>
          <w:p w:rsidR="00D174CC" w:rsidRPr="00D174CC" w:rsidRDefault="00D174CC" w:rsidP="001720E4">
            <w:pPr>
              <w:rPr>
                <w:rFonts w:cs="Arial"/>
                <w:sz w:val="20"/>
                <w:szCs w:val="22"/>
              </w:rPr>
            </w:pPr>
            <w:r w:rsidRPr="00D174CC">
              <w:rPr>
                <w:sz w:val="20"/>
                <w:szCs w:val="20"/>
              </w:rPr>
              <w:t xml:space="preserve">Jedná se o </w:t>
            </w:r>
            <w:r w:rsidRPr="00D174CC">
              <w:rPr>
                <w:rFonts w:cs="Arial"/>
                <w:sz w:val="20"/>
                <w:szCs w:val="22"/>
              </w:rPr>
              <w:t>soubor peněžní hotovosti a jiných cenností</w:t>
            </w:r>
            <w:r w:rsidRPr="00D174CC">
              <w:rPr>
                <w:rFonts w:cs="Arial"/>
                <w:iCs/>
                <w:sz w:val="20"/>
                <w:szCs w:val="22"/>
              </w:rPr>
              <w:t xml:space="preserve"> </w:t>
            </w:r>
            <w:r w:rsidRPr="00D174CC">
              <w:rPr>
                <w:rFonts w:cs="Arial"/>
                <w:sz w:val="20"/>
                <w:szCs w:val="22"/>
              </w:rPr>
              <w:t>(peníze - platné tuzemské i cizozemské bankovky a mince, cenné papíry, klenoty, výrobky z drahých kovů, drahých kamenů a perel, drahé kameny, perly, šeky, depozitní certifikáty, cenné známky, poštovní známky, kolky, poukázky, losy, karty na naftu a benzín, telefonní karty, stravenky, dálniční známky, jízdenky a kupony MHD, dobíjecí kupóny do mobilních telefonů, vkladní a šekové knížky, platební karty a jiné obdobné dokumenty apod.).</w:t>
            </w:r>
          </w:p>
          <w:p w:rsidR="00474103" w:rsidRPr="00D174CC" w:rsidRDefault="007E04F9" w:rsidP="00D174CC">
            <w:pPr>
              <w:rPr>
                <w:sz w:val="20"/>
                <w:szCs w:val="20"/>
              </w:rPr>
            </w:pPr>
            <w:r w:rsidRPr="00D174CC">
              <w:rPr>
                <w:sz w:val="20"/>
                <w:szCs w:val="20"/>
                <w:vertAlign w:val="superscript"/>
              </w:rPr>
              <w:t>*</w:t>
            </w:r>
            <w:r w:rsidR="004A5DEA" w:rsidRPr="00D174CC">
              <w:rPr>
                <w:sz w:val="20"/>
                <w:szCs w:val="20"/>
                <w:vertAlign w:val="superscript"/>
              </w:rPr>
              <w:t>***)</w:t>
            </w:r>
            <w:r w:rsidRPr="00D174CC">
              <w:rPr>
                <w:sz w:val="20"/>
                <w:szCs w:val="20"/>
              </w:rPr>
              <w:t>cizí finanční prostředky a cenné předměty  - jedná se o cizí finanční prostředky a cenné předměty převzaté do úschovy, nebo nacházejících se na pokojích pacientů</w:t>
            </w:r>
            <w:r w:rsidR="00474103" w:rsidRPr="00D174CC">
              <w:rPr>
                <w:sz w:val="20"/>
                <w:szCs w:val="20"/>
              </w:rPr>
              <w:t>.</w:t>
            </w:r>
          </w:p>
        </w:tc>
      </w:tr>
      <w:tr w:rsidR="007E04F9" w:rsidRPr="008D0A7D" w:rsidTr="001E38F2">
        <w:tc>
          <w:tcPr>
            <w:tcW w:w="709" w:type="dxa"/>
            <w:vAlign w:val="center"/>
          </w:tcPr>
          <w:p w:rsidR="007E04F9" w:rsidRPr="008D0A7D" w:rsidRDefault="00860F9D" w:rsidP="001720E4">
            <w:pPr>
              <w:jc w:val="center"/>
              <w:rPr>
                <w:sz w:val="20"/>
                <w:szCs w:val="20"/>
              </w:rPr>
            </w:pPr>
            <w:r>
              <w:rPr>
                <w:sz w:val="20"/>
                <w:szCs w:val="20"/>
              </w:rPr>
              <w:t>8</w:t>
            </w:r>
            <w:r w:rsidR="007E04F9">
              <w:rPr>
                <w:sz w:val="20"/>
                <w:szCs w:val="20"/>
              </w:rPr>
              <w:t>.</w:t>
            </w:r>
          </w:p>
        </w:tc>
        <w:tc>
          <w:tcPr>
            <w:tcW w:w="2835" w:type="dxa"/>
            <w:vAlign w:val="center"/>
          </w:tcPr>
          <w:p w:rsidR="007E04F9" w:rsidRPr="008D0A7D" w:rsidRDefault="007E04F9" w:rsidP="00A07F0E">
            <w:pPr>
              <w:rPr>
                <w:sz w:val="20"/>
                <w:szCs w:val="20"/>
              </w:rPr>
            </w:pPr>
            <w:r w:rsidRPr="00723AF5">
              <w:rPr>
                <w:sz w:val="20"/>
                <w:szCs w:val="20"/>
              </w:rPr>
              <w:t xml:space="preserve">Soubor </w:t>
            </w:r>
            <w:r w:rsidR="00A07F0E" w:rsidRPr="00A857BF">
              <w:rPr>
                <w:sz w:val="20"/>
                <w:szCs w:val="20"/>
              </w:rPr>
              <w:t>vlastních</w:t>
            </w:r>
            <w:r w:rsidR="00A07F0E">
              <w:rPr>
                <w:sz w:val="20"/>
                <w:szCs w:val="20"/>
              </w:rPr>
              <w:t xml:space="preserve"> </w:t>
            </w:r>
            <w:r w:rsidR="00A07F0E" w:rsidRPr="00D174CC">
              <w:rPr>
                <w:sz w:val="20"/>
                <w:szCs w:val="20"/>
              </w:rPr>
              <w:t>a cizích</w:t>
            </w:r>
            <w:r w:rsidR="00A07F0E">
              <w:rPr>
                <w:sz w:val="20"/>
                <w:szCs w:val="20"/>
              </w:rPr>
              <w:t xml:space="preserve"> </w:t>
            </w:r>
            <w:r w:rsidRPr="00D174CC">
              <w:rPr>
                <w:sz w:val="20"/>
                <w:szCs w:val="20"/>
              </w:rPr>
              <w:t xml:space="preserve">věcí </w:t>
            </w:r>
            <w:r w:rsidRPr="00723AF5">
              <w:rPr>
                <w:sz w:val="20"/>
                <w:szCs w:val="20"/>
              </w:rPr>
              <w:t>umělecké, historické nebo sběratelské hodnoty</w:t>
            </w:r>
          </w:p>
        </w:tc>
        <w:tc>
          <w:tcPr>
            <w:tcW w:w="1418" w:type="dxa"/>
            <w:vAlign w:val="center"/>
          </w:tcPr>
          <w:p w:rsidR="007E04F9" w:rsidRPr="008D0A7D" w:rsidRDefault="007E04F9" w:rsidP="001720E4">
            <w:pPr>
              <w:jc w:val="center"/>
              <w:rPr>
                <w:sz w:val="20"/>
                <w:szCs w:val="20"/>
              </w:rPr>
            </w:pPr>
            <w:proofErr w:type="spellStart"/>
            <w:r>
              <w:rPr>
                <w:sz w:val="20"/>
                <w:szCs w:val="20"/>
              </w:rPr>
              <w:t>xxx</w:t>
            </w:r>
            <w:proofErr w:type="spellEnd"/>
          </w:p>
        </w:tc>
        <w:tc>
          <w:tcPr>
            <w:tcW w:w="1417" w:type="dxa"/>
            <w:vAlign w:val="center"/>
          </w:tcPr>
          <w:p w:rsidR="007E04F9" w:rsidRPr="008D0A7D" w:rsidRDefault="00DC248E" w:rsidP="001720E4">
            <w:pPr>
              <w:jc w:val="center"/>
              <w:rPr>
                <w:sz w:val="20"/>
                <w:szCs w:val="20"/>
              </w:rPr>
            </w:pPr>
            <w:r>
              <w:rPr>
                <w:sz w:val="20"/>
                <w:szCs w:val="20"/>
              </w:rPr>
              <w:t>5</w:t>
            </w:r>
            <w:r w:rsidR="007E04F9" w:rsidRPr="008D0A7D">
              <w:rPr>
                <w:sz w:val="20"/>
                <w:szCs w:val="20"/>
              </w:rPr>
              <w:t xml:space="preserve"> 000 Kč</w:t>
            </w:r>
          </w:p>
        </w:tc>
        <w:tc>
          <w:tcPr>
            <w:tcW w:w="1559" w:type="dxa"/>
            <w:vAlign w:val="center"/>
          </w:tcPr>
          <w:p w:rsidR="007E04F9" w:rsidRPr="008D0A7D" w:rsidRDefault="007E04F9" w:rsidP="001720E4">
            <w:pPr>
              <w:jc w:val="center"/>
              <w:rPr>
                <w:sz w:val="20"/>
                <w:szCs w:val="20"/>
              </w:rPr>
            </w:pPr>
            <w:r w:rsidRPr="008D0A7D">
              <w:rPr>
                <w:sz w:val="20"/>
                <w:szCs w:val="20"/>
              </w:rPr>
              <w:t>*)</w:t>
            </w:r>
          </w:p>
        </w:tc>
        <w:tc>
          <w:tcPr>
            <w:tcW w:w="1418" w:type="dxa"/>
            <w:vAlign w:val="center"/>
          </w:tcPr>
          <w:p w:rsidR="007E04F9" w:rsidRPr="008D0A7D" w:rsidRDefault="007E04F9" w:rsidP="001720E4">
            <w:pPr>
              <w:jc w:val="center"/>
              <w:rPr>
                <w:sz w:val="20"/>
                <w:szCs w:val="20"/>
              </w:rPr>
            </w:pPr>
            <w:r>
              <w:rPr>
                <w:sz w:val="20"/>
                <w:szCs w:val="20"/>
              </w:rPr>
              <w:t>1 000 000 Kč</w:t>
            </w:r>
          </w:p>
        </w:tc>
        <w:tc>
          <w:tcPr>
            <w:tcW w:w="992" w:type="dxa"/>
            <w:vAlign w:val="center"/>
          </w:tcPr>
          <w:p w:rsidR="007E04F9" w:rsidRPr="008D0A7D" w:rsidRDefault="007E04F9" w:rsidP="001720E4">
            <w:pPr>
              <w:jc w:val="center"/>
              <w:rPr>
                <w:sz w:val="20"/>
                <w:szCs w:val="20"/>
              </w:rPr>
            </w:pPr>
            <w:proofErr w:type="spellStart"/>
            <w:r>
              <w:rPr>
                <w:sz w:val="20"/>
                <w:szCs w:val="20"/>
              </w:rPr>
              <w:t>xxx</w:t>
            </w:r>
            <w:proofErr w:type="spellEnd"/>
          </w:p>
        </w:tc>
      </w:tr>
      <w:tr w:rsidR="00805A28" w:rsidRPr="000C7F58" w:rsidTr="001720E4">
        <w:tc>
          <w:tcPr>
            <w:tcW w:w="10348" w:type="dxa"/>
            <w:gridSpan w:val="7"/>
          </w:tcPr>
          <w:p w:rsidR="00805A28" w:rsidRPr="0087357A" w:rsidRDefault="00805A28" w:rsidP="00805A28">
            <w:pPr>
              <w:rPr>
                <w:sz w:val="20"/>
                <w:szCs w:val="20"/>
              </w:rPr>
            </w:pPr>
            <w:r w:rsidRPr="0087357A">
              <w:rPr>
                <w:sz w:val="20"/>
                <w:szCs w:val="20"/>
              </w:rPr>
              <w:t>Ujednává se, že pojištění se vztahuje i na pojistné události nastalé na území České republiky mimo místa pojištění</w:t>
            </w:r>
            <w:r w:rsidR="003F5BDC">
              <w:rPr>
                <w:sz w:val="20"/>
                <w:szCs w:val="20"/>
              </w:rPr>
              <w:t xml:space="preserve"> uvedená v bodě </w:t>
            </w:r>
            <w:proofErr w:type="gramStart"/>
            <w:r w:rsidR="003F5BDC">
              <w:rPr>
                <w:sz w:val="20"/>
                <w:szCs w:val="20"/>
              </w:rPr>
              <w:t xml:space="preserve">1.2. </w:t>
            </w:r>
            <w:r w:rsidRPr="0087357A">
              <w:rPr>
                <w:sz w:val="20"/>
                <w:szCs w:val="20"/>
              </w:rPr>
              <w:t xml:space="preserve"> s</w:t>
            </w:r>
            <w:proofErr w:type="gramEnd"/>
            <w:r w:rsidRPr="0087357A">
              <w:rPr>
                <w:sz w:val="20"/>
                <w:szCs w:val="20"/>
              </w:rPr>
              <w:t> MRLP</w:t>
            </w:r>
            <w:r w:rsidRPr="0087357A">
              <w:rPr>
                <w:sz w:val="20"/>
                <w:szCs w:val="20"/>
                <w:vertAlign w:val="superscript"/>
              </w:rPr>
              <w:t>3)</w:t>
            </w:r>
            <w:r w:rsidRPr="0087357A">
              <w:rPr>
                <w:sz w:val="20"/>
                <w:szCs w:val="20"/>
              </w:rPr>
              <w:t xml:space="preserve"> ve výši 2 000 000 Kč.</w:t>
            </w:r>
          </w:p>
          <w:p w:rsidR="005F4C6C" w:rsidRPr="0087357A" w:rsidRDefault="005F4C6C" w:rsidP="00607C29">
            <w:pPr>
              <w:rPr>
                <w:sz w:val="20"/>
                <w:szCs w:val="20"/>
              </w:rPr>
            </w:pPr>
            <w:r w:rsidRPr="0087357A">
              <w:rPr>
                <w:sz w:val="20"/>
                <w:szCs w:val="20"/>
              </w:rPr>
              <w:t xml:space="preserve">Pro mobilní elektronická zařízení se ujednává, že pojištění se vztahuje i na pojistné události nastalé na území celého světa </w:t>
            </w:r>
            <w:r w:rsidRPr="0087357A">
              <w:rPr>
                <w:sz w:val="20"/>
                <w:szCs w:val="20"/>
              </w:rPr>
              <w:lastRenderedPageBreak/>
              <w:t xml:space="preserve">mimo místa pojištění </w:t>
            </w:r>
            <w:r w:rsidR="003F5BDC">
              <w:rPr>
                <w:sz w:val="20"/>
                <w:szCs w:val="20"/>
              </w:rPr>
              <w:t xml:space="preserve">uvedená v bodě 1.2. </w:t>
            </w:r>
            <w:r w:rsidR="00607C29" w:rsidRPr="0087357A">
              <w:rPr>
                <w:sz w:val="20"/>
                <w:szCs w:val="20"/>
              </w:rPr>
              <w:t xml:space="preserve">a mimo území České republiky </w:t>
            </w:r>
            <w:r w:rsidRPr="0087357A">
              <w:rPr>
                <w:sz w:val="20"/>
                <w:szCs w:val="20"/>
              </w:rPr>
              <w:t>s MRLP</w:t>
            </w:r>
            <w:r w:rsidRPr="0087357A">
              <w:rPr>
                <w:sz w:val="20"/>
                <w:szCs w:val="20"/>
                <w:vertAlign w:val="superscript"/>
              </w:rPr>
              <w:t>3)</w:t>
            </w:r>
            <w:r w:rsidRPr="0087357A">
              <w:rPr>
                <w:sz w:val="20"/>
                <w:szCs w:val="20"/>
              </w:rPr>
              <w:t xml:space="preserve"> ve výši 200 000 Kč.</w:t>
            </w:r>
          </w:p>
        </w:tc>
      </w:tr>
      <w:tr w:rsidR="009928BB" w:rsidRPr="000C7F58" w:rsidTr="00D73A15">
        <w:tc>
          <w:tcPr>
            <w:tcW w:w="10348" w:type="dxa"/>
            <w:gridSpan w:val="7"/>
          </w:tcPr>
          <w:p w:rsidR="0046667D" w:rsidRPr="0087357A" w:rsidRDefault="009928BB" w:rsidP="00673AEB">
            <w:pPr>
              <w:rPr>
                <w:rFonts w:cs="Arial"/>
                <w:sz w:val="20"/>
                <w:szCs w:val="20"/>
              </w:rPr>
            </w:pPr>
            <w:r w:rsidRPr="0087357A">
              <w:rPr>
                <w:sz w:val="20"/>
                <w:szCs w:val="20"/>
              </w:rPr>
              <w:lastRenderedPageBreak/>
              <w:t>Poznámky:</w:t>
            </w:r>
            <w:r w:rsidR="00805A28" w:rsidRPr="0087357A">
              <w:rPr>
                <w:sz w:val="20"/>
                <w:szCs w:val="20"/>
              </w:rPr>
              <w:t xml:space="preserve"> Pojištění se vztahuje i na předměty pojištění </w:t>
            </w:r>
            <w:r w:rsidR="00673AEB" w:rsidRPr="0087357A">
              <w:rPr>
                <w:sz w:val="20"/>
                <w:szCs w:val="20"/>
              </w:rPr>
              <w:t>nacházejících se</w:t>
            </w:r>
            <w:r w:rsidR="00805A28" w:rsidRPr="0087357A">
              <w:rPr>
                <w:sz w:val="20"/>
                <w:szCs w:val="20"/>
              </w:rPr>
              <w:t xml:space="preserve"> v sanitních vozech – zde neplatí ustanovení článku 3, odstavce 4) ZPP P-200/14.</w:t>
            </w:r>
          </w:p>
        </w:tc>
      </w:tr>
    </w:tbl>
    <w:p w:rsidR="009928BB" w:rsidRPr="000C7F58" w:rsidRDefault="009928BB" w:rsidP="009928BB">
      <w:pPr>
        <w:keepNext/>
        <w:rPr>
          <w:sz w:val="16"/>
          <w:szCs w:val="16"/>
        </w:rPr>
      </w:pPr>
      <w:r w:rsidRPr="000C7F58">
        <w:rPr>
          <w:sz w:val="16"/>
          <w:szCs w:val="16"/>
        </w:rPr>
        <w:t>*</w:t>
      </w:r>
      <w:r w:rsidR="00621D8C" w:rsidRPr="000C7F58">
        <w:rPr>
          <w:sz w:val="16"/>
          <w:szCs w:val="16"/>
        </w:rPr>
        <w:t>)</w:t>
      </w:r>
      <w:r w:rsidRPr="000C7F58">
        <w:rPr>
          <w:sz w:val="16"/>
          <w:szCs w:val="16"/>
        </w:rPr>
        <w:t xml:space="preserve"> není-li uvedeno, sjednává se pojištění s pojistnou hodnotou uvedenou v příslušných pojistných podmínkách </w:t>
      </w:r>
    </w:p>
    <w:p w:rsidR="009928BB" w:rsidRDefault="009928BB" w:rsidP="007A4E91">
      <w:pPr>
        <w:rPr>
          <w:sz w:val="20"/>
          <w:szCs w:val="20"/>
        </w:rPr>
      </w:pPr>
    </w:p>
    <w:p w:rsidR="00933836" w:rsidRDefault="00933836" w:rsidP="007A4E91">
      <w:pPr>
        <w:rPr>
          <w:sz w:val="20"/>
          <w:szCs w:val="20"/>
        </w:rPr>
      </w:pPr>
    </w:p>
    <w:p w:rsidR="00933836" w:rsidRDefault="00933836" w:rsidP="007A4E91">
      <w:pPr>
        <w:rPr>
          <w:sz w:val="20"/>
          <w:szCs w:val="20"/>
        </w:rPr>
      </w:pPr>
    </w:p>
    <w:p w:rsidR="009928BB" w:rsidRPr="000C7F58" w:rsidRDefault="009928BB" w:rsidP="007A4E91">
      <w:pPr>
        <w:rPr>
          <w:b/>
          <w:sz w:val="20"/>
          <w:szCs w:val="20"/>
        </w:rPr>
      </w:pPr>
      <w:r w:rsidRPr="000C7F58">
        <w:rPr>
          <w:b/>
          <w:sz w:val="20"/>
          <w:szCs w:val="20"/>
        </w:rPr>
        <w:t>2.</w:t>
      </w:r>
      <w:r w:rsidR="00DB7E5A">
        <w:rPr>
          <w:b/>
          <w:sz w:val="20"/>
          <w:szCs w:val="20"/>
        </w:rPr>
        <w:t>3</w:t>
      </w:r>
      <w:r w:rsidRPr="000C7F58">
        <w:rPr>
          <w:b/>
          <w:sz w:val="20"/>
          <w:szCs w:val="20"/>
        </w:rPr>
        <w:t>.1 Pojištění pro případ vandalismu</w:t>
      </w:r>
    </w:p>
    <w:tbl>
      <w:tblPr>
        <w:tblStyle w:val="Mkatabulky"/>
        <w:tblW w:w="10348" w:type="dxa"/>
        <w:tblInd w:w="108" w:type="dxa"/>
        <w:tblLayout w:type="fixed"/>
        <w:tblLook w:val="04A0" w:firstRow="1" w:lastRow="0" w:firstColumn="1" w:lastColumn="0" w:noHBand="0" w:noVBand="1"/>
      </w:tblPr>
      <w:tblGrid>
        <w:gridCol w:w="709"/>
        <w:gridCol w:w="2693"/>
        <w:gridCol w:w="1418"/>
        <w:gridCol w:w="1417"/>
        <w:gridCol w:w="1418"/>
        <w:gridCol w:w="1559"/>
        <w:gridCol w:w="1134"/>
      </w:tblGrid>
      <w:tr w:rsidR="009928BB" w:rsidRPr="000C7F58" w:rsidTr="000E14CB">
        <w:tc>
          <w:tcPr>
            <w:tcW w:w="10348" w:type="dxa"/>
            <w:gridSpan w:val="7"/>
          </w:tcPr>
          <w:p w:rsidR="009928BB" w:rsidRPr="000C7F58" w:rsidRDefault="009928BB" w:rsidP="009928BB">
            <w:pPr>
              <w:rPr>
                <w:b/>
                <w:sz w:val="20"/>
                <w:szCs w:val="20"/>
              </w:rPr>
            </w:pPr>
            <w:r w:rsidRPr="000C7F58">
              <w:rPr>
                <w:b/>
                <w:sz w:val="20"/>
                <w:szCs w:val="20"/>
              </w:rPr>
              <w:t>Místo pojištění:</w:t>
            </w:r>
            <w:r w:rsidR="00780561" w:rsidRPr="00780561">
              <w:rPr>
                <w:sz w:val="20"/>
                <w:szCs w:val="20"/>
              </w:rPr>
              <w:t xml:space="preserve"> dle bodu 1.2.</w:t>
            </w:r>
          </w:p>
        </w:tc>
      </w:tr>
      <w:tr w:rsidR="001768B3" w:rsidRPr="000C7F58" w:rsidTr="000E14CB">
        <w:tc>
          <w:tcPr>
            <w:tcW w:w="10348" w:type="dxa"/>
            <w:gridSpan w:val="7"/>
          </w:tcPr>
          <w:p w:rsidR="001768B3" w:rsidRPr="000C7F58" w:rsidRDefault="001768B3" w:rsidP="00BA4DA0">
            <w:pPr>
              <w:rPr>
                <w:sz w:val="20"/>
                <w:szCs w:val="20"/>
              </w:rPr>
            </w:pPr>
            <w:r w:rsidRPr="000C7F58">
              <w:rPr>
                <w:b/>
                <w:sz w:val="20"/>
                <w:szCs w:val="20"/>
              </w:rPr>
              <w:t>Rozsah pojištění:</w:t>
            </w:r>
            <w:r w:rsidR="0096035D" w:rsidRPr="000C7F58">
              <w:rPr>
                <w:b/>
                <w:sz w:val="20"/>
                <w:szCs w:val="20"/>
              </w:rPr>
              <w:t xml:space="preserve"> </w:t>
            </w:r>
            <w:r w:rsidRPr="000C7F58">
              <w:rPr>
                <w:sz w:val="20"/>
                <w:szCs w:val="20"/>
              </w:rPr>
              <w:t>pojištění pro případ vandalismu</w:t>
            </w:r>
          </w:p>
        </w:tc>
      </w:tr>
      <w:tr w:rsidR="001768B3" w:rsidRPr="000C7F58" w:rsidTr="000E14CB">
        <w:tc>
          <w:tcPr>
            <w:tcW w:w="10348" w:type="dxa"/>
            <w:gridSpan w:val="7"/>
          </w:tcPr>
          <w:p w:rsidR="001768B3" w:rsidRPr="000C7F58" w:rsidRDefault="001768B3" w:rsidP="00F30FA7">
            <w:pPr>
              <w:rPr>
                <w:sz w:val="20"/>
                <w:szCs w:val="20"/>
              </w:rPr>
            </w:pPr>
            <w:r w:rsidRPr="000C7F58">
              <w:rPr>
                <w:b/>
                <w:sz w:val="20"/>
                <w:szCs w:val="20"/>
              </w:rPr>
              <w:t>Pojištění se řídí:</w:t>
            </w:r>
            <w:r w:rsidRPr="000C7F58">
              <w:rPr>
                <w:sz w:val="20"/>
                <w:szCs w:val="20"/>
              </w:rPr>
              <w:t xml:space="preserve"> VPP P-100/14, ZPP P-200/14 a doložkami DOB101, DOB103</w:t>
            </w:r>
            <w:r w:rsidR="00F53BE4">
              <w:rPr>
                <w:sz w:val="20"/>
                <w:szCs w:val="20"/>
              </w:rPr>
              <w:t>, DODC102</w:t>
            </w:r>
            <w:r w:rsidR="000E14CB">
              <w:rPr>
                <w:sz w:val="20"/>
                <w:szCs w:val="20"/>
              </w:rPr>
              <w:t>, DOD101</w:t>
            </w:r>
          </w:p>
        </w:tc>
      </w:tr>
      <w:tr w:rsidR="009928BB" w:rsidRPr="000C7F58" w:rsidTr="000E14CB">
        <w:tc>
          <w:tcPr>
            <w:tcW w:w="709" w:type="dxa"/>
            <w:vAlign w:val="center"/>
          </w:tcPr>
          <w:p w:rsidR="009928BB" w:rsidRPr="000C7F58" w:rsidRDefault="009928BB" w:rsidP="009928BB">
            <w:pPr>
              <w:jc w:val="center"/>
              <w:rPr>
                <w:b/>
                <w:sz w:val="20"/>
                <w:szCs w:val="20"/>
              </w:rPr>
            </w:pPr>
            <w:proofErr w:type="spellStart"/>
            <w:r w:rsidRPr="000C7F58">
              <w:rPr>
                <w:b/>
                <w:sz w:val="20"/>
                <w:szCs w:val="20"/>
              </w:rPr>
              <w:t>Poř</w:t>
            </w:r>
            <w:proofErr w:type="spellEnd"/>
            <w:r w:rsidRPr="000C7F58">
              <w:rPr>
                <w:b/>
                <w:sz w:val="20"/>
                <w:szCs w:val="20"/>
              </w:rPr>
              <w:t>. číslo</w:t>
            </w:r>
          </w:p>
        </w:tc>
        <w:tc>
          <w:tcPr>
            <w:tcW w:w="2693" w:type="dxa"/>
            <w:vAlign w:val="center"/>
          </w:tcPr>
          <w:p w:rsidR="009928BB" w:rsidRPr="000C7F58" w:rsidRDefault="009928BB" w:rsidP="009928BB">
            <w:pPr>
              <w:jc w:val="center"/>
              <w:rPr>
                <w:b/>
                <w:sz w:val="20"/>
                <w:szCs w:val="20"/>
              </w:rPr>
            </w:pPr>
            <w:r w:rsidRPr="000C7F58">
              <w:rPr>
                <w:b/>
                <w:sz w:val="20"/>
                <w:szCs w:val="20"/>
              </w:rPr>
              <w:t>Předmět pojištění</w:t>
            </w:r>
          </w:p>
        </w:tc>
        <w:tc>
          <w:tcPr>
            <w:tcW w:w="1418" w:type="dxa"/>
            <w:vAlign w:val="center"/>
          </w:tcPr>
          <w:p w:rsidR="009928BB" w:rsidRPr="000C7F58" w:rsidRDefault="009928BB" w:rsidP="009928BB">
            <w:pPr>
              <w:jc w:val="center"/>
              <w:rPr>
                <w:b/>
                <w:sz w:val="20"/>
                <w:szCs w:val="20"/>
              </w:rPr>
            </w:pPr>
            <w:r w:rsidRPr="000C7F58">
              <w:rPr>
                <w:b/>
                <w:sz w:val="20"/>
                <w:szCs w:val="20"/>
              </w:rPr>
              <w:t>Pojistná částka</w:t>
            </w:r>
            <w:r w:rsidR="001773E3" w:rsidRPr="000C7F58">
              <w:rPr>
                <w:b/>
                <w:sz w:val="20"/>
                <w:szCs w:val="20"/>
                <w:vertAlign w:val="superscript"/>
              </w:rPr>
              <w:t>10)</w:t>
            </w:r>
          </w:p>
        </w:tc>
        <w:tc>
          <w:tcPr>
            <w:tcW w:w="1417" w:type="dxa"/>
            <w:vAlign w:val="center"/>
          </w:tcPr>
          <w:p w:rsidR="009928BB" w:rsidRPr="000C7F58" w:rsidRDefault="009928BB" w:rsidP="00374B37">
            <w:pPr>
              <w:jc w:val="center"/>
              <w:rPr>
                <w:b/>
                <w:sz w:val="20"/>
                <w:szCs w:val="20"/>
              </w:rPr>
            </w:pPr>
            <w:r w:rsidRPr="000C7F58">
              <w:rPr>
                <w:b/>
                <w:sz w:val="20"/>
                <w:szCs w:val="20"/>
              </w:rPr>
              <w:t>Spoluúčast</w:t>
            </w:r>
            <w:r w:rsidRPr="000C7F58">
              <w:rPr>
                <w:b/>
                <w:sz w:val="20"/>
                <w:szCs w:val="20"/>
                <w:vertAlign w:val="superscript"/>
              </w:rPr>
              <w:t>5)</w:t>
            </w:r>
          </w:p>
        </w:tc>
        <w:tc>
          <w:tcPr>
            <w:tcW w:w="1418" w:type="dxa"/>
            <w:vAlign w:val="center"/>
          </w:tcPr>
          <w:p w:rsidR="009928BB" w:rsidRPr="000C7F58" w:rsidRDefault="009928BB" w:rsidP="009928BB">
            <w:pPr>
              <w:jc w:val="center"/>
              <w:rPr>
                <w:b/>
                <w:sz w:val="20"/>
                <w:szCs w:val="20"/>
              </w:rPr>
            </w:pPr>
            <w:r w:rsidRPr="000C7F58">
              <w:rPr>
                <w:b/>
                <w:sz w:val="20"/>
                <w:szCs w:val="20"/>
              </w:rPr>
              <w:t>Pojištění se sjednává na cenu</w:t>
            </w:r>
            <w:r w:rsidRPr="000C7F58">
              <w:rPr>
                <w:b/>
                <w:sz w:val="20"/>
                <w:szCs w:val="20"/>
                <w:vertAlign w:val="superscript"/>
              </w:rPr>
              <w:t>*1)</w:t>
            </w:r>
          </w:p>
        </w:tc>
        <w:tc>
          <w:tcPr>
            <w:tcW w:w="1559" w:type="dxa"/>
            <w:vAlign w:val="center"/>
          </w:tcPr>
          <w:p w:rsidR="00374B37" w:rsidRPr="000C7F58" w:rsidRDefault="009928BB" w:rsidP="00374B37">
            <w:pPr>
              <w:jc w:val="center"/>
              <w:rPr>
                <w:b/>
                <w:sz w:val="20"/>
                <w:szCs w:val="20"/>
              </w:rPr>
            </w:pPr>
            <w:r w:rsidRPr="000C7F58">
              <w:rPr>
                <w:b/>
                <w:sz w:val="20"/>
                <w:szCs w:val="20"/>
              </w:rPr>
              <w:t>MRLP</w:t>
            </w:r>
            <w:r w:rsidRPr="000C7F58">
              <w:rPr>
                <w:b/>
                <w:sz w:val="20"/>
                <w:szCs w:val="20"/>
                <w:vertAlign w:val="superscript"/>
              </w:rPr>
              <w:t>3)</w:t>
            </w:r>
            <w:r w:rsidRPr="000C7F58">
              <w:rPr>
                <w:b/>
                <w:sz w:val="20"/>
                <w:szCs w:val="20"/>
              </w:rPr>
              <w:t xml:space="preserve"> </w:t>
            </w:r>
          </w:p>
          <w:p w:rsidR="009928BB" w:rsidRPr="000C7F58" w:rsidRDefault="009928BB" w:rsidP="00374B37">
            <w:pPr>
              <w:jc w:val="center"/>
              <w:rPr>
                <w:b/>
                <w:sz w:val="20"/>
                <w:szCs w:val="20"/>
              </w:rPr>
            </w:pPr>
            <w:r w:rsidRPr="000C7F58">
              <w:rPr>
                <w:b/>
                <w:sz w:val="20"/>
                <w:szCs w:val="20"/>
              </w:rPr>
              <w:t>První riziko</w:t>
            </w:r>
            <w:r w:rsidRPr="000C7F58">
              <w:rPr>
                <w:b/>
                <w:sz w:val="20"/>
                <w:szCs w:val="20"/>
                <w:vertAlign w:val="superscript"/>
              </w:rPr>
              <w:t>2)</w:t>
            </w:r>
          </w:p>
        </w:tc>
        <w:tc>
          <w:tcPr>
            <w:tcW w:w="1134" w:type="dxa"/>
            <w:vAlign w:val="center"/>
          </w:tcPr>
          <w:p w:rsidR="009928BB" w:rsidRPr="000C7F58" w:rsidRDefault="009928BB" w:rsidP="008E23EA">
            <w:pPr>
              <w:jc w:val="center"/>
              <w:rPr>
                <w:b/>
                <w:sz w:val="20"/>
                <w:szCs w:val="20"/>
              </w:rPr>
            </w:pPr>
            <w:r w:rsidRPr="005C20A9">
              <w:rPr>
                <w:b/>
                <w:sz w:val="20"/>
                <w:szCs w:val="20"/>
              </w:rPr>
              <w:t>MRLP</w:t>
            </w:r>
            <w:r w:rsidRPr="005C20A9">
              <w:rPr>
                <w:b/>
                <w:sz w:val="20"/>
                <w:szCs w:val="20"/>
                <w:vertAlign w:val="superscript"/>
              </w:rPr>
              <w:t>3)</w:t>
            </w:r>
            <w:r w:rsidRPr="000C7F58">
              <w:rPr>
                <w:b/>
                <w:sz w:val="20"/>
                <w:szCs w:val="20"/>
              </w:rPr>
              <w:t xml:space="preserve"> </w:t>
            </w:r>
          </w:p>
        </w:tc>
      </w:tr>
      <w:tr w:rsidR="009928BB" w:rsidRPr="000C7F58" w:rsidTr="000E14CB">
        <w:tc>
          <w:tcPr>
            <w:tcW w:w="709" w:type="dxa"/>
            <w:vAlign w:val="center"/>
          </w:tcPr>
          <w:p w:rsidR="009928BB" w:rsidRPr="000C7F58" w:rsidRDefault="009928BB" w:rsidP="0016088D">
            <w:pPr>
              <w:jc w:val="center"/>
              <w:rPr>
                <w:sz w:val="20"/>
                <w:szCs w:val="20"/>
              </w:rPr>
            </w:pPr>
            <w:r w:rsidRPr="000C7F58">
              <w:rPr>
                <w:sz w:val="20"/>
                <w:szCs w:val="20"/>
              </w:rPr>
              <w:t>1.</w:t>
            </w:r>
          </w:p>
        </w:tc>
        <w:tc>
          <w:tcPr>
            <w:tcW w:w="2693" w:type="dxa"/>
            <w:vAlign w:val="center"/>
          </w:tcPr>
          <w:p w:rsidR="009928BB" w:rsidRPr="000C7F58" w:rsidRDefault="0016088D" w:rsidP="00E13A5A">
            <w:pPr>
              <w:rPr>
                <w:sz w:val="20"/>
                <w:szCs w:val="20"/>
              </w:rPr>
            </w:pPr>
            <w:r>
              <w:rPr>
                <w:sz w:val="20"/>
                <w:szCs w:val="20"/>
              </w:rPr>
              <w:t>Předměty pojištění 1</w:t>
            </w:r>
            <w:r w:rsidR="00F53BE4">
              <w:rPr>
                <w:sz w:val="20"/>
                <w:szCs w:val="20"/>
              </w:rPr>
              <w:t xml:space="preserve"> </w:t>
            </w:r>
            <w:r>
              <w:rPr>
                <w:sz w:val="20"/>
                <w:szCs w:val="20"/>
              </w:rPr>
              <w:t>-</w:t>
            </w:r>
            <w:r w:rsidR="00E4515A">
              <w:rPr>
                <w:sz w:val="20"/>
                <w:szCs w:val="20"/>
              </w:rPr>
              <w:t xml:space="preserve"> </w:t>
            </w:r>
            <w:r w:rsidR="00E13A5A">
              <w:rPr>
                <w:sz w:val="20"/>
                <w:szCs w:val="20"/>
              </w:rPr>
              <w:t>8</w:t>
            </w:r>
            <w:r>
              <w:rPr>
                <w:sz w:val="20"/>
                <w:szCs w:val="20"/>
              </w:rPr>
              <w:t xml:space="preserve"> dle tabulky 2.2.1</w:t>
            </w:r>
            <w:r w:rsidR="00FF05BF">
              <w:rPr>
                <w:sz w:val="20"/>
                <w:szCs w:val="20"/>
              </w:rPr>
              <w:t xml:space="preserve"> </w:t>
            </w:r>
            <w:r w:rsidR="00FF05BF" w:rsidRPr="00A857BF">
              <w:rPr>
                <w:sz w:val="20"/>
                <w:szCs w:val="20"/>
              </w:rPr>
              <w:t>a předmět pojištění 1 dle tabulky 2.4.1.</w:t>
            </w:r>
          </w:p>
        </w:tc>
        <w:tc>
          <w:tcPr>
            <w:tcW w:w="1418" w:type="dxa"/>
            <w:vAlign w:val="center"/>
          </w:tcPr>
          <w:p w:rsidR="009928BB" w:rsidRPr="000C7F58" w:rsidRDefault="0016088D" w:rsidP="0016088D">
            <w:pPr>
              <w:jc w:val="center"/>
              <w:rPr>
                <w:sz w:val="20"/>
                <w:szCs w:val="20"/>
              </w:rPr>
            </w:pPr>
            <w:proofErr w:type="spellStart"/>
            <w:r>
              <w:rPr>
                <w:sz w:val="20"/>
                <w:szCs w:val="20"/>
              </w:rPr>
              <w:t>xxx</w:t>
            </w:r>
            <w:proofErr w:type="spellEnd"/>
          </w:p>
        </w:tc>
        <w:tc>
          <w:tcPr>
            <w:tcW w:w="1417" w:type="dxa"/>
            <w:vAlign w:val="center"/>
          </w:tcPr>
          <w:p w:rsidR="009928BB" w:rsidRPr="000C7F58" w:rsidRDefault="0016088D" w:rsidP="0016088D">
            <w:pPr>
              <w:jc w:val="center"/>
              <w:rPr>
                <w:sz w:val="20"/>
                <w:szCs w:val="20"/>
              </w:rPr>
            </w:pPr>
            <w:r>
              <w:rPr>
                <w:sz w:val="20"/>
                <w:szCs w:val="20"/>
              </w:rPr>
              <w:t>5 000 Kč</w:t>
            </w:r>
          </w:p>
        </w:tc>
        <w:tc>
          <w:tcPr>
            <w:tcW w:w="1418" w:type="dxa"/>
            <w:vAlign w:val="center"/>
          </w:tcPr>
          <w:p w:rsidR="009928BB" w:rsidRPr="000C7F58" w:rsidRDefault="00C75E86" w:rsidP="0016088D">
            <w:pPr>
              <w:jc w:val="center"/>
              <w:rPr>
                <w:sz w:val="20"/>
                <w:szCs w:val="20"/>
                <w:vertAlign w:val="superscript"/>
              </w:rPr>
            </w:pPr>
            <w:r w:rsidRPr="000C7F58">
              <w:rPr>
                <w:sz w:val="20"/>
                <w:szCs w:val="20"/>
              </w:rPr>
              <w:t>*)</w:t>
            </w:r>
          </w:p>
        </w:tc>
        <w:tc>
          <w:tcPr>
            <w:tcW w:w="1559" w:type="dxa"/>
            <w:vAlign w:val="center"/>
          </w:tcPr>
          <w:p w:rsidR="009928BB" w:rsidRPr="000C7F58" w:rsidRDefault="0016088D" w:rsidP="0016088D">
            <w:pPr>
              <w:jc w:val="center"/>
              <w:rPr>
                <w:sz w:val="20"/>
                <w:szCs w:val="20"/>
              </w:rPr>
            </w:pPr>
            <w:r>
              <w:rPr>
                <w:sz w:val="20"/>
                <w:szCs w:val="20"/>
              </w:rPr>
              <w:t>2 000 000 Kč</w:t>
            </w:r>
            <w:r w:rsidR="00721E88">
              <w:rPr>
                <w:sz w:val="20"/>
                <w:szCs w:val="20"/>
              </w:rPr>
              <w:t xml:space="preserve"> </w:t>
            </w:r>
            <w:r w:rsidR="00721E88" w:rsidRPr="00721E88">
              <w:rPr>
                <w:sz w:val="20"/>
                <w:szCs w:val="20"/>
                <w:vertAlign w:val="superscript"/>
              </w:rPr>
              <w:t>**)</w:t>
            </w:r>
          </w:p>
        </w:tc>
        <w:tc>
          <w:tcPr>
            <w:tcW w:w="1134" w:type="dxa"/>
            <w:vAlign w:val="center"/>
          </w:tcPr>
          <w:p w:rsidR="009928BB" w:rsidRPr="000C7F58" w:rsidRDefault="0016088D" w:rsidP="0016088D">
            <w:pPr>
              <w:jc w:val="center"/>
              <w:rPr>
                <w:sz w:val="20"/>
                <w:szCs w:val="20"/>
              </w:rPr>
            </w:pPr>
            <w:proofErr w:type="spellStart"/>
            <w:r>
              <w:rPr>
                <w:sz w:val="20"/>
                <w:szCs w:val="20"/>
              </w:rPr>
              <w:t>xxx</w:t>
            </w:r>
            <w:proofErr w:type="spellEnd"/>
          </w:p>
        </w:tc>
      </w:tr>
      <w:tr w:rsidR="009E6856" w:rsidRPr="000C7F58" w:rsidTr="00A857BF">
        <w:tc>
          <w:tcPr>
            <w:tcW w:w="10348" w:type="dxa"/>
            <w:gridSpan w:val="7"/>
            <w:shd w:val="clear" w:color="auto" w:fill="auto"/>
          </w:tcPr>
          <w:p w:rsidR="009E6856" w:rsidRPr="00860F9D" w:rsidRDefault="009E6856" w:rsidP="00165FC7">
            <w:pPr>
              <w:widowControl w:val="0"/>
              <w:rPr>
                <w:sz w:val="20"/>
                <w:szCs w:val="20"/>
              </w:rPr>
            </w:pPr>
            <w:r w:rsidRPr="00A857BF">
              <w:rPr>
                <w:sz w:val="20"/>
                <w:szCs w:val="20"/>
                <w:vertAlign w:val="superscript"/>
              </w:rPr>
              <w:t>**)</w:t>
            </w:r>
            <w:r w:rsidRPr="00A857BF">
              <w:rPr>
                <w:sz w:val="20"/>
                <w:szCs w:val="20"/>
              </w:rPr>
              <w:t xml:space="preserve"> Pojištění dle doložky DOD101 se ujednává </w:t>
            </w:r>
            <w:r w:rsidR="00165FC7" w:rsidRPr="00A857BF">
              <w:rPr>
                <w:sz w:val="20"/>
                <w:szCs w:val="20"/>
              </w:rPr>
              <w:t xml:space="preserve">v rámci sjednaného </w:t>
            </w:r>
            <w:r w:rsidRPr="00A857BF">
              <w:rPr>
                <w:sz w:val="20"/>
                <w:szCs w:val="20"/>
              </w:rPr>
              <w:t xml:space="preserve"> MRLP</w:t>
            </w:r>
            <w:r w:rsidRPr="00A857BF">
              <w:rPr>
                <w:sz w:val="20"/>
                <w:szCs w:val="20"/>
                <w:vertAlign w:val="superscript"/>
              </w:rPr>
              <w:t>3)</w:t>
            </w:r>
            <w:r w:rsidRPr="00A857BF">
              <w:rPr>
                <w:sz w:val="20"/>
                <w:szCs w:val="20"/>
              </w:rPr>
              <w:t xml:space="preserve"> První riziko</w:t>
            </w:r>
            <w:r w:rsidRPr="00A857BF">
              <w:rPr>
                <w:sz w:val="20"/>
                <w:szCs w:val="20"/>
                <w:vertAlign w:val="superscript"/>
              </w:rPr>
              <w:t>2)</w:t>
            </w:r>
            <w:r w:rsidRPr="00A857BF">
              <w:rPr>
                <w:sz w:val="20"/>
                <w:szCs w:val="20"/>
              </w:rPr>
              <w:t xml:space="preserve"> ve výši 500 000 Kč.</w:t>
            </w:r>
          </w:p>
        </w:tc>
      </w:tr>
      <w:tr w:rsidR="009928BB" w:rsidRPr="000C7F58" w:rsidTr="000E14CB">
        <w:tc>
          <w:tcPr>
            <w:tcW w:w="10348" w:type="dxa"/>
            <w:gridSpan w:val="7"/>
          </w:tcPr>
          <w:p w:rsidR="00737B01" w:rsidRDefault="00F53BE4" w:rsidP="00FF05BF">
            <w:pPr>
              <w:pStyle w:val="Styl10bZarovnatdobloku"/>
              <w:widowControl w:val="0"/>
            </w:pPr>
            <w:r w:rsidRPr="00F53BE4">
              <w:t xml:space="preserve">Ujednává se, že pojištění se vztahuje i na pojistné události nastalé na území České republiky mimo místa pojištění </w:t>
            </w:r>
            <w:r w:rsidR="003F5BDC">
              <w:t xml:space="preserve">uvedená v bode 1.2. </w:t>
            </w:r>
            <w:r w:rsidRPr="00F53BE4">
              <w:t>s MRLP</w:t>
            </w:r>
            <w:r w:rsidRPr="00F53BE4">
              <w:rPr>
                <w:vertAlign w:val="superscript"/>
              </w:rPr>
              <w:t>3)</w:t>
            </w:r>
            <w:r w:rsidRPr="00F53BE4">
              <w:t xml:space="preserve"> ve výši </w:t>
            </w:r>
            <w:r>
              <w:t>5</w:t>
            </w:r>
            <w:r w:rsidRPr="00F53BE4">
              <w:t>00 000 Kč.</w:t>
            </w:r>
          </w:p>
          <w:p w:rsidR="005F4C6C" w:rsidRPr="000C7F58" w:rsidRDefault="005F4C6C" w:rsidP="00FF05BF">
            <w:pPr>
              <w:pStyle w:val="Styl10bZarovnatdobloku"/>
              <w:widowControl w:val="0"/>
              <w:rPr>
                <w:rFonts w:cs="Arial"/>
              </w:rPr>
            </w:pPr>
            <w:r>
              <w:t>Pro mobilní elektronická zařízení se u</w:t>
            </w:r>
            <w:r w:rsidRPr="00F53BE4">
              <w:t xml:space="preserve">jednává, že pojištění se vztahuje i na pojistné události nastalé na území </w:t>
            </w:r>
            <w:r>
              <w:t>celého světa</w:t>
            </w:r>
            <w:r w:rsidRPr="00F53BE4">
              <w:t xml:space="preserve"> mimo místa pojištění </w:t>
            </w:r>
            <w:r w:rsidR="003F5BDC">
              <w:t xml:space="preserve">uvedená v bodě 1.2. </w:t>
            </w:r>
            <w:r w:rsidR="007000CF" w:rsidRPr="007000CF">
              <w:t xml:space="preserve">a mimo území České republiky </w:t>
            </w:r>
            <w:r w:rsidRPr="00F53BE4">
              <w:t>s MRLP</w:t>
            </w:r>
            <w:r w:rsidRPr="00F53BE4">
              <w:rPr>
                <w:vertAlign w:val="superscript"/>
              </w:rPr>
              <w:t>3)</w:t>
            </w:r>
            <w:r w:rsidRPr="00F53BE4">
              <w:t xml:space="preserve"> ve výši </w:t>
            </w:r>
            <w:r>
              <w:t>2</w:t>
            </w:r>
            <w:r w:rsidRPr="00F53BE4">
              <w:t>00 000 Kč.</w:t>
            </w:r>
          </w:p>
        </w:tc>
      </w:tr>
    </w:tbl>
    <w:p w:rsidR="009928BB" w:rsidRPr="000C7F58" w:rsidRDefault="009928BB" w:rsidP="00FF05BF">
      <w:pPr>
        <w:widowControl w:val="0"/>
        <w:rPr>
          <w:sz w:val="16"/>
          <w:szCs w:val="16"/>
        </w:rPr>
      </w:pPr>
      <w:r w:rsidRPr="000C7F58">
        <w:rPr>
          <w:sz w:val="16"/>
          <w:szCs w:val="16"/>
        </w:rPr>
        <w:t>*</w:t>
      </w:r>
      <w:r w:rsidR="00621D8C" w:rsidRPr="000C7F58">
        <w:rPr>
          <w:sz w:val="16"/>
          <w:szCs w:val="16"/>
        </w:rPr>
        <w:t>)</w:t>
      </w:r>
      <w:r w:rsidRPr="000C7F58">
        <w:rPr>
          <w:sz w:val="16"/>
          <w:szCs w:val="16"/>
        </w:rPr>
        <w:t xml:space="preserve"> není-li uvedeno, sjednává se pojištění s pojistnou hodnotou uvedenou v příslušných pojistných podmínkách </w:t>
      </w:r>
    </w:p>
    <w:p w:rsidR="009928BB" w:rsidRDefault="009928BB" w:rsidP="00D7357B">
      <w:pPr>
        <w:keepNext/>
        <w:rPr>
          <w:sz w:val="20"/>
          <w:szCs w:val="20"/>
        </w:rPr>
      </w:pPr>
    </w:p>
    <w:p w:rsidR="00933836" w:rsidRDefault="00933836" w:rsidP="00D7357B">
      <w:pPr>
        <w:keepNext/>
        <w:rPr>
          <w:sz w:val="20"/>
          <w:szCs w:val="20"/>
        </w:rPr>
      </w:pPr>
    </w:p>
    <w:p w:rsidR="00933836" w:rsidRDefault="00933836" w:rsidP="00D7357B">
      <w:pPr>
        <w:keepNext/>
        <w:rPr>
          <w:sz w:val="20"/>
          <w:szCs w:val="20"/>
        </w:rPr>
      </w:pPr>
    </w:p>
    <w:p w:rsidR="009928BB" w:rsidRPr="000C7F58" w:rsidRDefault="009928BB" w:rsidP="00D7357B">
      <w:pPr>
        <w:keepNext/>
        <w:rPr>
          <w:b/>
          <w:sz w:val="20"/>
          <w:szCs w:val="20"/>
        </w:rPr>
      </w:pPr>
      <w:r w:rsidRPr="000C7F58">
        <w:rPr>
          <w:b/>
          <w:sz w:val="20"/>
          <w:szCs w:val="20"/>
        </w:rPr>
        <w:t>2.</w:t>
      </w:r>
      <w:r w:rsidR="00DB7E5A">
        <w:rPr>
          <w:b/>
          <w:sz w:val="20"/>
          <w:szCs w:val="20"/>
        </w:rPr>
        <w:t>4</w:t>
      </w:r>
      <w:r w:rsidRPr="000C7F58">
        <w:rPr>
          <w:b/>
          <w:sz w:val="20"/>
          <w:szCs w:val="20"/>
        </w:rPr>
        <w:t>.1 Pojištění pro případ odcizení</w:t>
      </w:r>
      <w:r w:rsidR="007D6E4C" w:rsidRPr="000C7F58">
        <w:rPr>
          <w:b/>
          <w:sz w:val="20"/>
          <w:szCs w:val="20"/>
        </w:rPr>
        <w:t xml:space="preserve"> – </w:t>
      </w:r>
      <w:r w:rsidR="001768B3" w:rsidRPr="000C7F58">
        <w:rPr>
          <w:b/>
          <w:sz w:val="20"/>
          <w:szCs w:val="20"/>
        </w:rPr>
        <w:t>loupež přepravovaných peněz nebo cenin</w:t>
      </w:r>
    </w:p>
    <w:tbl>
      <w:tblPr>
        <w:tblStyle w:val="Mkatabulky"/>
        <w:tblW w:w="10348" w:type="dxa"/>
        <w:tblInd w:w="108" w:type="dxa"/>
        <w:tblLayout w:type="fixed"/>
        <w:tblLook w:val="04A0" w:firstRow="1" w:lastRow="0" w:firstColumn="1" w:lastColumn="0" w:noHBand="0" w:noVBand="1"/>
      </w:tblPr>
      <w:tblGrid>
        <w:gridCol w:w="709"/>
        <w:gridCol w:w="2126"/>
        <w:gridCol w:w="1276"/>
        <w:gridCol w:w="1418"/>
        <w:gridCol w:w="2126"/>
        <w:gridCol w:w="1559"/>
        <w:gridCol w:w="1134"/>
      </w:tblGrid>
      <w:tr w:rsidR="009928BB" w:rsidRPr="000C7F58" w:rsidTr="00696A15">
        <w:tc>
          <w:tcPr>
            <w:tcW w:w="10348" w:type="dxa"/>
            <w:gridSpan w:val="7"/>
          </w:tcPr>
          <w:p w:rsidR="009928BB" w:rsidRPr="000C7F58" w:rsidRDefault="009928BB" w:rsidP="00780561">
            <w:pPr>
              <w:rPr>
                <w:b/>
                <w:sz w:val="20"/>
                <w:szCs w:val="20"/>
              </w:rPr>
            </w:pPr>
            <w:r w:rsidRPr="000C7F58">
              <w:rPr>
                <w:b/>
                <w:sz w:val="20"/>
                <w:szCs w:val="20"/>
              </w:rPr>
              <w:t>Místo pojištění:</w:t>
            </w:r>
            <w:r w:rsidR="00780561">
              <w:t xml:space="preserve"> </w:t>
            </w:r>
            <w:r w:rsidR="00780561">
              <w:rPr>
                <w:sz w:val="20"/>
                <w:szCs w:val="20"/>
              </w:rPr>
              <w:t>Česká republika</w:t>
            </w:r>
          </w:p>
        </w:tc>
      </w:tr>
      <w:tr w:rsidR="009928BB" w:rsidRPr="000C7F58" w:rsidTr="00696A15">
        <w:tc>
          <w:tcPr>
            <w:tcW w:w="10348" w:type="dxa"/>
            <w:gridSpan w:val="7"/>
          </w:tcPr>
          <w:p w:rsidR="009928BB" w:rsidRPr="000C7F58" w:rsidRDefault="009928BB" w:rsidP="00315B32">
            <w:pPr>
              <w:rPr>
                <w:b/>
                <w:sz w:val="20"/>
                <w:szCs w:val="20"/>
              </w:rPr>
            </w:pPr>
            <w:r w:rsidRPr="000C7F58">
              <w:rPr>
                <w:b/>
                <w:sz w:val="20"/>
                <w:szCs w:val="20"/>
              </w:rPr>
              <w:t>Rozsah pojištění:</w:t>
            </w:r>
            <w:r w:rsidR="00224037" w:rsidRPr="000C7F58">
              <w:rPr>
                <w:b/>
                <w:sz w:val="20"/>
                <w:szCs w:val="20"/>
              </w:rPr>
              <w:t xml:space="preserve"> </w:t>
            </w:r>
            <w:r w:rsidR="002910B4" w:rsidRPr="000C7F58">
              <w:rPr>
                <w:sz w:val="20"/>
                <w:szCs w:val="20"/>
              </w:rPr>
              <w:t>p</w:t>
            </w:r>
            <w:r w:rsidR="00224037" w:rsidRPr="000C7F58">
              <w:rPr>
                <w:sz w:val="20"/>
                <w:szCs w:val="20"/>
              </w:rPr>
              <w:t xml:space="preserve">ojištění pro případ odcizení </w:t>
            </w:r>
            <w:r w:rsidR="002910B4" w:rsidRPr="000C7F58">
              <w:rPr>
                <w:sz w:val="20"/>
                <w:szCs w:val="20"/>
              </w:rPr>
              <w:t>– loupež přepravovaných peněz nebo cenin</w:t>
            </w:r>
            <w:r w:rsidR="00315B32">
              <w:rPr>
                <w:sz w:val="20"/>
                <w:szCs w:val="20"/>
              </w:rPr>
              <w:t xml:space="preserve"> </w:t>
            </w:r>
            <w:r w:rsidR="00315B32" w:rsidRPr="00A857BF">
              <w:rPr>
                <w:sz w:val="20"/>
                <w:szCs w:val="20"/>
              </w:rPr>
              <w:t>cenných předmětů a věcí umělecké, historické nebo sběratelské hodnoty</w:t>
            </w:r>
          </w:p>
        </w:tc>
      </w:tr>
      <w:tr w:rsidR="009928BB" w:rsidRPr="000C7F58" w:rsidTr="00696A15">
        <w:tc>
          <w:tcPr>
            <w:tcW w:w="10348" w:type="dxa"/>
            <w:gridSpan w:val="7"/>
          </w:tcPr>
          <w:p w:rsidR="009928BB" w:rsidRPr="000C7F58" w:rsidRDefault="009928BB" w:rsidP="00080B9C">
            <w:pPr>
              <w:rPr>
                <w:sz w:val="20"/>
                <w:szCs w:val="20"/>
              </w:rPr>
            </w:pPr>
            <w:r w:rsidRPr="000C7F58">
              <w:rPr>
                <w:b/>
                <w:sz w:val="20"/>
                <w:szCs w:val="20"/>
              </w:rPr>
              <w:t>Pojištění se řídí:</w:t>
            </w:r>
            <w:r w:rsidRPr="000C7F58">
              <w:rPr>
                <w:sz w:val="20"/>
                <w:szCs w:val="20"/>
              </w:rPr>
              <w:t xml:space="preserve"> VPP P-100/14, ZPP P-</w:t>
            </w:r>
            <w:r w:rsidR="001768B3" w:rsidRPr="000C7F58">
              <w:rPr>
                <w:sz w:val="20"/>
                <w:szCs w:val="20"/>
              </w:rPr>
              <w:t>200</w:t>
            </w:r>
            <w:r w:rsidRPr="000C7F58">
              <w:rPr>
                <w:sz w:val="20"/>
                <w:szCs w:val="20"/>
              </w:rPr>
              <w:t xml:space="preserve">/14 a doložkami </w:t>
            </w:r>
            <w:r w:rsidR="006060A5" w:rsidRPr="000C7F58">
              <w:rPr>
                <w:sz w:val="20"/>
                <w:szCs w:val="20"/>
              </w:rPr>
              <w:t xml:space="preserve">DOB101, DOB103, </w:t>
            </w:r>
            <w:r w:rsidR="00371098" w:rsidRPr="000C7F58">
              <w:rPr>
                <w:sz w:val="20"/>
                <w:szCs w:val="20"/>
              </w:rPr>
              <w:t xml:space="preserve">DOZ104, </w:t>
            </w:r>
            <w:r w:rsidR="006060A5" w:rsidRPr="000C7F58">
              <w:rPr>
                <w:sz w:val="20"/>
                <w:szCs w:val="20"/>
              </w:rPr>
              <w:t>DOZ105</w:t>
            </w:r>
          </w:p>
        </w:tc>
      </w:tr>
      <w:tr w:rsidR="009928BB" w:rsidRPr="000C7F58" w:rsidTr="00696A15">
        <w:tc>
          <w:tcPr>
            <w:tcW w:w="709" w:type="dxa"/>
            <w:vAlign w:val="center"/>
          </w:tcPr>
          <w:p w:rsidR="009928BB" w:rsidRPr="000C7F58" w:rsidRDefault="009928BB" w:rsidP="009928BB">
            <w:pPr>
              <w:jc w:val="center"/>
              <w:rPr>
                <w:b/>
                <w:sz w:val="20"/>
                <w:szCs w:val="20"/>
              </w:rPr>
            </w:pPr>
            <w:proofErr w:type="spellStart"/>
            <w:r w:rsidRPr="000C7F58">
              <w:rPr>
                <w:b/>
                <w:sz w:val="20"/>
                <w:szCs w:val="20"/>
              </w:rPr>
              <w:t>Poř</w:t>
            </w:r>
            <w:proofErr w:type="spellEnd"/>
            <w:r w:rsidRPr="000C7F58">
              <w:rPr>
                <w:b/>
                <w:sz w:val="20"/>
                <w:szCs w:val="20"/>
              </w:rPr>
              <w:t>. číslo</w:t>
            </w:r>
          </w:p>
        </w:tc>
        <w:tc>
          <w:tcPr>
            <w:tcW w:w="2126" w:type="dxa"/>
            <w:vAlign w:val="center"/>
          </w:tcPr>
          <w:p w:rsidR="009928BB" w:rsidRPr="000C7F58" w:rsidRDefault="009928BB" w:rsidP="009928BB">
            <w:pPr>
              <w:jc w:val="center"/>
              <w:rPr>
                <w:b/>
                <w:sz w:val="20"/>
                <w:szCs w:val="20"/>
              </w:rPr>
            </w:pPr>
            <w:r w:rsidRPr="000C7F58">
              <w:rPr>
                <w:b/>
                <w:sz w:val="20"/>
                <w:szCs w:val="20"/>
              </w:rPr>
              <w:t>Předmět pojištění</w:t>
            </w:r>
          </w:p>
        </w:tc>
        <w:tc>
          <w:tcPr>
            <w:tcW w:w="1276" w:type="dxa"/>
            <w:vAlign w:val="center"/>
          </w:tcPr>
          <w:p w:rsidR="009928BB" w:rsidRPr="000C7F58" w:rsidRDefault="009928BB" w:rsidP="001773E3">
            <w:pPr>
              <w:jc w:val="center"/>
              <w:rPr>
                <w:b/>
                <w:sz w:val="20"/>
                <w:szCs w:val="20"/>
              </w:rPr>
            </w:pPr>
            <w:r w:rsidRPr="000C7F58">
              <w:rPr>
                <w:b/>
                <w:sz w:val="20"/>
                <w:szCs w:val="20"/>
              </w:rPr>
              <w:t>Pojistná částka</w:t>
            </w:r>
            <w:r w:rsidR="001773E3" w:rsidRPr="000C7F58">
              <w:rPr>
                <w:b/>
                <w:sz w:val="20"/>
                <w:szCs w:val="20"/>
                <w:vertAlign w:val="superscript"/>
              </w:rPr>
              <w:t>10)</w:t>
            </w:r>
          </w:p>
        </w:tc>
        <w:tc>
          <w:tcPr>
            <w:tcW w:w="1418" w:type="dxa"/>
            <w:vAlign w:val="center"/>
          </w:tcPr>
          <w:p w:rsidR="009928BB" w:rsidRPr="000C7F58" w:rsidRDefault="009928BB" w:rsidP="00374B37">
            <w:pPr>
              <w:jc w:val="center"/>
              <w:rPr>
                <w:b/>
                <w:sz w:val="20"/>
                <w:szCs w:val="20"/>
              </w:rPr>
            </w:pPr>
            <w:r w:rsidRPr="000C7F58">
              <w:rPr>
                <w:b/>
                <w:sz w:val="20"/>
                <w:szCs w:val="20"/>
              </w:rPr>
              <w:t>Spoluúčast</w:t>
            </w:r>
            <w:r w:rsidRPr="000C7F58">
              <w:rPr>
                <w:b/>
                <w:sz w:val="20"/>
                <w:szCs w:val="20"/>
                <w:vertAlign w:val="superscript"/>
              </w:rPr>
              <w:t>5)</w:t>
            </w:r>
          </w:p>
        </w:tc>
        <w:tc>
          <w:tcPr>
            <w:tcW w:w="2126" w:type="dxa"/>
            <w:vAlign w:val="center"/>
          </w:tcPr>
          <w:p w:rsidR="009928BB" w:rsidRPr="000C7F58" w:rsidRDefault="009928BB" w:rsidP="009928BB">
            <w:pPr>
              <w:jc w:val="center"/>
              <w:rPr>
                <w:b/>
                <w:sz w:val="20"/>
                <w:szCs w:val="20"/>
              </w:rPr>
            </w:pPr>
            <w:r w:rsidRPr="000C7F58">
              <w:rPr>
                <w:b/>
                <w:sz w:val="20"/>
                <w:szCs w:val="20"/>
              </w:rPr>
              <w:t>Pojištění se sjednává na cenu</w:t>
            </w:r>
            <w:r w:rsidRPr="000C7F58">
              <w:rPr>
                <w:b/>
                <w:sz w:val="20"/>
                <w:szCs w:val="20"/>
                <w:vertAlign w:val="superscript"/>
              </w:rPr>
              <w:t>*1)</w:t>
            </w:r>
          </w:p>
        </w:tc>
        <w:tc>
          <w:tcPr>
            <w:tcW w:w="1559" w:type="dxa"/>
            <w:vAlign w:val="center"/>
          </w:tcPr>
          <w:p w:rsidR="00374B37" w:rsidRPr="000C7F58" w:rsidRDefault="009928BB" w:rsidP="009928BB">
            <w:pPr>
              <w:jc w:val="center"/>
              <w:rPr>
                <w:b/>
                <w:sz w:val="20"/>
                <w:szCs w:val="20"/>
              </w:rPr>
            </w:pPr>
            <w:r w:rsidRPr="000C7F58">
              <w:rPr>
                <w:b/>
                <w:sz w:val="20"/>
                <w:szCs w:val="20"/>
              </w:rPr>
              <w:t>MRLP</w:t>
            </w:r>
            <w:r w:rsidRPr="000C7F58">
              <w:rPr>
                <w:b/>
                <w:sz w:val="20"/>
                <w:szCs w:val="20"/>
                <w:vertAlign w:val="superscript"/>
              </w:rPr>
              <w:t>3)</w:t>
            </w:r>
            <w:r w:rsidRPr="000C7F58">
              <w:rPr>
                <w:b/>
                <w:sz w:val="20"/>
                <w:szCs w:val="20"/>
              </w:rPr>
              <w:t xml:space="preserve"> </w:t>
            </w:r>
          </w:p>
          <w:p w:rsidR="009928BB" w:rsidRPr="000C7F58" w:rsidRDefault="009928BB" w:rsidP="009928BB">
            <w:pPr>
              <w:jc w:val="center"/>
              <w:rPr>
                <w:b/>
                <w:sz w:val="20"/>
                <w:szCs w:val="20"/>
              </w:rPr>
            </w:pPr>
            <w:r w:rsidRPr="000C7F58">
              <w:rPr>
                <w:b/>
                <w:sz w:val="20"/>
                <w:szCs w:val="20"/>
              </w:rPr>
              <w:t>První riziko</w:t>
            </w:r>
            <w:r w:rsidRPr="000C7F58">
              <w:rPr>
                <w:b/>
                <w:sz w:val="20"/>
                <w:szCs w:val="20"/>
                <w:vertAlign w:val="superscript"/>
              </w:rPr>
              <w:t>2)</w:t>
            </w:r>
          </w:p>
        </w:tc>
        <w:tc>
          <w:tcPr>
            <w:tcW w:w="1134" w:type="dxa"/>
            <w:vAlign w:val="center"/>
          </w:tcPr>
          <w:p w:rsidR="009928BB" w:rsidRPr="000C7F58" w:rsidRDefault="009928BB" w:rsidP="008E23EA">
            <w:pPr>
              <w:jc w:val="center"/>
              <w:rPr>
                <w:b/>
                <w:sz w:val="20"/>
                <w:szCs w:val="20"/>
              </w:rPr>
            </w:pPr>
            <w:r w:rsidRPr="005C20A9">
              <w:rPr>
                <w:b/>
                <w:sz w:val="20"/>
                <w:szCs w:val="20"/>
              </w:rPr>
              <w:t>MRLP</w:t>
            </w:r>
            <w:r w:rsidRPr="005C20A9">
              <w:rPr>
                <w:b/>
                <w:sz w:val="20"/>
                <w:szCs w:val="20"/>
                <w:vertAlign w:val="superscript"/>
              </w:rPr>
              <w:t>3)</w:t>
            </w:r>
            <w:r w:rsidRPr="000C7F58">
              <w:rPr>
                <w:b/>
                <w:sz w:val="20"/>
                <w:szCs w:val="20"/>
              </w:rPr>
              <w:t xml:space="preserve"> </w:t>
            </w:r>
          </w:p>
        </w:tc>
      </w:tr>
      <w:tr w:rsidR="009928BB" w:rsidRPr="000C7F58" w:rsidTr="00696A15">
        <w:tc>
          <w:tcPr>
            <w:tcW w:w="709" w:type="dxa"/>
            <w:vAlign w:val="center"/>
          </w:tcPr>
          <w:p w:rsidR="009928BB" w:rsidRPr="000C7F58" w:rsidRDefault="009928BB" w:rsidP="00696A15">
            <w:pPr>
              <w:jc w:val="center"/>
              <w:rPr>
                <w:sz w:val="20"/>
                <w:szCs w:val="20"/>
              </w:rPr>
            </w:pPr>
            <w:r w:rsidRPr="000C7F58">
              <w:rPr>
                <w:sz w:val="20"/>
                <w:szCs w:val="20"/>
              </w:rPr>
              <w:t>1.</w:t>
            </w:r>
          </w:p>
        </w:tc>
        <w:tc>
          <w:tcPr>
            <w:tcW w:w="2126" w:type="dxa"/>
            <w:vAlign w:val="center"/>
          </w:tcPr>
          <w:p w:rsidR="009928BB" w:rsidRPr="000C7F58" w:rsidRDefault="00696A15" w:rsidP="00696A15">
            <w:pPr>
              <w:rPr>
                <w:sz w:val="20"/>
                <w:szCs w:val="20"/>
              </w:rPr>
            </w:pPr>
            <w:r>
              <w:rPr>
                <w:sz w:val="20"/>
                <w:szCs w:val="20"/>
              </w:rPr>
              <w:t>Přepravované peníze a ceniny</w:t>
            </w:r>
            <w:r w:rsidR="001B4758">
              <w:rPr>
                <w:sz w:val="20"/>
                <w:szCs w:val="20"/>
              </w:rPr>
              <w:t>, cenné předměty a věci umělecké, historické nebo sběratelské hodnoty</w:t>
            </w:r>
          </w:p>
        </w:tc>
        <w:tc>
          <w:tcPr>
            <w:tcW w:w="1276" w:type="dxa"/>
            <w:vAlign w:val="center"/>
          </w:tcPr>
          <w:p w:rsidR="009928BB" w:rsidRPr="000C7F58" w:rsidRDefault="00696A15" w:rsidP="00696A15">
            <w:pPr>
              <w:jc w:val="center"/>
              <w:rPr>
                <w:sz w:val="20"/>
                <w:szCs w:val="20"/>
              </w:rPr>
            </w:pPr>
            <w:proofErr w:type="spellStart"/>
            <w:r>
              <w:rPr>
                <w:sz w:val="20"/>
                <w:szCs w:val="20"/>
              </w:rPr>
              <w:t>xxx</w:t>
            </w:r>
            <w:proofErr w:type="spellEnd"/>
          </w:p>
        </w:tc>
        <w:tc>
          <w:tcPr>
            <w:tcW w:w="1418" w:type="dxa"/>
            <w:vAlign w:val="center"/>
          </w:tcPr>
          <w:p w:rsidR="009928BB" w:rsidRPr="000C7F58" w:rsidRDefault="00696A15" w:rsidP="00696A15">
            <w:pPr>
              <w:jc w:val="center"/>
              <w:rPr>
                <w:sz w:val="20"/>
                <w:szCs w:val="20"/>
              </w:rPr>
            </w:pPr>
            <w:r>
              <w:rPr>
                <w:sz w:val="20"/>
                <w:szCs w:val="20"/>
              </w:rPr>
              <w:t>5 000 Kč</w:t>
            </w:r>
          </w:p>
        </w:tc>
        <w:tc>
          <w:tcPr>
            <w:tcW w:w="2126" w:type="dxa"/>
            <w:vAlign w:val="center"/>
          </w:tcPr>
          <w:p w:rsidR="009928BB" w:rsidRPr="000C7F58" w:rsidRDefault="00C75E86" w:rsidP="00696A15">
            <w:pPr>
              <w:jc w:val="center"/>
              <w:rPr>
                <w:b/>
                <w:sz w:val="20"/>
                <w:szCs w:val="20"/>
              </w:rPr>
            </w:pPr>
            <w:r w:rsidRPr="000C7F58">
              <w:rPr>
                <w:sz w:val="20"/>
                <w:szCs w:val="20"/>
              </w:rPr>
              <w:t>*)</w:t>
            </w:r>
          </w:p>
        </w:tc>
        <w:tc>
          <w:tcPr>
            <w:tcW w:w="1559" w:type="dxa"/>
            <w:vAlign w:val="center"/>
          </w:tcPr>
          <w:p w:rsidR="009928BB" w:rsidRPr="000C7F58" w:rsidRDefault="00696A15" w:rsidP="00696A15">
            <w:pPr>
              <w:jc w:val="center"/>
              <w:rPr>
                <w:sz w:val="20"/>
                <w:szCs w:val="20"/>
              </w:rPr>
            </w:pPr>
            <w:r>
              <w:rPr>
                <w:sz w:val="20"/>
                <w:szCs w:val="20"/>
              </w:rPr>
              <w:t>500 000 Kč</w:t>
            </w:r>
          </w:p>
        </w:tc>
        <w:tc>
          <w:tcPr>
            <w:tcW w:w="1134" w:type="dxa"/>
            <w:vAlign w:val="center"/>
          </w:tcPr>
          <w:p w:rsidR="009928BB" w:rsidRPr="000C7F58" w:rsidRDefault="00696A15" w:rsidP="00696A15">
            <w:pPr>
              <w:jc w:val="center"/>
              <w:rPr>
                <w:sz w:val="20"/>
                <w:szCs w:val="20"/>
              </w:rPr>
            </w:pPr>
            <w:proofErr w:type="spellStart"/>
            <w:r>
              <w:rPr>
                <w:sz w:val="20"/>
                <w:szCs w:val="20"/>
              </w:rPr>
              <w:t>xxx</w:t>
            </w:r>
            <w:proofErr w:type="spellEnd"/>
          </w:p>
        </w:tc>
      </w:tr>
      <w:tr w:rsidR="009928BB" w:rsidRPr="000C7F58" w:rsidTr="00696A15">
        <w:tc>
          <w:tcPr>
            <w:tcW w:w="10348" w:type="dxa"/>
            <w:gridSpan w:val="7"/>
          </w:tcPr>
          <w:p w:rsidR="009928BB" w:rsidRPr="000C7F58" w:rsidRDefault="001B4758" w:rsidP="00165FC7">
            <w:pPr>
              <w:jc w:val="both"/>
              <w:rPr>
                <w:sz w:val="20"/>
                <w:szCs w:val="20"/>
              </w:rPr>
            </w:pPr>
            <w:r w:rsidRPr="00A857BF">
              <w:rPr>
                <w:sz w:val="20"/>
                <w:szCs w:val="20"/>
              </w:rPr>
              <w:t xml:space="preserve">Odchylně od ZPP P-200/14 článek 2, odstavec 2) písmeno b) se pojištění vztahuje i na přepravované cenné předměty a věci umělecké, historické nebo sběratelské hodnoty. </w:t>
            </w:r>
            <w:r w:rsidR="00DB6933" w:rsidRPr="00A857BF">
              <w:rPr>
                <w:sz w:val="20"/>
                <w:szCs w:val="20"/>
              </w:rPr>
              <w:t xml:space="preserve">Pro účely této pojistné smlouvy se ujednání dle </w:t>
            </w:r>
            <w:r w:rsidR="00EB2097" w:rsidRPr="00A857BF">
              <w:rPr>
                <w:sz w:val="20"/>
                <w:szCs w:val="20"/>
              </w:rPr>
              <w:t>„</w:t>
            </w:r>
            <w:r w:rsidR="00DB6933" w:rsidRPr="00A857BF">
              <w:rPr>
                <w:i/>
                <w:sz w:val="20"/>
                <w:szCs w:val="20"/>
              </w:rPr>
              <w:t>Doložky DOZ104 - Loupež přepravovaných peněz nebo cenin - Předepsané způsoby zabezpečení peněz a cenin přepravovaných osobou provádějící přepravu (1401)</w:t>
            </w:r>
            <w:r w:rsidR="00EB2097" w:rsidRPr="00A857BF">
              <w:rPr>
                <w:sz w:val="20"/>
                <w:szCs w:val="20"/>
              </w:rPr>
              <w:t xml:space="preserve">“ textace </w:t>
            </w:r>
            <w:r w:rsidR="00165FC7" w:rsidRPr="00A857BF">
              <w:rPr>
                <w:sz w:val="20"/>
                <w:szCs w:val="20"/>
              </w:rPr>
              <w:t xml:space="preserve">v doložce </w:t>
            </w:r>
            <w:r w:rsidR="00EB2097" w:rsidRPr="00A857BF">
              <w:rPr>
                <w:sz w:val="20"/>
                <w:szCs w:val="20"/>
              </w:rPr>
              <w:t>„peníze a ceniny“ nahrazuj</w:t>
            </w:r>
            <w:r w:rsidR="00165FC7" w:rsidRPr="00A857BF">
              <w:rPr>
                <w:sz w:val="20"/>
                <w:szCs w:val="20"/>
              </w:rPr>
              <w:t>e</w:t>
            </w:r>
            <w:r w:rsidR="00EB2097" w:rsidRPr="00A857BF">
              <w:rPr>
                <w:sz w:val="20"/>
                <w:szCs w:val="20"/>
              </w:rPr>
              <w:t xml:space="preserve"> textem „peníze a ceniny, cenné předměty a věci umělecké, historické nebo sběratelské hodnoty“</w:t>
            </w:r>
          </w:p>
        </w:tc>
      </w:tr>
    </w:tbl>
    <w:p w:rsidR="009928BB" w:rsidRDefault="009928BB" w:rsidP="00B57C43">
      <w:pPr>
        <w:widowControl w:val="0"/>
        <w:rPr>
          <w:sz w:val="16"/>
          <w:szCs w:val="16"/>
        </w:rPr>
      </w:pPr>
      <w:r w:rsidRPr="000C7F58">
        <w:rPr>
          <w:sz w:val="16"/>
          <w:szCs w:val="16"/>
        </w:rPr>
        <w:t>*</w:t>
      </w:r>
      <w:r w:rsidR="00621D8C" w:rsidRPr="000C7F58">
        <w:rPr>
          <w:sz w:val="16"/>
          <w:szCs w:val="16"/>
        </w:rPr>
        <w:t>)</w:t>
      </w:r>
      <w:r w:rsidRPr="000C7F58">
        <w:rPr>
          <w:sz w:val="16"/>
          <w:szCs w:val="16"/>
        </w:rPr>
        <w:t xml:space="preserve"> není-li uvedeno, sjednává se pojištění s pojistnou hodnotou uvedenou v příslušných pojistných podmínkách </w:t>
      </w:r>
    </w:p>
    <w:p w:rsidR="008C0E06" w:rsidRDefault="008C0E06" w:rsidP="00B57C43">
      <w:pPr>
        <w:widowControl w:val="0"/>
        <w:rPr>
          <w:sz w:val="16"/>
          <w:szCs w:val="16"/>
        </w:rPr>
      </w:pPr>
    </w:p>
    <w:p w:rsidR="00933836" w:rsidRDefault="00933836" w:rsidP="00B57C43">
      <w:pPr>
        <w:widowControl w:val="0"/>
        <w:rPr>
          <w:sz w:val="16"/>
          <w:szCs w:val="16"/>
        </w:rPr>
      </w:pPr>
    </w:p>
    <w:p w:rsidR="00933836" w:rsidRDefault="00933836" w:rsidP="00B57C43">
      <w:pPr>
        <w:widowControl w:val="0"/>
        <w:rPr>
          <w:sz w:val="16"/>
          <w:szCs w:val="16"/>
        </w:rPr>
      </w:pPr>
    </w:p>
    <w:p w:rsidR="00933836" w:rsidRDefault="00933836" w:rsidP="00B57C43">
      <w:pPr>
        <w:widowControl w:val="0"/>
        <w:rPr>
          <w:sz w:val="16"/>
          <w:szCs w:val="16"/>
        </w:rPr>
      </w:pPr>
    </w:p>
    <w:p w:rsidR="00933836" w:rsidRDefault="00933836" w:rsidP="00B57C43">
      <w:pPr>
        <w:widowControl w:val="0"/>
        <w:rPr>
          <w:sz w:val="16"/>
          <w:szCs w:val="16"/>
        </w:rPr>
      </w:pPr>
    </w:p>
    <w:p w:rsidR="00A857BF" w:rsidRDefault="00A857BF" w:rsidP="00B57C43">
      <w:pPr>
        <w:widowControl w:val="0"/>
        <w:rPr>
          <w:sz w:val="16"/>
          <w:szCs w:val="16"/>
        </w:rPr>
      </w:pPr>
    </w:p>
    <w:p w:rsidR="00A857BF" w:rsidRDefault="00A857BF" w:rsidP="00B57C43">
      <w:pPr>
        <w:widowControl w:val="0"/>
        <w:rPr>
          <w:sz w:val="16"/>
          <w:szCs w:val="16"/>
        </w:rPr>
      </w:pPr>
    </w:p>
    <w:p w:rsidR="00A857BF" w:rsidRDefault="00A857BF" w:rsidP="00B57C43">
      <w:pPr>
        <w:widowControl w:val="0"/>
        <w:rPr>
          <w:sz w:val="16"/>
          <w:szCs w:val="16"/>
        </w:rPr>
      </w:pPr>
    </w:p>
    <w:p w:rsidR="00933836" w:rsidRDefault="00933836" w:rsidP="00B57C43">
      <w:pPr>
        <w:widowControl w:val="0"/>
        <w:rPr>
          <w:sz w:val="16"/>
          <w:szCs w:val="16"/>
        </w:rPr>
      </w:pPr>
    </w:p>
    <w:p w:rsidR="00933836" w:rsidRDefault="00933836" w:rsidP="00B57C43">
      <w:pPr>
        <w:widowControl w:val="0"/>
        <w:rPr>
          <w:sz w:val="16"/>
          <w:szCs w:val="16"/>
        </w:rPr>
      </w:pPr>
    </w:p>
    <w:p w:rsidR="00B13C2B" w:rsidRDefault="00B13C2B" w:rsidP="00B57C43">
      <w:pPr>
        <w:widowControl w:val="0"/>
        <w:rPr>
          <w:sz w:val="16"/>
          <w:szCs w:val="16"/>
        </w:rPr>
      </w:pPr>
    </w:p>
    <w:p w:rsidR="00933836" w:rsidRDefault="00933836" w:rsidP="00B57C43">
      <w:pPr>
        <w:widowControl w:val="0"/>
        <w:rPr>
          <w:sz w:val="16"/>
          <w:szCs w:val="16"/>
        </w:rPr>
      </w:pPr>
    </w:p>
    <w:p w:rsidR="00933836" w:rsidRDefault="00933836" w:rsidP="00B57C43">
      <w:pPr>
        <w:widowControl w:val="0"/>
        <w:rPr>
          <w:sz w:val="16"/>
          <w:szCs w:val="16"/>
        </w:rPr>
      </w:pPr>
    </w:p>
    <w:p w:rsidR="00933836" w:rsidRDefault="00933836" w:rsidP="00B57C43">
      <w:pPr>
        <w:widowControl w:val="0"/>
        <w:rPr>
          <w:sz w:val="16"/>
          <w:szCs w:val="16"/>
        </w:rPr>
      </w:pPr>
    </w:p>
    <w:p w:rsidR="009928BB" w:rsidRPr="000C7F58" w:rsidRDefault="009928BB" w:rsidP="00B57C43">
      <w:pPr>
        <w:widowControl w:val="0"/>
        <w:rPr>
          <w:b/>
          <w:sz w:val="20"/>
          <w:szCs w:val="20"/>
        </w:rPr>
      </w:pPr>
      <w:r w:rsidRPr="000C7F58">
        <w:rPr>
          <w:b/>
          <w:sz w:val="20"/>
          <w:szCs w:val="20"/>
        </w:rPr>
        <w:t>2.</w:t>
      </w:r>
      <w:r w:rsidR="00DB7E5A">
        <w:rPr>
          <w:b/>
          <w:sz w:val="20"/>
          <w:szCs w:val="20"/>
        </w:rPr>
        <w:t>5</w:t>
      </w:r>
      <w:r w:rsidRPr="000C7F58">
        <w:rPr>
          <w:b/>
          <w:sz w:val="20"/>
          <w:szCs w:val="20"/>
        </w:rPr>
        <w:t>.1 Pojištění skla</w:t>
      </w:r>
    </w:p>
    <w:tbl>
      <w:tblPr>
        <w:tblStyle w:val="Mkatabulky"/>
        <w:tblW w:w="10348" w:type="dxa"/>
        <w:tblInd w:w="108" w:type="dxa"/>
        <w:tblLayout w:type="fixed"/>
        <w:tblLook w:val="04A0" w:firstRow="1" w:lastRow="0" w:firstColumn="1" w:lastColumn="0" w:noHBand="0" w:noVBand="1"/>
      </w:tblPr>
      <w:tblGrid>
        <w:gridCol w:w="709"/>
        <w:gridCol w:w="1843"/>
        <w:gridCol w:w="1276"/>
        <w:gridCol w:w="1417"/>
        <w:gridCol w:w="1985"/>
        <w:gridCol w:w="1559"/>
        <w:gridCol w:w="1559"/>
      </w:tblGrid>
      <w:tr w:rsidR="009928BB" w:rsidRPr="000C7F58" w:rsidTr="00EC797F">
        <w:tc>
          <w:tcPr>
            <w:tcW w:w="10348" w:type="dxa"/>
            <w:gridSpan w:val="7"/>
          </w:tcPr>
          <w:p w:rsidR="009928BB" w:rsidRPr="000C7F58" w:rsidRDefault="009928BB" w:rsidP="00B57C43">
            <w:pPr>
              <w:widowControl w:val="0"/>
              <w:rPr>
                <w:b/>
                <w:sz w:val="20"/>
                <w:szCs w:val="20"/>
              </w:rPr>
            </w:pPr>
            <w:r w:rsidRPr="000C7F58">
              <w:rPr>
                <w:b/>
                <w:sz w:val="20"/>
                <w:szCs w:val="20"/>
              </w:rPr>
              <w:t>Místo pojištění:</w:t>
            </w:r>
            <w:r w:rsidR="00780561" w:rsidRPr="00780561">
              <w:rPr>
                <w:sz w:val="20"/>
                <w:szCs w:val="20"/>
              </w:rPr>
              <w:t xml:space="preserve"> dle bodu 1.2.</w:t>
            </w:r>
            <w:r w:rsidR="005F2516">
              <w:rPr>
                <w:sz w:val="20"/>
                <w:szCs w:val="20"/>
              </w:rPr>
              <w:t xml:space="preserve">, </w:t>
            </w:r>
            <w:r w:rsidR="005F2516" w:rsidRPr="00FF05BF">
              <w:rPr>
                <w:sz w:val="20"/>
                <w:szCs w:val="20"/>
              </w:rPr>
              <w:t>Česká republika</w:t>
            </w:r>
          </w:p>
        </w:tc>
      </w:tr>
      <w:tr w:rsidR="009928BB" w:rsidRPr="000C7F58" w:rsidTr="00EC797F">
        <w:tc>
          <w:tcPr>
            <w:tcW w:w="10348" w:type="dxa"/>
            <w:gridSpan w:val="7"/>
          </w:tcPr>
          <w:p w:rsidR="009928BB" w:rsidRPr="00851EFC" w:rsidRDefault="009928BB" w:rsidP="00801AC0">
            <w:pPr>
              <w:rPr>
                <w:sz w:val="20"/>
                <w:szCs w:val="20"/>
              </w:rPr>
            </w:pPr>
            <w:r w:rsidRPr="00851EFC">
              <w:rPr>
                <w:b/>
                <w:sz w:val="20"/>
                <w:szCs w:val="20"/>
              </w:rPr>
              <w:lastRenderedPageBreak/>
              <w:t>Rozsah pojištění:</w:t>
            </w:r>
            <w:r w:rsidR="00F44AEC" w:rsidRPr="00851EFC">
              <w:rPr>
                <w:b/>
                <w:sz w:val="20"/>
                <w:szCs w:val="20"/>
              </w:rPr>
              <w:t xml:space="preserve"> </w:t>
            </w:r>
            <w:r w:rsidR="00801AC0">
              <w:rPr>
                <w:sz w:val="20"/>
                <w:szCs w:val="20"/>
              </w:rPr>
              <w:t xml:space="preserve">dle článku 2 </w:t>
            </w:r>
            <w:r w:rsidR="00801AC0" w:rsidRPr="00801AC0">
              <w:rPr>
                <w:sz w:val="20"/>
                <w:szCs w:val="20"/>
              </w:rPr>
              <w:t>ZPP P-250/14</w:t>
            </w:r>
          </w:p>
        </w:tc>
      </w:tr>
      <w:tr w:rsidR="009928BB" w:rsidRPr="000C7F58" w:rsidTr="00EC797F">
        <w:tc>
          <w:tcPr>
            <w:tcW w:w="10348" w:type="dxa"/>
            <w:gridSpan w:val="7"/>
          </w:tcPr>
          <w:p w:rsidR="009928BB" w:rsidRPr="000C7F58" w:rsidRDefault="009928BB" w:rsidP="00C42AD0">
            <w:pPr>
              <w:rPr>
                <w:sz w:val="20"/>
                <w:szCs w:val="20"/>
              </w:rPr>
            </w:pPr>
            <w:r w:rsidRPr="000C7F58">
              <w:rPr>
                <w:b/>
                <w:sz w:val="20"/>
                <w:szCs w:val="20"/>
              </w:rPr>
              <w:t>Pojištění se řídí:</w:t>
            </w:r>
            <w:r w:rsidR="00C530E9" w:rsidRPr="000C7F58">
              <w:rPr>
                <w:b/>
                <w:sz w:val="20"/>
                <w:szCs w:val="20"/>
              </w:rPr>
              <w:t xml:space="preserve"> </w:t>
            </w:r>
            <w:r w:rsidR="006060A5" w:rsidRPr="000C7F58">
              <w:rPr>
                <w:sz w:val="20"/>
                <w:szCs w:val="20"/>
              </w:rPr>
              <w:t>VPP P-100/14, ZPP P-250/1</w:t>
            </w:r>
            <w:r w:rsidR="00FF07B2" w:rsidRPr="000C7F58">
              <w:rPr>
                <w:sz w:val="20"/>
                <w:szCs w:val="20"/>
              </w:rPr>
              <w:t>4</w:t>
            </w:r>
            <w:r w:rsidR="006060A5" w:rsidRPr="000C7F58">
              <w:rPr>
                <w:sz w:val="20"/>
                <w:szCs w:val="20"/>
              </w:rPr>
              <w:t xml:space="preserve"> a doložkami DOB101, DOB103</w:t>
            </w:r>
          </w:p>
        </w:tc>
      </w:tr>
      <w:tr w:rsidR="009928BB" w:rsidRPr="000C7F58" w:rsidTr="00EC797F">
        <w:tc>
          <w:tcPr>
            <w:tcW w:w="709" w:type="dxa"/>
            <w:vAlign w:val="center"/>
          </w:tcPr>
          <w:p w:rsidR="009928BB" w:rsidRPr="000C7F58" w:rsidRDefault="009928BB" w:rsidP="009928BB">
            <w:pPr>
              <w:jc w:val="center"/>
              <w:rPr>
                <w:b/>
                <w:sz w:val="20"/>
                <w:szCs w:val="20"/>
              </w:rPr>
            </w:pPr>
            <w:proofErr w:type="spellStart"/>
            <w:r w:rsidRPr="000C7F58">
              <w:rPr>
                <w:b/>
                <w:sz w:val="20"/>
                <w:szCs w:val="20"/>
              </w:rPr>
              <w:t>Poř</w:t>
            </w:r>
            <w:proofErr w:type="spellEnd"/>
            <w:r w:rsidRPr="000C7F58">
              <w:rPr>
                <w:b/>
                <w:sz w:val="20"/>
                <w:szCs w:val="20"/>
              </w:rPr>
              <w:t>. číslo</w:t>
            </w:r>
          </w:p>
        </w:tc>
        <w:tc>
          <w:tcPr>
            <w:tcW w:w="1843" w:type="dxa"/>
            <w:vAlign w:val="center"/>
          </w:tcPr>
          <w:p w:rsidR="009928BB" w:rsidRPr="000C7F58" w:rsidRDefault="009928BB" w:rsidP="009928BB">
            <w:pPr>
              <w:jc w:val="center"/>
              <w:rPr>
                <w:b/>
                <w:sz w:val="20"/>
                <w:szCs w:val="20"/>
              </w:rPr>
            </w:pPr>
            <w:r w:rsidRPr="000C7F58">
              <w:rPr>
                <w:b/>
                <w:sz w:val="20"/>
                <w:szCs w:val="20"/>
              </w:rPr>
              <w:t>Předmět pojištění</w:t>
            </w:r>
          </w:p>
        </w:tc>
        <w:tc>
          <w:tcPr>
            <w:tcW w:w="1276" w:type="dxa"/>
            <w:vAlign w:val="center"/>
          </w:tcPr>
          <w:p w:rsidR="009928BB" w:rsidRPr="000C7F58" w:rsidRDefault="009928BB" w:rsidP="009928BB">
            <w:pPr>
              <w:jc w:val="center"/>
              <w:rPr>
                <w:b/>
                <w:sz w:val="20"/>
                <w:szCs w:val="20"/>
              </w:rPr>
            </w:pPr>
            <w:r w:rsidRPr="000C7F58">
              <w:rPr>
                <w:b/>
                <w:sz w:val="20"/>
                <w:szCs w:val="20"/>
              </w:rPr>
              <w:t>Pojistná částka</w:t>
            </w:r>
            <w:r w:rsidR="001773E3" w:rsidRPr="000C7F58">
              <w:rPr>
                <w:b/>
                <w:sz w:val="20"/>
                <w:szCs w:val="20"/>
                <w:vertAlign w:val="superscript"/>
              </w:rPr>
              <w:t>10)</w:t>
            </w:r>
          </w:p>
        </w:tc>
        <w:tc>
          <w:tcPr>
            <w:tcW w:w="1417" w:type="dxa"/>
            <w:vAlign w:val="center"/>
          </w:tcPr>
          <w:p w:rsidR="009928BB" w:rsidRPr="000C7F58" w:rsidRDefault="009928BB" w:rsidP="00C530E9">
            <w:pPr>
              <w:jc w:val="center"/>
              <w:rPr>
                <w:b/>
                <w:sz w:val="20"/>
                <w:szCs w:val="20"/>
              </w:rPr>
            </w:pPr>
            <w:r w:rsidRPr="000C7F58">
              <w:rPr>
                <w:b/>
                <w:sz w:val="20"/>
                <w:szCs w:val="20"/>
              </w:rPr>
              <w:t>Spoluúčast</w:t>
            </w:r>
            <w:r w:rsidR="00C530E9" w:rsidRPr="000C7F58">
              <w:rPr>
                <w:b/>
                <w:sz w:val="20"/>
                <w:szCs w:val="20"/>
                <w:vertAlign w:val="superscript"/>
              </w:rPr>
              <w:t>5</w:t>
            </w:r>
            <w:r w:rsidRPr="000C7F58">
              <w:rPr>
                <w:b/>
                <w:sz w:val="20"/>
                <w:szCs w:val="20"/>
                <w:vertAlign w:val="superscript"/>
              </w:rPr>
              <w:t>)</w:t>
            </w:r>
          </w:p>
        </w:tc>
        <w:tc>
          <w:tcPr>
            <w:tcW w:w="1985" w:type="dxa"/>
            <w:vAlign w:val="center"/>
          </w:tcPr>
          <w:p w:rsidR="009928BB" w:rsidRPr="000C7F58" w:rsidRDefault="009928BB" w:rsidP="009928BB">
            <w:pPr>
              <w:jc w:val="center"/>
              <w:rPr>
                <w:b/>
                <w:sz w:val="20"/>
                <w:szCs w:val="20"/>
              </w:rPr>
            </w:pPr>
            <w:r w:rsidRPr="000C7F58">
              <w:rPr>
                <w:b/>
                <w:sz w:val="20"/>
                <w:szCs w:val="20"/>
              </w:rPr>
              <w:t>Pojištění se sjednává na cenu</w:t>
            </w:r>
            <w:r w:rsidRPr="000C7F58">
              <w:rPr>
                <w:b/>
                <w:sz w:val="20"/>
                <w:szCs w:val="20"/>
                <w:vertAlign w:val="superscript"/>
              </w:rPr>
              <w:t>*1)</w:t>
            </w:r>
          </w:p>
        </w:tc>
        <w:tc>
          <w:tcPr>
            <w:tcW w:w="1559" w:type="dxa"/>
            <w:vAlign w:val="center"/>
          </w:tcPr>
          <w:p w:rsidR="00C530E9" w:rsidRPr="000C7F58" w:rsidRDefault="009928BB" w:rsidP="00C530E9">
            <w:pPr>
              <w:jc w:val="center"/>
              <w:rPr>
                <w:b/>
                <w:sz w:val="20"/>
                <w:szCs w:val="20"/>
                <w:vertAlign w:val="superscript"/>
              </w:rPr>
            </w:pPr>
            <w:r w:rsidRPr="000C7F58">
              <w:rPr>
                <w:b/>
                <w:sz w:val="20"/>
                <w:szCs w:val="20"/>
              </w:rPr>
              <w:t>MRLP</w:t>
            </w:r>
            <w:r w:rsidRPr="000C7F58">
              <w:rPr>
                <w:b/>
                <w:sz w:val="20"/>
                <w:szCs w:val="20"/>
                <w:vertAlign w:val="superscript"/>
              </w:rPr>
              <w:t>3)</w:t>
            </w:r>
          </w:p>
          <w:p w:rsidR="009928BB" w:rsidRPr="000C7F58" w:rsidRDefault="009928BB" w:rsidP="00C530E9">
            <w:pPr>
              <w:jc w:val="center"/>
              <w:rPr>
                <w:b/>
                <w:sz w:val="20"/>
                <w:szCs w:val="20"/>
              </w:rPr>
            </w:pPr>
            <w:r w:rsidRPr="000C7F58">
              <w:rPr>
                <w:b/>
                <w:sz w:val="20"/>
                <w:szCs w:val="20"/>
              </w:rPr>
              <w:t xml:space="preserve"> První riziko</w:t>
            </w:r>
            <w:r w:rsidRPr="000C7F58">
              <w:rPr>
                <w:b/>
                <w:sz w:val="20"/>
                <w:szCs w:val="20"/>
                <w:vertAlign w:val="superscript"/>
              </w:rPr>
              <w:t>2)</w:t>
            </w:r>
          </w:p>
        </w:tc>
        <w:tc>
          <w:tcPr>
            <w:tcW w:w="1559" w:type="dxa"/>
            <w:vAlign w:val="center"/>
          </w:tcPr>
          <w:p w:rsidR="009928BB" w:rsidRPr="000C7F58" w:rsidRDefault="009928BB" w:rsidP="008E23EA">
            <w:pPr>
              <w:jc w:val="center"/>
              <w:rPr>
                <w:b/>
                <w:sz w:val="20"/>
                <w:szCs w:val="20"/>
              </w:rPr>
            </w:pPr>
            <w:r w:rsidRPr="005C20A9">
              <w:rPr>
                <w:b/>
                <w:sz w:val="20"/>
                <w:szCs w:val="20"/>
              </w:rPr>
              <w:t>MRLP</w:t>
            </w:r>
            <w:r w:rsidRPr="005C20A9">
              <w:rPr>
                <w:b/>
                <w:sz w:val="20"/>
                <w:szCs w:val="20"/>
                <w:vertAlign w:val="superscript"/>
              </w:rPr>
              <w:t>3)</w:t>
            </w:r>
            <w:r w:rsidR="00C530E9" w:rsidRPr="000C7F58">
              <w:rPr>
                <w:b/>
                <w:sz w:val="20"/>
                <w:szCs w:val="20"/>
                <w:vertAlign w:val="superscript"/>
              </w:rPr>
              <w:t xml:space="preserve"> </w:t>
            </w:r>
          </w:p>
        </w:tc>
      </w:tr>
      <w:tr w:rsidR="009928BB" w:rsidRPr="000C7F58" w:rsidTr="00EC797F">
        <w:tc>
          <w:tcPr>
            <w:tcW w:w="709" w:type="dxa"/>
            <w:vAlign w:val="center"/>
          </w:tcPr>
          <w:p w:rsidR="009928BB" w:rsidRPr="000C7F58" w:rsidRDefault="009928BB" w:rsidP="00EC797F">
            <w:pPr>
              <w:jc w:val="center"/>
              <w:rPr>
                <w:sz w:val="20"/>
                <w:szCs w:val="20"/>
              </w:rPr>
            </w:pPr>
            <w:r w:rsidRPr="000C7F58">
              <w:rPr>
                <w:sz w:val="20"/>
                <w:szCs w:val="20"/>
              </w:rPr>
              <w:t>1.</w:t>
            </w:r>
          </w:p>
        </w:tc>
        <w:tc>
          <w:tcPr>
            <w:tcW w:w="1843" w:type="dxa"/>
            <w:vAlign w:val="center"/>
          </w:tcPr>
          <w:p w:rsidR="009928BB" w:rsidRPr="000C7F58" w:rsidRDefault="00EC797F" w:rsidP="00EC797F">
            <w:pPr>
              <w:rPr>
                <w:sz w:val="20"/>
                <w:szCs w:val="20"/>
              </w:rPr>
            </w:pPr>
            <w:r>
              <w:rPr>
                <w:sz w:val="20"/>
                <w:szCs w:val="20"/>
              </w:rPr>
              <w:t xml:space="preserve">Sklo – dle </w:t>
            </w:r>
            <w:proofErr w:type="gramStart"/>
            <w:r>
              <w:rPr>
                <w:sz w:val="20"/>
                <w:szCs w:val="20"/>
              </w:rPr>
              <w:t>článku  1</w:t>
            </w:r>
            <w:proofErr w:type="gramEnd"/>
            <w:r>
              <w:rPr>
                <w:sz w:val="20"/>
                <w:szCs w:val="20"/>
              </w:rPr>
              <w:t xml:space="preserve"> </w:t>
            </w:r>
            <w:r w:rsidRPr="00EC797F">
              <w:rPr>
                <w:sz w:val="20"/>
                <w:szCs w:val="20"/>
              </w:rPr>
              <w:t>ZPP P-250/14</w:t>
            </w:r>
          </w:p>
        </w:tc>
        <w:tc>
          <w:tcPr>
            <w:tcW w:w="1276" w:type="dxa"/>
            <w:vAlign w:val="center"/>
          </w:tcPr>
          <w:p w:rsidR="009928BB" w:rsidRPr="000C7F58" w:rsidRDefault="00EC797F" w:rsidP="00EC797F">
            <w:pPr>
              <w:jc w:val="center"/>
              <w:rPr>
                <w:sz w:val="20"/>
                <w:szCs w:val="20"/>
              </w:rPr>
            </w:pPr>
            <w:proofErr w:type="spellStart"/>
            <w:r>
              <w:rPr>
                <w:sz w:val="20"/>
                <w:szCs w:val="20"/>
              </w:rPr>
              <w:t>xxx</w:t>
            </w:r>
            <w:proofErr w:type="spellEnd"/>
          </w:p>
        </w:tc>
        <w:tc>
          <w:tcPr>
            <w:tcW w:w="1417" w:type="dxa"/>
            <w:vAlign w:val="center"/>
          </w:tcPr>
          <w:p w:rsidR="009928BB" w:rsidRPr="000C7F58" w:rsidRDefault="00EC797F" w:rsidP="00EC797F">
            <w:pPr>
              <w:jc w:val="center"/>
              <w:rPr>
                <w:sz w:val="20"/>
                <w:szCs w:val="20"/>
              </w:rPr>
            </w:pPr>
            <w:r>
              <w:rPr>
                <w:sz w:val="20"/>
                <w:szCs w:val="20"/>
              </w:rPr>
              <w:t>1 000 Kč</w:t>
            </w:r>
          </w:p>
        </w:tc>
        <w:tc>
          <w:tcPr>
            <w:tcW w:w="1985" w:type="dxa"/>
            <w:vAlign w:val="center"/>
          </w:tcPr>
          <w:p w:rsidR="009928BB" w:rsidRPr="000C7F58" w:rsidRDefault="00C75E86" w:rsidP="00EC797F">
            <w:pPr>
              <w:jc w:val="center"/>
              <w:rPr>
                <w:sz w:val="20"/>
                <w:szCs w:val="20"/>
              </w:rPr>
            </w:pPr>
            <w:r w:rsidRPr="000C7F58">
              <w:rPr>
                <w:sz w:val="16"/>
                <w:szCs w:val="16"/>
              </w:rPr>
              <w:t>*)</w:t>
            </w:r>
          </w:p>
        </w:tc>
        <w:tc>
          <w:tcPr>
            <w:tcW w:w="1559" w:type="dxa"/>
            <w:vAlign w:val="center"/>
          </w:tcPr>
          <w:p w:rsidR="009928BB" w:rsidRPr="000C7F58" w:rsidRDefault="00EC797F" w:rsidP="00EC797F">
            <w:pPr>
              <w:jc w:val="center"/>
              <w:rPr>
                <w:sz w:val="20"/>
                <w:szCs w:val="20"/>
              </w:rPr>
            </w:pPr>
            <w:r>
              <w:rPr>
                <w:sz w:val="20"/>
                <w:szCs w:val="20"/>
              </w:rPr>
              <w:t>500 000 Kč</w:t>
            </w:r>
          </w:p>
        </w:tc>
        <w:tc>
          <w:tcPr>
            <w:tcW w:w="1559" w:type="dxa"/>
            <w:vAlign w:val="center"/>
          </w:tcPr>
          <w:p w:rsidR="009928BB" w:rsidRPr="000C7F58" w:rsidRDefault="00EC797F" w:rsidP="00EC797F">
            <w:pPr>
              <w:jc w:val="center"/>
              <w:rPr>
                <w:sz w:val="20"/>
                <w:szCs w:val="20"/>
              </w:rPr>
            </w:pPr>
            <w:proofErr w:type="spellStart"/>
            <w:r>
              <w:rPr>
                <w:sz w:val="20"/>
                <w:szCs w:val="20"/>
              </w:rPr>
              <w:t>xxx</w:t>
            </w:r>
            <w:proofErr w:type="spellEnd"/>
          </w:p>
        </w:tc>
      </w:tr>
      <w:tr w:rsidR="009928BB" w:rsidRPr="000C7F58" w:rsidTr="00EC797F">
        <w:tc>
          <w:tcPr>
            <w:tcW w:w="10348" w:type="dxa"/>
            <w:gridSpan w:val="7"/>
          </w:tcPr>
          <w:p w:rsidR="009928BB" w:rsidRPr="000C7F58" w:rsidRDefault="009928BB" w:rsidP="00BE656C">
            <w:pPr>
              <w:jc w:val="both"/>
              <w:rPr>
                <w:sz w:val="20"/>
                <w:szCs w:val="20"/>
              </w:rPr>
            </w:pPr>
            <w:r w:rsidRPr="00FF05BF">
              <w:rPr>
                <w:sz w:val="20"/>
                <w:szCs w:val="20"/>
              </w:rPr>
              <w:t>Poznámky:</w:t>
            </w:r>
            <w:r w:rsidR="009A7F3E" w:rsidRPr="00FF05BF">
              <w:rPr>
                <w:sz w:val="20"/>
                <w:szCs w:val="20"/>
              </w:rPr>
              <w:t xml:space="preserve"> pojištění se vztahuje i na: skleněné výplně stavebních součástí (okenních, dveřních, výlohových), skleněné výplně movitého charakteru uvnitř budovy (skleněné pulty, skleněné stěny, výstavní skříňky a vitríny, obložení stěn, stropů a podhledů apod.) včetně nalepených (neodnímatelných) snímačů zabezpečovacích zařízení nebo elektrické instalace související se sklem, nalepených fólií, nápisů, malby a jiných výzdob, dále reklamních tabulí, inteligentních tabulí, firemních štítů, markýz, butonů, reklamních a jiných nápisů, fasádních obložení vnějších stěn budov, vnější vitríny apod., světelné neónové nápisy a světelné reklamy a nápisy včetně elektroinstalace a nosných rámů a konstrukcí apod.</w:t>
            </w:r>
          </w:p>
        </w:tc>
      </w:tr>
    </w:tbl>
    <w:p w:rsidR="009928BB" w:rsidRPr="000C7F58" w:rsidRDefault="009928BB" w:rsidP="009928BB">
      <w:pPr>
        <w:keepNext/>
        <w:rPr>
          <w:sz w:val="16"/>
          <w:szCs w:val="16"/>
        </w:rPr>
      </w:pPr>
      <w:r w:rsidRPr="000C7F58">
        <w:rPr>
          <w:sz w:val="16"/>
          <w:szCs w:val="16"/>
        </w:rPr>
        <w:t>*</w:t>
      </w:r>
      <w:r w:rsidR="00621D8C" w:rsidRPr="000C7F58">
        <w:rPr>
          <w:sz w:val="16"/>
          <w:szCs w:val="16"/>
        </w:rPr>
        <w:t>)</w:t>
      </w:r>
      <w:r w:rsidRPr="000C7F58">
        <w:rPr>
          <w:sz w:val="16"/>
          <w:szCs w:val="16"/>
        </w:rPr>
        <w:t xml:space="preserve"> není-li uvedeno, sjednává se pojištění s pojistnou hodnotou uvedenou v příslušných pojistných podmínkách </w:t>
      </w:r>
    </w:p>
    <w:p w:rsidR="00D7357B" w:rsidRDefault="00D7357B" w:rsidP="00D7357B">
      <w:pPr>
        <w:ind w:left="195"/>
        <w:rPr>
          <w:sz w:val="20"/>
          <w:szCs w:val="20"/>
        </w:rPr>
      </w:pPr>
    </w:p>
    <w:p w:rsidR="00933836" w:rsidRDefault="00933836" w:rsidP="00D7357B">
      <w:pPr>
        <w:ind w:left="195"/>
        <w:rPr>
          <w:sz w:val="20"/>
          <w:szCs w:val="20"/>
        </w:rPr>
      </w:pPr>
    </w:p>
    <w:p w:rsidR="00D7357B" w:rsidRPr="000C7F58" w:rsidRDefault="009928BB" w:rsidP="009928BB">
      <w:pPr>
        <w:keepNext/>
        <w:rPr>
          <w:b/>
          <w:sz w:val="20"/>
          <w:szCs w:val="20"/>
        </w:rPr>
      </w:pPr>
      <w:r w:rsidRPr="000C7F58">
        <w:rPr>
          <w:b/>
          <w:sz w:val="20"/>
          <w:szCs w:val="20"/>
        </w:rPr>
        <w:t>2.</w:t>
      </w:r>
      <w:r w:rsidR="00DB7E5A">
        <w:rPr>
          <w:b/>
          <w:sz w:val="20"/>
          <w:szCs w:val="20"/>
        </w:rPr>
        <w:t>6</w:t>
      </w:r>
      <w:r w:rsidRPr="000C7F58">
        <w:rPr>
          <w:b/>
          <w:sz w:val="20"/>
          <w:szCs w:val="20"/>
        </w:rPr>
        <w:t>.1 Pojištění strojů</w:t>
      </w:r>
    </w:p>
    <w:tbl>
      <w:tblPr>
        <w:tblStyle w:val="Mkatabulky"/>
        <w:tblW w:w="10348" w:type="dxa"/>
        <w:tblInd w:w="108" w:type="dxa"/>
        <w:tblLayout w:type="fixed"/>
        <w:tblLook w:val="04A0" w:firstRow="1" w:lastRow="0" w:firstColumn="1" w:lastColumn="0" w:noHBand="0" w:noVBand="1"/>
      </w:tblPr>
      <w:tblGrid>
        <w:gridCol w:w="709"/>
        <w:gridCol w:w="3260"/>
        <w:gridCol w:w="1843"/>
        <w:gridCol w:w="1559"/>
        <w:gridCol w:w="1418"/>
        <w:gridCol w:w="1559"/>
      </w:tblGrid>
      <w:tr w:rsidR="009928BB" w:rsidRPr="000C7F58" w:rsidTr="00635B2E">
        <w:tc>
          <w:tcPr>
            <w:tcW w:w="10348" w:type="dxa"/>
            <w:gridSpan w:val="6"/>
          </w:tcPr>
          <w:p w:rsidR="009928BB" w:rsidRPr="000C7F58" w:rsidRDefault="00360BB0" w:rsidP="00822444">
            <w:pPr>
              <w:ind w:left="-108"/>
              <w:rPr>
                <w:b/>
                <w:sz w:val="20"/>
                <w:szCs w:val="20"/>
              </w:rPr>
            </w:pPr>
            <w:r w:rsidRPr="000C7F58">
              <w:rPr>
                <w:b/>
                <w:sz w:val="20"/>
                <w:szCs w:val="20"/>
              </w:rPr>
              <w:t xml:space="preserve">  </w:t>
            </w:r>
            <w:r w:rsidR="009928BB" w:rsidRPr="000C7F58">
              <w:rPr>
                <w:b/>
                <w:sz w:val="20"/>
                <w:szCs w:val="20"/>
              </w:rPr>
              <w:t>Místo pojištění:</w:t>
            </w:r>
            <w:r w:rsidR="00780561" w:rsidRPr="00780561">
              <w:rPr>
                <w:sz w:val="20"/>
                <w:szCs w:val="20"/>
              </w:rPr>
              <w:t xml:space="preserve"> </w:t>
            </w:r>
            <w:r w:rsidR="00822444">
              <w:rPr>
                <w:sz w:val="20"/>
                <w:szCs w:val="20"/>
              </w:rPr>
              <w:t>Česká republika</w:t>
            </w:r>
          </w:p>
        </w:tc>
      </w:tr>
      <w:tr w:rsidR="009928BB" w:rsidRPr="000C7F58" w:rsidTr="00635B2E">
        <w:tc>
          <w:tcPr>
            <w:tcW w:w="10348" w:type="dxa"/>
            <w:gridSpan w:val="6"/>
          </w:tcPr>
          <w:p w:rsidR="009928BB" w:rsidRPr="00851EFC" w:rsidRDefault="009928BB" w:rsidP="00435267">
            <w:pPr>
              <w:rPr>
                <w:b/>
                <w:sz w:val="20"/>
                <w:szCs w:val="20"/>
              </w:rPr>
            </w:pPr>
            <w:r w:rsidRPr="00851EFC">
              <w:rPr>
                <w:b/>
                <w:sz w:val="20"/>
                <w:szCs w:val="20"/>
              </w:rPr>
              <w:t>Rozsah pojištění:</w:t>
            </w:r>
            <w:r w:rsidR="003F1C32" w:rsidRPr="00851EFC">
              <w:rPr>
                <w:b/>
                <w:sz w:val="20"/>
                <w:szCs w:val="20"/>
              </w:rPr>
              <w:t xml:space="preserve"> </w:t>
            </w:r>
            <w:r w:rsidR="00435267" w:rsidRPr="00435267">
              <w:rPr>
                <w:sz w:val="20"/>
                <w:szCs w:val="20"/>
              </w:rPr>
              <w:t>dle článku 2 ZPP P-</w:t>
            </w:r>
            <w:r w:rsidR="00435267">
              <w:rPr>
                <w:sz w:val="20"/>
                <w:szCs w:val="20"/>
              </w:rPr>
              <w:t>30</w:t>
            </w:r>
            <w:r w:rsidR="00435267" w:rsidRPr="00435267">
              <w:rPr>
                <w:sz w:val="20"/>
                <w:szCs w:val="20"/>
              </w:rPr>
              <w:t>0/14</w:t>
            </w:r>
          </w:p>
        </w:tc>
      </w:tr>
      <w:tr w:rsidR="009928BB" w:rsidRPr="000C7F58" w:rsidTr="00635B2E">
        <w:tc>
          <w:tcPr>
            <w:tcW w:w="10348" w:type="dxa"/>
            <w:gridSpan w:val="6"/>
          </w:tcPr>
          <w:p w:rsidR="009928BB" w:rsidRPr="000C7F58" w:rsidRDefault="009928BB" w:rsidP="00C42AD0">
            <w:pPr>
              <w:rPr>
                <w:sz w:val="20"/>
                <w:szCs w:val="20"/>
              </w:rPr>
            </w:pPr>
            <w:r w:rsidRPr="000C7F58">
              <w:rPr>
                <w:b/>
                <w:sz w:val="20"/>
                <w:szCs w:val="20"/>
              </w:rPr>
              <w:t>Pojištění se řídí:</w:t>
            </w:r>
            <w:r w:rsidR="00E7747C" w:rsidRPr="000C7F58">
              <w:rPr>
                <w:b/>
                <w:sz w:val="20"/>
                <w:szCs w:val="20"/>
              </w:rPr>
              <w:t xml:space="preserve"> </w:t>
            </w:r>
            <w:r w:rsidR="006060A5" w:rsidRPr="000C7F58">
              <w:rPr>
                <w:sz w:val="20"/>
                <w:szCs w:val="20"/>
              </w:rPr>
              <w:t>VPP P-100/14, ZPP P-300/14 a doložkami DOB103</w:t>
            </w:r>
            <w:r w:rsidR="00ED5343">
              <w:rPr>
                <w:sz w:val="20"/>
                <w:szCs w:val="20"/>
              </w:rPr>
              <w:t>, DST109, DST110, DST111, DST112</w:t>
            </w:r>
          </w:p>
        </w:tc>
      </w:tr>
      <w:tr w:rsidR="007B403C" w:rsidRPr="000C7F58" w:rsidTr="00635B2E">
        <w:tc>
          <w:tcPr>
            <w:tcW w:w="709" w:type="dxa"/>
            <w:vAlign w:val="center"/>
          </w:tcPr>
          <w:p w:rsidR="007B403C" w:rsidRPr="000C7F58" w:rsidRDefault="007B403C" w:rsidP="009928BB">
            <w:pPr>
              <w:jc w:val="center"/>
              <w:rPr>
                <w:b/>
                <w:sz w:val="20"/>
                <w:szCs w:val="20"/>
              </w:rPr>
            </w:pPr>
            <w:proofErr w:type="spellStart"/>
            <w:r w:rsidRPr="000C7F58">
              <w:rPr>
                <w:b/>
                <w:sz w:val="20"/>
                <w:szCs w:val="20"/>
              </w:rPr>
              <w:t>Poř</w:t>
            </w:r>
            <w:proofErr w:type="spellEnd"/>
            <w:r w:rsidRPr="000C7F58">
              <w:rPr>
                <w:b/>
                <w:sz w:val="20"/>
                <w:szCs w:val="20"/>
              </w:rPr>
              <w:t>. číslo</w:t>
            </w:r>
          </w:p>
        </w:tc>
        <w:tc>
          <w:tcPr>
            <w:tcW w:w="3260" w:type="dxa"/>
            <w:vAlign w:val="center"/>
          </w:tcPr>
          <w:p w:rsidR="007B403C" w:rsidRPr="000C7F58" w:rsidRDefault="007B403C" w:rsidP="009928BB">
            <w:pPr>
              <w:jc w:val="center"/>
              <w:rPr>
                <w:b/>
                <w:sz w:val="20"/>
                <w:szCs w:val="20"/>
              </w:rPr>
            </w:pPr>
            <w:r w:rsidRPr="000C7F58">
              <w:rPr>
                <w:b/>
                <w:sz w:val="20"/>
                <w:szCs w:val="20"/>
              </w:rPr>
              <w:t>Předmět pojištění</w:t>
            </w:r>
          </w:p>
        </w:tc>
        <w:tc>
          <w:tcPr>
            <w:tcW w:w="1843" w:type="dxa"/>
            <w:vAlign w:val="center"/>
          </w:tcPr>
          <w:p w:rsidR="007B403C" w:rsidRPr="000C7F58" w:rsidRDefault="007B403C" w:rsidP="001773E3">
            <w:pPr>
              <w:jc w:val="center"/>
              <w:rPr>
                <w:b/>
                <w:sz w:val="20"/>
                <w:szCs w:val="20"/>
              </w:rPr>
            </w:pPr>
            <w:r w:rsidRPr="000C7F58">
              <w:rPr>
                <w:b/>
                <w:sz w:val="20"/>
                <w:szCs w:val="20"/>
              </w:rPr>
              <w:t>Pojistná částka</w:t>
            </w:r>
            <w:r w:rsidRPr="000C7F58">
              <w:rPr>
                <w:b/>
                <w:sz w:val="20"/>
                <w:szCs w:val="20"/>
                <w:vertAlign w:val="superscript"/>
              </w:rPr>
              <w:t>10)</w:t>
            </w:r>
          </w:p>
        </w:tc>
        <w:tc>
          <w:tcPr>
            <w:tcW w:w="1559" w:type="dxa"/>
            <w:vAlign w:val="center"/>
          </w:tcPr>
          <w:p w:rsidR="007B403C" w:rsidRPr="000C7F58" w:rsidRDefault="007B403C" w:rsidP="00E7747C">
            <w:pPr>
              <w:jc w:val="center"/>
              <w:rPr>
                <w:b/>
                <w:sz w:val="20"/>
                <w:szCs w:val="20"/>
              </w:rPr>
            </w:pPr>
            <w:r w:rsidRPr="000C7F58">
              <w:rPr>
                <w:b/>
                <w:sz w:val="20"/>
                <w:szCs w:val="20"/>
              </w:rPr>
              <w:t>Spoluúčast</w:t>
            </w:r>
            <w:r w:rsidRPr="000C7F58">
              <w:rPr>
                <w:b/>
                <w:sz w:val="20"/>
                <w:szCs w:val="20"/>
                <w:vertAlign w:val="superscript"/>
              </w:rPr>
              <w:t>5)</w:t>
            </w:r>
          </w:p>
        </w:tc>
        <w:tc>
          <w:tcPr>
            <w:tcW w:w="1418" w:type="dxa"/>
            <w:vAlign w:val="center"/>
          </w:tcPr>
          <w:p w:rsidR="007B403C" w:rsidRPr="000C7F58" w:rsidRDefault="007B403C" w:rsidP="009928BB">
            <w:pPr>
              <w:jc w:val="center"/>
              <w:rPr>
                <w:b/>
                <w:sz w:val="20"/>
                <w:szCs w:val="20"/>
              </w:rPr>
            </w:pPr>
            <w:r w:rsidRPr="000C7F58">
              <w:rPr>
                <w:b/>
                <w:sz w:val="20"/>
                <w:szCs w:val="20"/>
              </w:rPr>
              <w:t>Pojištění se sjednává na cenu</w:t>
            </w:r>
            <w:r w:rsidRPr="000C7F58">
              <w:rPr>
                <w:b/>
                <w:sz w:val="20"/>
                <w:szCs w:val="20"/>
                <w:vertAlign w:val="superscript"/>
              </w:rPr>
              <w:t>*1)</w:t>
            </w:r>
          </w:p>
        </w:tc>
        <w:tc>
          <w:tcPr>
            <w:tcW w:w="1559" w:type="dxa"/>
            <w:vAlign w:val="center"/>
          </w:tcPr>
          <w:p w:rsidR="00492E2D" w:rsidRPr="00492E2D" w:rsidRDefault="00492E2D" w:rsidP="00492E2D">
            <w:pPr>
              <w:jc w:val="center"/>
              <w:rPr>
                <w:b/>
                <w:sz w:val="20"/>
                <w:szCs w:val="20"/>
              </w:rPr>
            </w:pPr>
            <w:r w:rsidRPr="00492E2D">
              <w:rPr>
                <w:b/>
                <w:sz w:val="20"/>
                <w:szCs w:val="20"/>
              </w:rPr>
              <w:t>MRLP</w:t>
            </w:r>
            <w:r w:rsidRPr="00492E2D">
              <w:rPr>
                <w:b/>
                <w:sz w:val="20"/>
                <w:szCs w:val="20"/>
                <w:vertAlign w:val="superscript"/>
              </w:rPr>
              <w:t>3)</w:t>
            </w:r>
            <w:r w:rsidRPr="00492E2D">
              <w:rPr>
                <w:b/>
                <w:sz w:val="20"/>
                <w:szCs w:val="20"/>
              </w:rPr>
              <w:t xml:space="preserve"> </w:t>
            </w:r>
          </w:p>
          <w:p w:rsidR="007B403C" w:rsidRPr="00492E2D" w:rsidRDefault="00492E2D" w:rsidP="00492E2D">
            <w:pPr>
              <w:jc w:val="center"/>
              <w:rPr>
                <w:b/>
                <w:sz w:val="20"/>
                <w:szCs w:val="20"/>
              </w:rPr>
            </w:pPr>
            <w:r w:rsidRPr="00492E2D">
              <w:rPr>
                <w:b/>
                <w:sz w:val="20"/>
                <w:szCs w:val="20"/>
              </w:rPr>
              <w:t>První riziko</w:t>
            </w:r>
            <w:r w:rsidRPr="00492E2D">
              <w:rPr>
                <w:b/>
                <w:sz w:val="20"/>
                <w:szCs w:val="20"/>
                <w:vertAlign w:val="superscript"/>
              </w:rPr>
              <w:t>2)</w:t>
            </w:r>
            <w:r w:rsidR="007B403C" w:rsidRPr="00492E2D">
              <w:rPr>
                <w:b/>
                <w:sz w:val="20"/>
                <w:szCs w:val="20"/>
              </w:rPr>
              <w:t xml:space="preserve"> </w:t>
            </w:r>
          </w:p>
          <w:p w:rsidR="007B403C" w:rsidRPr="000C7F58" w:rsidRDefault="007B403C" w:rsidP="00E7747C">
            <w:pPr>
              <w:jc w:val="center"/>
              <w:rPr>
                <w:b/>
                <w:sz w:val="20"/>
                <w:szCs w:val="20"/>
              </w:rPr>
            </w:pPr>
          </w:p>
        </w:tc>
      </w:tr>
      <w:tr w:rsidR="00B64E6A" w:rsidRPr="000C7F58" w:rsidTr="001720E4">
        <w:tc>
          <w:tcPr>
            <w:tcW w:w="709" w:type="dxa"/>
            <w:vAlign w:val="center"/>
          </w:tcPr>
          <w:p w:rsidR="00B64E6A" w:rsidRPr="000C7F58" w:rsidRDefault="00B64E6A" w:rsidP="001720E4">
            <w:pPr>
              <w:jc w:val="center"/>
              <w:rPr>
                <w:sz w:val="20"/>
                <w:szCs w:val="20"/>
              </w:rPr>
            </w:pPr>
            <w:r w:rsidRPr="000C7F58">
              <w:rPr>
                <w:sz w:val="20"/>
                <w:szCs w:val="20"/>
              </w:rPr>
              <w:t>1.</w:t>
            </w:r>
          </w:p>
        </w:tc>
        <w:tc>
          <w:tcPr>
            <w:tcW w:w="3260" w:type="dxa"/>
            <w:vAlign w:val="center"/>
          </w:tcPr>
          <w:p w:rsidR="00B64E6A" w:rsidRPr="000C7F58" w:rsidRDefault="00B64E6A" w:rsidP="001720E4">
            <w:pPr>
              <w:rPr>
                <w:sz w:val="20"/>
                <w:szCs w:val="20"/>
              </w:rPr>
            </w:pPr>
            <w:r>
              <w:rPr>
                <w:sz w:val="20"/>
                <w:szCs w:val="20"/>
              </w:rPr>
              <w:t>Soubor vlastních a cizích strojů</w:t>
            </w:r>
          </w:p>
        </w:tc>
        <w:tc>
          <w:tcPr>
            <w:tcW w:w="1843" w:type="dxa"/>
            <w:vAlign w:val="center"/>
          </w:tcPr>
          <w:p w:rsidR="00B64E6A" w:rsidRPr="000C7F58" w:rsidRDefault="00B64E6A" w:rsidP="001720E4">
            <w:pPr>
              <w:jc w:val="center"/>
              <w:rPr>
                <w:sz w:val="20"/>
                <w:szCs w:val="20"/>
              </w:rPr>
            </w:pPr>
            <w:proofErr w:type="spellStart"/>
            <w:r>
              <w:rPr>
                <w:sz w:val="20"/>
                <w:szCs w:val="20"/>
              </w:rPr>
              <w:t>xxx</w:t>
            </w:r>
            <w:proofErr w:type="spellEnd"/>
          </w:p>
        </w:tc>
        <w:tc>
          <w:tcPr>
            <w:tcW w:w="1559" w:type="dxa"/>
            <w:vAlign w:val="center"/>
          </w:tcPr>
          <w:p w:rsidR="00B64E6A" w:rsidRPr="000C7F58" w:rsidRDefault="00B64E6A" w:rsidP="001720E4">
            <w:pPr>
              <w:jc w:val="center"/>
              <w:rPr>
                <w:sz w:val="20"/>
                <w:szCs w:val="20"/>
              </w:rPr>
            </w:pPr>
            <w:r>
              <w:rPr>
                <w:sz w:val="20"/>
                <w:szCs w:val="20"/>
              </w:rPr>
              <w:t>5 000 Kč</w:t>
            </w:r>
          </w:p>
        </w:tc>
        <w:tc>
          <w:tcPr>
            <w:tcW w:w="1418" w:type="dxa"/>
            <w:vAlign w:val="center"/>
          </w:tcPr>
          <w:p w:rsidR="00B64E6A" w:rsidRPr="000C7F58" w:rsidRDefault="00B64E6A" w:rsidP="001720E4">
            <w:pPr>
              <w:jc w:val="center"/>
              <w:rPr>
                <w:sz w:val="20"/>
                <w:szCs w:val="20"/>
              </w:rPr>
            </w:pPr>
            <w:r w:rsidRPr="000C7F58">
              <w:rPr>
                <w:sz w:val="16"/>
                <w:szCs w:val="16"/>
              </w:rPr>
              <w:t>*)</w:t>
            </w:r>
          </w:p>
        </w:tc>
        <w:tc>
          <w:tcPr>
            <w:tcW w:w="1559" w:type="dxa"/>
            <w:vAlign w:val="center"/>
          </w:tcPr>
          <w:p w:rsidR="00B64E6A" w:rsidRPr="000C7F58" w:rsidRDefault="00B64E6A" w:rsidP="001720E4">
            <w:pPr>
              <w:jc w:val="center"/>
              <w:rPr>
                <w:sz w:val="20"/>
                <w:szCs w:val="20"/>
              </w:rPr>
            </w:pPr>
            <w:r>
              <w:rPr>
                <w:sz w:val="20"/>
                <w:szCs w:val="20"/>
              </w:rPr>
              <w:t>5 000 000 Kč</w:t>
            </w:r>
          </w:p>
        </w:tc>
      </w:tr>
      <w:tr w:rsidR="007B403C" w:rsidRPr="005A31CB" w:rsidTr="00635B2E">
        <w:tc>
          <w:tcPr>
            <w:tcW w:w="709" w:type="dxa"/>
            <w:vAlign w:val="center"/>
          </w:tcPr>
          <w:p w:rsidR="007B403C" w:rsidRPr="005A31CB" w:rsidRDefault="00B64E6A" w:rsidP="00635B2E">
            <w:pPr>
              <w:jc w:val="center"/>
              <w:rPr>
                <w:sz w:val="20"/>
                <w:szCs w:val="20"/>
              </w:rPr>
            </w:pPr>
            <w:r w:rsidRPr="005A31CB">
              <w:rPr>
                <w:sz w:val="20"/>
                <w:szCs w:val="20"/>
              </w:rPr>
              <w:t>2</w:t>
            </w:r>
            <w:r w:rsidR="007B403C" w:rsidRPr="005A31CB">
              <w:rPr>
                <w:sz w:val="20"/>
                <w:szCs w:val="20"/>
              </w:rPr>
              <w:t>.</w:t>
            </w:r>
          </w:p>
        </w:tc>
        <w:tc>
          <w:tcPr>
            <w:tcW w:w="3260" w:type="dxa"/>
            <w:vAlign w:val="center"/>
          </w:tcPr>
          <w:p w:rsidR="007B403C" w:rsidRPr="005A31CB" w:rsidRDefault="00B64E6A" w:rsidP="00461571">
            <w:pPr>
              <w:rPr>
                <w:sz w:val="20"/>
                <w:szCs w:val="20"/>
              </w:rPr>
            </w:pPr>
            <w:r w:rsidRPr="005A31CB">
              <w:rPr>
                <w:sz w:val="20"/>
                <w:szCs w:val="20"/>
              </w:rPr>
              <w:t>DST112 - Expresní a letecká doprava</w:t>
            </w:r>
          </w:p>
        </w:tc>
        <w:tc>
          <w:tcPr>
            <w:tcW w:w="1843" w:type="dxa"/>
            <w:vAlign w:val="center"/>
          </w:tcPr>
          <w:p w:rsidR="007B403C" w:rsidRPr="005A31CB" w:rsidRDefault="00635B2E" w:rsidP="00635B2E">
            <w:pPr>
              <w:jc w:val="center"/>
              <w:rPr>
                <w:sz w:val="20"/>
                <w:szCs w:val="20"/>
              </w:rPr>
            </w:pPr>
            <w:proofErr w:type="spellStart"/>
            <w:r w:rsidRPr="005A31CB">
              <w:rPr>
                <w:sz w:val="20"/>
                <w:szCs w:val="20"/>
              </w:rPr>
              <w:t>xxx</w:t>
            </w:r>
            <w:proofErr w:type="spellEnd"/>
          </w:p>
        </w:tc>
        <w:tc>
          <w:tcPr>
            <w:tcW w:w="1559" w:type="dxa"/>
            <w:vAlign w:val="center"/>
          </w:tcPr>
          <w:p w:rsidR="007B403C" w:rsidRPr="005A31CB" w:rsidRDefault="00635B2E" w:rsidP="00635B2E">
            <w:pPr>
              <w:jc w:val="center"/>
              <w:rPr>
                <w:sz w:val="20"/>
                <w:szCs w:val="20"/>
              </w:rPr>
            </w:pPr>
            <w:r w:rsidRPr="005A31CB">
              <w:rPr>
                <w:sz w:val="20"/>
                <w:szCs w:val="20"/>
              </w:rPr>
              <w:t>5 000 Kč</w:t>
            </w:r>
          </w:p>
        </w:tc>
        <w:tc>
          <w:tcPr>
            <w:tcW w:w="1418" w:type="dxa"/>
            <w:vAlign w:val="center"/>
          </w:tcPr>
          <w:p w:rsidR="007B403C" w:rsidRPr="005A31CB" w:rsidRDefault="007B403C" w:rsidP="00635B2E">
            <w:pPr>
              <w:jc w:val="center"/>
              <w:rPr>
                <w:sz w:val="20"/>
                <w:szCs w:val="20"/>
              </w:rPr>
            </w:pPr>
            <w:r w:rsidRPr="005A31CB">
              <w:rPr>
                <w:sz w:val="16"/>
                <w:szCs w:val="16"/>
              </w:rPr>
              <w:t>*)</w:t>
            </w:r>
          </w:p>
        </w:tc>
        <w:tc>
          <w:tcPr>
            <w:tcW w:w="1559" w:type="dxa"/>
            <w:vAlign w:val="center"/>
          </w:tcPr>
          <w:p w:rsidR="007B403C" w:rsidRPr="005A31CB" w:rsidRDefault="00B64E6A" w:rsidP="00635B2E">
            <w:pPr>
              <w:jc w:val="center"/>
              <w:rPr>
                <w:sz w:val="20"/>
                <w:szCs w:val="20"/>
              </w:rPr>
            </w:pPr>
            <w:r w:rsidRPr="005A31CB">
              <w:rPr>
                <w:sz w:val="20"/>
                <w:szCs w:val="20"/>
              </w:rPr>
              <w:t>1</w:t>
            </w:r>
            <w:r w:rsidR="00635B2E" w:rsidRPr="005A31CB">
              <w:rPr>
                <w:sz w:val="20"/>
                <w:szCs w:val="20"/>
              </w:rPr>
              <w:t> 000 000 Kč</w:t>
            </w:r>
          </w:p>
        </w:tc>
      </w:tr>
      <w:tr w:rsidR="00461571" w:rsidRPr="000C7F58" w:rsidTr="00635B2E">
        <w:tc>
          <w:tcPr>
            <w:tcW w:w="709" w:type="dxa"/>
            <w:vAlign w:val="center"/>
          </w:tcPr>
          <w:p w:rsidR="00461571" w:rsidRPr="005A31CB" w:rsidRDefault="00461571" w:rsidP="004B4AD7">
            <w:pPr>
              <w:jc w:val="center"/>
              <w:rPr>
                <w:sz w:val="20"/>
                <w:szCs w:val="20"/>
              </w:rPr>
            </w:pPr>
            <w:r w:rsidRPr="005A31CB">
              <w:rPr>
                <w:sz w:val="20"/>
                <w:szCs w:val="20"/>
              </w:rPr>
              <w:t>3.</w:t>
            </w:r>
          </w:p>
        </w:tc>
        <w:tc>
          <w:tcPr>
            <w:tcW w:w="3260" w:type="dxa"/>
            <w:vAlign w:val="center"/>
          </w:tcPr>
          <w:p w:rsidR="00461571" w:rsidRPr="005A31CB" w:rsidRDefault="00461571" w:rsidP="004B4AD7">
            <w:pPr>
              <w:rPr>
                <w:sz w:val="20"/>
                <w:szCs w:val="20"/>
              </w:rPr>
            </w:pPr>
            <w:r w:rsidRPr="005A31CB">
              <w:rPr>
                <w:rFonts w:cs="Koop Office"/>
                <w:bCs/>
                <w:sz w:val="20"/>
                <w:szCs w:val="20"/>
              </w:rPr>
              <w:t>DST110 - Přesčas</w:t>
            </w:r>
            <w:r w:rsidRPr="005A31CB">
              <w:rPr>
                <w:rFonts w:cs="Koop Office"/>
                <w:sz w:val="20"/>
                <w:szCs w:val="20"/>
              </w:rPr>
              <w:t xml:space="preserve"> </w:t>
            </w:r>
          </w:p>
        </w:tc>
        <w:tc>
          <w:tcPr>
            <w:tcW w:w="1843" w:type="dxa"/>
            <w:vAlign w:val="center"/>
          </w:tcPr>
          <w:p w:rsidR="00461571" w:rsidRPr="005A31CB" w:rsidRDefault="00461571" w:rsidP="004B4AD7">
            <w:pPr>
              <w:jc w:val="center"/>
              <w:rPr>
                <w:sz w:val="20"/>
                <w:szCs w:val="20"/>
              </w:rPr>
            </w:pPr>
            <w:proofErr w:type="spellStart"/>
            <w:r w:rsidRPr="005A31CB">
              <w:rPr>
                <w:sz w:val="20"/>
                <w:szCs w:val="20"/>
              </w:rPr>
              <w:t>xxx</w:t>
            </w:r>
            <w:proofErr w:type="spellEnd"/>
          </w:p>
        </w:tc>
        <w:tc>
          <w:tcPr>
            <w:tcW w:w="1559" w:type="dxa"/>
            <w:vAlign w:val="center"/>
          </w:tcPr>
          <w:p w:rsidR="00461571" w:rsidRPr="005A31CB" w:rsidRDefault="00461571" w:rsidP="004B4AD7">
            <w:pPr>
              <w:jc w:val="center"/>
              <w:rPr>
                <w:sz w:val="20"/>
                <w:szCs w:val="20"/>
              </w:rPr>
            </w:pPr>
            <w:r w:rsidRPr="005A31CB">
              <w:rPr>
                <w:sz w:val="20"/>
                <w:szCs w:val="20"/>
              </w:rPr>
              <w:t>5 000 Kč</w:t>
            </w:r>
          </w:p>
        </w:tc>
        <w:tc>
          <w:tcPr>
            <w:tcW w:w="1418" w:type="dxa"/>
            <w:vAlign w:val="center"/>
          </w:tcPr>
          <w:p w:rsidR="00461571" w:rsidRPr="005A31CB" w:rsidRDefault="00461571" w:rsidP="004B4AD7">
            <w:pPr>
              <w:jc w:val="center"/>
              <w:rPr>
                <w:sz w:val="20"/>
                <w:szCs w:val="20"/>
              </w:rPr>
            </w:pPr>
            <w:r w:rsidRPr="005A31CB">
              <w:rPr>
                <w:sz w:val="16"/>
                <w:szCs w:val="16"/>
              </w:rPr>
              <w:t>*)</w:t>
            </w:r>
          </w:p>
        </w:tc>
        <w:tc>
          <w:tcPr>
            <w:tcW w:w="1559" w:type="dxa"/>
            <w:vAlign w:val="center"/>
          </w:tcPr>
          <w:p w:rsidR="00461571" w:rsidRPr="005A31CB" w:rsidRDefault="00461571" w:rsidP="004B4AD7">
            <w:pPr>
              <w:jc w:val="center"/>
              <w:rPr>
                <w:sz w:val="20"/>
                <w:szCs w:val="20"/>
              </w:rPr>
            </w:pPr>
            <w:r w:rsidRPr="005A31CB">
              <w:rPr>
                <w:sz w:val="20"/>
                <w:szCs w:val="20"/>
              </w:rPr>
              <w:t>1 000 000 Kč</w:t>
            </w:r>
          </w:p>
        </w:tc>
      </w:tr>
      <w:tr w:rsidR="00461571" w:rsidRPr="000C7F58" w:rsidTr="00635B2E">
        <w:tc>
          <w:tcPr>
            <w:tcW w:w="10348" w:type="dxa"/>
            <w:gridSpan w:val="6"/>
          </w:tcPr>
          <w:p w:rsidR="00461571" w:rsidRPr="000C7F58" w:rsidRDefault="00461571" w:rsidP="004037F2">
            <w:pPr>
              <w:rPr>
                <w:sz w:val="20"/>
                <w:szCs w:val="20"/>
              </w:rPr>
            </w:pPr>
            <w:r w:rsidRPr="005A31CB">
              <w:rPr>
                <w:sz w:val="20"/>
                <w:szCs w:val="20"/>
              </w:rPr>
              <w:t>Poznámky: Odchylně od ZPP P-300/14 článek 1, odstavec 4) se pojištění vztahuje i na stroje, jejichž stáří přesáhlo v době vzniku škody 10 let. Pojištění se vztahuje na stroje pořízené od 1. 1. 1990.</w:t>
            </w:r>
            <w:r>
              <w:rPr>
                <w:sz w:val="20"/>
                <w:szCs w:val="20"/>
              </w:rPr>
              <w:t xml:space="preserve"> </w:t>
            </w:r>
          </w:p>
        </w:tc>
      </w:tr>
    </w:tbl>
    <w:p w:rsidR="009928BB" w:rsidRPr="000C7F58" w:rsidRDefault="009928BB" w:rsidP="009928BB">
      <w:pPr>
        <w:keepNext/>
        <w:rPr>
          <w:sz w:val="16"/>
          <w:szCs w:val="16"/>
        </w:rPr>
      </w:pPr>
      <w:r w:rsidRPr="000C7F58">
        <w:rPr>
          <w:sz w:val="16"/>
          <w:szCs w:val="16"/>
        </w:rPr>
        <w:t>*</w:t>
      </w:r>
      <w:r w:rsidR="00621D8C" w:rsidRPr="000C7F58">
        <w:rPr>
          <w:sz w:val="16"/>
          <w:szCs w:val="16"/>
        </w:rPr>
        <w:t>)</w:t>
      </w:r>
      <w:r w:rsidRPr="000C7F58">
        <w:rPr>
          <w:sz w:val="16"/>
          <w:szCs w:val="16"/>
        </w:rPr>
        <w:t xml:space="preserve"> není-li uvedeno, sjednává se pojištění s pojistnou hodnotou uvedenou v příslušných pojistných podmínkách </w:t>
      </w:r>
    </w:p>
    <w:p w:rsidR="00D7357B" w:rsidRDefault="00D7357B" w:rsidP="00D7357B">
      <w:pPr>
        <w:ind w:left="193"/>
        <w:rPr>
          <w:sz w:val="20"/>
          <w:szCs w:val="20"/>
        </w:rPr>
      </w:pPr>
    </w:p>
    <w:p w:rsidR="00492E2D" w:rsidRPr="000C7F58" w:rsidRDefault="00492E2D" w:rsidP="00D7357B">
      <w:pPr>
        <w:ind w:left="193"/>
        <w:rPr>
          <w:sz w:val="20"/>
          <w:szCs w:val="20"/>
        </w:rPr>
      </w:pPr>
    </w:p>
    <w:p w:rsidR="009928BB" w:rsidRPr="000C7F58" w:rsidRDefault="009928BB" w:rsidP="009928BB">
      <w:pPr>
        <w:rPr>
          <w:b/>
          <w:sz w:val="20"/>
          <w:szCs w:val="20"/>
        </w:rPr>
      </w:pPr>
      <w:r w:rsidRPr="000C7F58">
        <w:rPr>
          <w:b/>
          <w:sz w:val="20"/>
          <w:szCs w:val="20"/>
        </w:rPr>
        <w:t>2.</w:t>
      </w:r>
      <w:r w:rsidR="00DB7E5A">
        <w:rPr>
          <w:b/>
          <w:sz w:val="20"/>
          <w:szCs w:val="20"/>
        </w:rPr>
        <w:t>7</w:t>
      </w:r>
      <w:r w:rsidRPr="000C7F58">
        <w:rPr>
          <w:b/>
          <w:sz w:val="20"/>
          <w:szCs w:val="20"/>
        </w:rPr>
        <w:t>.1 Pojištění elektronických zařízení</w:t>
      </w:r>
    </w:p>
    <w:tbl>
      <w:tblPr>
        <w:tblStyle w:val="Mkatabulky"/>
        <w:tblW w:w="10348" w:type="dxa"/>
        <w:tblInd w:w="108" w:type="dxa"/>
        <w:tblLayout w:type="fixed"/>
        <w:tblLook w:val="04A0" w:firstRow="1" w:lastRow="0" w:firstColumn="1" w:lastColumn="0" w:noHBand="0" w:noVBand="1"/>
      </w:tblPr>
      <w:tblGrid>
        <w:gridCol w:w="709"/>
        <w:gridCol w:w="3260"/>
        <w:gridCol w:w="1843"/>
        <w:gridCol w:w="1559"/>
        <w:gridCol w:w="1418"/>
        <w:gridCol w:w="1559"/>
      </w:tblGrid>
      <w:tr w:rsidR="009928BB" w:rsidRPr="000C7F58" w:rsidTr="006802CF">
        <w:tc>
          <w:tcPr>
            <w:tcW w:w="10348" w:type="dxa"/>
            <w:gridSpan w:val="6"/>
          </w:tcPr>
          <w:p w:rsidR="009928BB" w:rsidRPr="000C7F58" w:rsidRDefault="009928BB" w:rsidP="009928BB">
            <w:pPr>
              <w:rPr>
                <w:b/>
                <w:sz w:val="20"/>
                <w:szCs w:val="20"/>
              </w:rPr>
            </w:pPr>
            <w:r w:rsidRPr="000C7F58">
              <w:rPr>
                <w:b/>
                <w:sz w:val="20"/>
                <w:szCs w:val="20"/>
              </w:rPr>
              <w:t>Místo pojištění:</w:t>
            </w:r>
            <w:r w:rsidR="00780561" w:rsidRPr="00780561">
              <w:rPr>
                <w:sz w:val="20"/>
                <w:szCs w:val="20"/>
              </w:rPr>
              <w:t xml:space="preserve"> </w:t>
            </w:r>
            <w:r w:rsidR="00822444" w:rsidRPr="00822444">
              <w:rPr>
                <w:sz w:val="20"/>
                <w:szCs w:val="20"/>
              </w:rPr>
              <w:t>Česká republika</w:t>
            </w:r>
          </w:p>
        </w:tc>
      </w:tr>
      <w:tr w:rsidR="009928BB" w:rsidRPr="000C7F58" w:rsidTr="006802CF">
        <w:tc>
          <w:tcPr>
            <w:tcW w:w="10348" w:type="dxa"/>
            <w:gridSpan w:val="6"/>
          </w:tcPr>
          <w:p w:rsidR="009928BB" w:rsidRPr="00851EFC" w:rsidRDefault="009928BB" w:rsidP="00822444">
            <w:pPr>
              <w:rPr>
                <w:b/>
                <w:sz w:val="20"/>
                <w:szCs w:val="20"/>
              </w:rPr>
            </w:pPr>
            <w:r w:rsidRPr="00851EFC">
              <w:rPr>
                <w:b/>
                <w:sz w:val="20"/>
                <w:szCs w:val="20"/>
              </w:rPr>
              <w:t>Rozsah pojištění:</w:t>
            </w:r>
            <w:r w:rsidR="003F1C32" w:rsidRPr="00851EFC">
              <w:rPr>
                <w:sz w:val="20"/>
                <w:szCs w:val="20"/>
              </w:rPr>
              <w:t xml:space="preserve"> </w:t>
            </w:r>
            <w:r w:rsidR="00822444" w:rsidRPr="00822444">
              <w:rPr>
                <w:sz w:val="20"/>
                <w:szCs w:val="20"/>
              </w:rPr>
              <w:t>dle článku 2 ZPP P-3</w:t>
            </w:r>
            <w:r w:rsidR="00822444">
              <w:rPr>
                <w:sz w:val="20"/>
                <w:szCs w:val="20"/>
              </w:rPr>
              <w:t>2</w:t>
            </w:r>
            <w:r w:rsidR="00822444" w:rsidRPr="00822444">
              <w:rPr>
                <w:sz w:val="20"/>
                <w:szCs w:val="20"/>
              </w:rPr>
              <w:t>0/14</w:t>
            </w:r>
          </w:p>
        </w:tc>
      </w:tr>
      <w:tr w:rsidR="009928BB" w:rsidRPr="000C7F58" w:rsidTr="006802CF">
        <w:tc>
          <w:tcPr>
            <w:tcW w:w="10348" w:type="dxa"/>
            <w:gridSpan w:val="6"/>
          </w:tcPr>
          <w:p w:rsidR="009928BB" w:rsidRPr="000C7F58" w:rsidRDefault="009928BB" w:rsidP="00C42AD0">
            <w:pPr>
              <w:rPr>
                <w:sz w:val="20"/>
                <w:szCs w:val="20"/>
              </w:rPr>
            </w:pPr>
            <w:r w:rsidRPr="000C7F58">
              <w:rPr>
                <w:b/>
                <w:sz w:val="20"/>
                <w:szCs w:val="20"/>
              </w:rPr>
              <w:t>Pojištění se řídí:</w:t>
            </w:r>
            <w:r w:rsidR="00AC26C2" w:rsidRPr="000C7F58">
              <w:rPr>
                <w:b/>
                <w:sz w:val="20"/>
                <w:szCs w:val="20"/>
              </w:rPr>
              <w:t xml:space="preserve"> </w:t>
            </w:r>
            <w:r w:rsidR="006060A5" w:rsidRPr="000C7F58">
              <w:rPr>
                <w:sz w:val="20"/>
                <w:szCs w:val="20"/>
              </w:rPr>
              <w:t>VPP P-100/14, ZPP P-320/14 a doložkami DOB103</w:t>
            </w:r>
          </w:p>
        </w:tc>
      </w:tr>
      <w:tr w:rsidR="007B403C" w:rsidRPr="000C7F58" w:rsidTr="006802CF">
        <w:tc>
          <w:tcPr>
            <w:tcW w:w="709" w:type="dxa"/>
            <w:vAlign w:val="center"/>
          </w:tcPr>
          <w:p w:rsidR="007B403C" w:rsidRPr="000C7F58" w:rsidRDefault="007B403C" w:rsidP="009928BB">
            <w:pPr>
              <w:jc w:val="center"/>
              <w:rPr>
                <w:b/>
                <w:sz w:val="20"/>
                <w:szCs w:val="20"/>
              </w:rPr>
            </w:pPr>
            <w:proofErr w:type="spellStart"/>
            <w:r w:rsidRPr="000C7F58">
              <w:rPr>
                <w:b/>
                <w:sz w:val="20"/>
                <w:szCs w:val="20"/>
              </w:rPr>
              <w:t>Poř</w:t>
            </w:r>
            <w:proofErr w:type="spellEnd"/>
            <w:r w:rsidRPr="000C7F58">
              <w:rPr>
                <w:b/>
                <w:sz w:val="20"/>
                <w:szCs w:val="20"/>
              </w:rPr>
              <w:t>. číslo</w:t>
            </w:r>
          </w:p>
        </w:tc>
        <w:tc>
          <w:tcPr>
            <w:tcW w:w="3260" w:type="dxa"/>
            <w:vAlign w:val="center"/>
          </w:tcPr>
          <w:p w:rsidR="007B403C" w:rsidRPr="000C7F58" w:rsidRDefault="007B403C" w:rsidP="009928BB">
            <w:pPr>
              <w:jc w:val="center"/>
              <w:rPr>
                <w:b/>
                <w:sz w:val="20"/>
                <w:szCs w:val="20"/>
              </w:rPr>
            </w:pPr>
            <w:r w:rsidRPr="000C7F58">
              <w:rPr>
                <w:b/>
                <w:sz w:val="20"/>
                <w:szCs w:val="20"/>
              </w:rPr>
              <w:t>Předmět pojištění</w:t>
            </w:r>
          </w:p>
        </w:tc>
        <w:tc>
          <w:tcPr>
            <w:tcW w:w="1843" w:type="dxa"/>
            <w:vAlign w:val="center"/>
          </w:tcPr>
          <w:p w:rsidR="007B403C" w:rsidRPr="000C7F58" w:rsidRDefault="007B403C" w:rsidP="009928BB">
            <w:pPr>
              <w:jc w:val="center"/>
              <w:rPr>
                <w:b/>
                <w:sz w:val="20"/>
                <w:szCs w:val="20"/>
              </w:rPr>
            </w:pPr>
            <w:r w:rsidRPr="000C7F58">
              <w:rPr>
                <w:b/>
                <w:sz w:val="20"/>
                <w:szCs w:val="20"/>
              </w:rPr>
              <w:t>Pojistná částka</w:t>
            </w:r>
            <w:r w:rsidRPr="000C7F58">
              <w:rPr>
                <w:b/>
                <w:sz w:val="20"/>
                <w:szCs w:val="20"/>
                <w:vertAlign w:val="superscript"/>
              </w:rPr>
              <w:t>10)</w:t>
            </w:r>
          </w:p>
        </w:tc>
        <w:tc>
          <w:tcPr>
            <w:tcW w:w="1559" w:type="dxa"/>
            <w:vAlign w:val="center"/>
          </w:tcPr>
          <w:p w:rsidR="007B403C" w:rsidRPr="000C7F58" w:rsidRDefault="007B403C" w:rsidP="00AC26C2">
            <w:pPr>
              <w:jc w:val="center"/>
              <w:rPr>
                <w:b/>
                <w:sz w:val="20"/>
                <w:szCs w:val="20"/>
              </w:rPr>
            </w:pPr>
            <w:r w:rsidRPr="000C7F58">
              <w:rPr>
                <w:b/>
                <w:sz w:val="20"/>
                <w:szCs w:val="20"/>
              </w:rPr>
              <w:t>Spoluúčast</w:t>
            </w:r>
            <w:r w:rsidRPr="000C7F58">
              <w:rPr>
                <w:b/>
                <w:sz w:val="20"/>
                <w:szCs w:val="20"/>
                <w:vertAlign w:val="superscript"/>
              </w:rPr>
              <w:t>5)</w:t>
            </w:r>
          </w:p>
        </w:tc>
        <w:tc>
          <w:tcPr>
            <w:tcW w:w="1418" w:type="dxa"/>
            <w:vAlign w:val="center"/>
          </w:tcPr>
          <w:p w:rsidR="007B403C" w:rsidRPr="000C7F58" w:rsidRDefault="007B403C" w:rsidP="009928BB">
            <w:pPr>
              <w:jc w:val="center"/>
              <w:rPr>
                <w:b/>
                <w:sz w:val="20"/>
                <w:szCs w:val="20"/>
              </w:rPr>
            </w:pPr>
            <w:r w:rsidRPr="000C7F58">
              <w:rPr>
                <w:b/>
                <w:sz w:val="20"/>
                <w:szCs w:val="20"/>
              </w:rPr>
              <w:t>Pojištění se sjednává na cenu</w:t>
            </w:r>
            <w:r w:rsidRPr="000C7F58">
              <w:rPr>
                <w:b/>
                <w:sz w:val="20"/>
                <w:szCs w:val="20"/>
                <w:vertAlign w:val="superscript"/>
              </w:rPr>
              <w:t>*1)</w:t>
            </w:r>
          </w:p>
        </w:tc>
        <w:tc>
          <w:tcPr>
            <w:tcW w:w="1559" w:type="dxa"/>
            <w:vAlign w:val="center"/>
          </w:tcPr>
          <w:p w:rsidR="00492E2D" w:rsidRPr="00492E2D" w:rsidRDefault="00492E2D" w:rsidP="00492E2D">
            <w:pPr>
              <w:jc w:val="center"/>
              <w:rPr>
                <w:b/>
                <w:sz w:val="20"/>
                <w:szCs w:val="20"/>
              </w:rPr>
            </w:pPr>
            <w:r w:rsidRPr="00492E2D">
              <w:rPr>
                <w:b/>
                <w:sz w:val="20"/>
                <w:szCs w:val="20"/>
              </w:rPr>
              <w:t>MRLP</w:t>
            </w:r>
            <w:r w:rsidRPr="00492E2D">
              <w:rPr>
                <w:b/>
                <w:sz w:val="20"/>
                <w:szCs w:val="20"/>
                <w:vertAlign w:val="superscript"/>
              </w:rPr>
              <w:t>3)</w:t>
            </w:r>
            <w:r w:rsidRPr="00492E2D">
              <w:rPr>
                <w:b/>
                <w:sz w:val="20"/>
                <w:szCs w:val="20"/>
              </w:rPr>
              <w:t xml:space="preserve"> </w:t>
            </w:r>
          </w:p>
          <w:p w:rsidR="007B403C" w:rsidRPr="000C7F58" w:rsidRDefault="00492E2D" w:rsidP="00492E2D">
            <w:pPr>
              <w:jc w:val="center"/>
              <w:rPr>
                <w:b/>
                <w:sz w:val="20"/>
                <w:szCs w:val="20"/>
              </w:rPr>
            </w:pPr>
            <w:r w:rsidRPr="00492E2D">
              <w:rPr>
                <w:b/>
                <w:sz w:val="20"/>
                <w:szCs w:val="20"/>
              </w:rPr>
              <w:t>První riziko</w:t>
            </w:r>
            <w:r w:rsidRPr="00492E2D">
              <w:rPr>
                <w:b/>
                <w:sz w:val="20"/>
                <w:szCs w:val="20"/>
                <w:vertAlign w:val="superscript"/>
              </w:rPr>
              <w:t>2)</w:t>
            </w:r>
          </w:p>
        </w:tc>
      </w:tr>
      <w:tr w:rsidR="007B403C" w:rsidRPr="000C7F58" w:rsidTr="006802CF">
        <w:tc>
          <w:tcPr>
            <w:tcW w:w="709" w:type="dxa"/>
            <w:vAlign w:val="center"/>
          </w:tcPr>
          <w:p w:rsidR="007B403C" w:rsidRPr="000C7F58" w:rsidRDefault="007B403C" w:rsidP="006802CF">
            <w:pPr>
              <w:jc w:val="center"/>
              <w:rPr>
                <w:sz w:val="20"/>
                <w:szCs w:val="20"/>
              </w:rPr>
            </w:pPr>
            <w:r w:rsidRPr="000C7F58">
              <w:rPr>
                <w:sz w:val="20"/>
                <w:szCs w:val="20"/>
              </w:rPr>
              <w:t>1.</w:t>
            </w:r>
          </w:p>
        </w:tc>
        <w:tc>
          <w:tcPr>
            <w:tcW w:w="3260" w:type="dxa"/>
            <w:vAlign w:val="center"/>
          </w:tcPr>
          <w:p w:rsidR="007B403C" w:rsidRPr="000C7F58" w:rsidRDefault="006802CF" w:rsidP="006179D1">
            <w:pPr>
              <w:rPr>
                <w:sz w:val="20"/>
                <w:szCs w:val="20"/>
              </w:rPr>
            </w:pPr>
            <w:r w:rsidRPr="006802CF">
              <w:rPr>
                <w:sz w:val="20"/>
                <w:szCs w:val="20"/>
              </w:rPr>
              <w:t xml:space="preserve">Soubor vlastních a cizích </w:t>
            </w:r>
            <w:r w:rsidR="006179D1" w:rsidRPr="009A5176">
              <w:rPr>
                <w:sz w:val="20"/>
                <w:szCs w:val="20"/>
              </w:rPr>
              <w:t>elektronických zařízení</w:t>
            </w:r>
            <w:r w:rsidR="006179D1">
              <w:rPr>
                <w:sz w:val="20"/>
                <w:szCs w:val="20"/>
              </w:rPr>
              <w:t xml:space="preserve"> </w:t>
            </w:r>
            <w:r>
              <w:rPr>
                <w:sz w:val="20"/>
                <w:szCs w:val="20"/>
              </w:rPr>
              <w:t>včetně mobilních elektronických zařízení</w:t>
            </w:r>
          </w:p>
        </w:tc>
        <w:tc>
          <w:tcPr>
            <w:tcW w:w="1843" w:type="dxa"/>
            <w:vAlign w:val="center"/>
          </w:tcPr>
          <w:p w:rsidR="007B403C" w:rsidRPr="000C7F58" w:rsidRDefault="006802CF" w:rsidP="006802CF">
            <w:pPr>
              <w:jc w:val="center"/>
              <w:rPr>
                <w:sz w:val="20"/>
                <w:szCs w:val="20"/>
              </w:rPr>
            </w:pPr>
            <w:proofErr w:type="spellStart"/>
            <w:r>
              <w:rPr>
                <w:sz w:val="20"/>
                <w:szCs w:val="20"/>
              </w:rPr>
              <w:t>xxx</w:t>
            </w:r>
            <w:proofErr w:type="spellEnd"/>
          </w:p>
        </w:tc>
        <w:tc>
          <w:tcPr>
            <w:tcW w:w="1559" w:type="dxa"/>
            <w:vAlign w:val="center"/>
          </w:tcPr>
          <w:p w:rsidR="007B403C" w:rsidRPr="000C7F58" w:rsidRDefault="006802CF" w:rsidP="006802CF">
            <w:pPr>
              <w:jc w:val="center"/>
              <w:rPr>
                <w:sz w:val="20"/>
                <w:szCs w:val="20"/>
              </w:rPr>
            </w:pPr>
            <w:r>
              <w:rPr>
                <w:sz w:val="20"/>
                <w:szCs w:val="20"/>
              </w:rPr>
              <w:t>5 000 Kč</w:t>
            </w:r>
          </w:p>
        </w:tc>
        <w:tc>
          <w:tcPr>
            <w:tcW w:w="1418" w:type="dxa"/>
            <w:vAlign w:val="center"/>
          </w:tcPr>
          <w:p w:rsidR="007B403C" w:rsidRPr="000C7F58" w:rsidRDefault="007B403C" w:rsidP="006802CF">
            <w:pPr>
              <w:jc w:val="center"/>
              <w:rPr>
                <w:sz w:val="20"/>
                <w:szCs w:val="20"/>
              </w:rPr>
            </w:pPr>
            <w:r w:rsidRPr="000C7F58">
              <w:rPr>
                <w:sz w:val="16"/>
                <w:szCs w:val="16"/>
              </w:rPr>
              <w:t>*)</w:t>
            </w:r>
          </w:p>
        </w:tc>
        <w:tc>
          <w:tcPr>
            <w:tcW w:w="1559" w:type="dxa"/>
            <w:vAlign w:val="center"/>
          </w:tcPr>
          <w:p w:rsidR="007B403C" w:rsidRPr="000C7F58" w:rsidRDefault="006802CF" w:rsidP="006802CF">
            <w:pPr>
              <w:jc w:val="center"/>
              <w:rPr>
                <w:sz w:val="20"/>
                <w:szCs w:val="20"/>
              </w:rPr>
            </w:pPr>
            <w:r>
              <w:rPr>
                <w:sz w:val="20"/>
                <w:szCs w:val="20"/>
              </w:rPr>
              <w:t>15 000 000 Kč</w:t>
            </w:r>
          </w:p>
        </w:tc>
      </w:tr>
      <w:tr w:rsidR="006F6890" w:rsidRPr="009A5176" w:rsidTr="001720E4">
        <w:tc>
          <w:tcPr>
            <w:tcW w:w="10348" w:type="dxa"/>
            <w:gridSpan w:val="6"/>
          </w:tcPr>
          <w:p w:rsidR="006F6890" w:rsidRPr="009A5176" w:rsidRDefault="006F6890" w:rsidP="006F6890">
            <w:pPr>
              <w:rPr>
                <w:i/>
                <w:szCs w:val="22"/>
              </w:rPr>
            </w:pPr>
            <w:r w:rsidRPr="009A5176">
              <w:rPr>
                <w:sz w:val="20"/>
                <w:szCs w:val="20"/>
              </w:rPr>
              <w:t>Pro mobilní elektronická zařízení se ujednává, že pojištění se vztahuje i na pojistné události nastalé na území celého světa mimo území České republiky s MRLP</w:t>
            </w:r>
            <w:r w:rsidRPr="009A5176">
              <w:rPr>
                <w:sz w:val="20"/>
                <w:szCs w:val="20"/>
                <w:vertAlign w:val="superscript"/>
              </w:rPr>
              <w:t>3)</w:t>
            </w:r>
            <w:r w:rsidRPr="009A5176">
              <w:rPr>
                <w:sz w:val="20"/>
                <w:szCs w:val="20"/>
              </w:rPr>
              <w:t xml:space="preserve"> ve výši 200 000 Kč.</w:t>
            </w:r>
          </w:p>
        </w:tc>
      </w:tr>
      <w:tr w:rsidR="009928BB" w:rsidRPr="000C7F58" w:rsidTr="006802CF">
        <w:tc>
          <w:tcPr>
            <w:tcW w:w="10348" w:type="dxa"/>
            <w:gridSpan w:val="6"/>
          </w:tcPr>
          <w:p w:rsidR="009928BB" w:rsidRPr="009A5176" w:rsidRDefault="009928BB" w:rsidP="009928BB">
            <w:pPr>
              <w:rPr>
                <w:sz w:val="20"/>
                <w:szCs w:val="20"/>
              </w:rPr>
            </w:pPr>
            <w:r w:rsidRPr="009A5176">
              <w:rPr>
                <w:sz w:val="20"/>
                <w:szCs w:val="20"/>
              </w:rPr>
              <w:t>Poznámky:</w:t>
            </w:r>
            <w:r w:rsidR="00CE6678" w:rsidRPr="009A5176">
              <w:t xml:space="preserve"> </w:t>
            </w:r>
            <w:r w:rsidR="00CE6678" w:rsidRPr="009A5176">
              <w:rPr>
                <w:sz w:val="20"/>
                <w:szCs w:val="20"/>
              </w:rPr>
              <w:t>Odchylně od ZPP P-320/14 článek 1, odstavec 4) se pojištění vztahuje i na zařízení, jejichž stáří přesáhlo v době vzniku škody 5 let</w:t>
            </w:r>
            <w:r w:rsidR="004037F2" w:rsidRPr="009A5176">
              <w:rPr>
                <w:sz w:val="20"/>
                <w:szCs w:val="20"/>
              </w:rPr>
              <w:t>. P</w:t>
            </w:r>
            <w:r w:rsidR="00CE6678" w:rsidRPr="009A5176">
              <w:rPr>
                <w:sz w:val="20"/>
                <w:szCs w:val="20"/>
              </w:rPr>
              <w:t>ojištění se vztahuje na zařízení pořízené od 1. 1. 2001.</w:t>
            </w:r>
          </w:p>
          <w:p w:rsidR="00573050" w:rsidRDefault="00573050" w:rsidP="001F3D27">
            <w:pPr>
              <w:jc w:val="both"/>
              <w:rPr>
                <w:i/>
                <w:sz w:val="20"/>
                <w:szCs w:val="20"/>
              </w:rPr>
            </w:pPr>
          </w:p>
          <w:p w:rsidR="00150EDD" w:rsidRPr="00573050" w:rsidRDefault="00150EDD" w:rsidP="001F3D27">
            <w:pPr>
              <w:jc w:val="both"/>
              <w:rPr>
                <w:i/>
                <w:sz w:val="20"/>
                <w:szCs w:val="20"/>
              </w:rPr>
            </w:pPr>
            <w:r w:rsidRPr="00573050">
              <w:rPr>
                <w:i/>
                <w:sz w:val="20"/>
                <w:szCs w:val="20"/>
              </w:rPr>
              <w:t>Ujednává se, že se ustanovení čl. 3 odst. 2) písm. h) ZPP P-320/14 ruší a nově zní:</w:t>
            </w:r>
          </w:p>
          <w:p w:rsidR="00573050" w:rsidRPr="00573050" w:rsidRDefault="00150EDD" w:rsidP="006F6890">
            <w:pPr>
              <w:jc w:val="both"/>
            </w:pPr>
            <w:r w:rsidRPr="00573050">
              <w:rPr>
                <w:i/>
                <w:sz w:val="20"/>
                <w:szCs w:val="20"/>
              </w:rPr>
              <w:t>„Z pojištění nevzniká právo na plnění pojistitele za škody vzniklé na pojištěném zařízení během jeho přepravy jako nákladu.“</w:t>
            </w:r>
            <w:r w:rsidR="006F6890" w:rsidRPr="00573050">
              <w:t xml:space="preserve"> </w:t>
            </w:r>
          </w:p>
          <w:p w:rsidR="00150EDD" w:rsidRPr="000C7F58" w:rsidRDefault="00573050" w:rsidP="00573050">
            <w:pPr>
              <w:jc w:val="both"/>
              <w:rPr>
                <w:i/>
                <w:szCs w:val="22"/>
              </w:rPr>
            </w:pPr>
            <w:r w:rsidRPr="00A857BF">
              <w:rPr>
                <w:sz w:val="20"/>
                <w:szCs w:val="20"/>
              </w:rPr>
              <w:t>P</w:t>
            </w:r>
            <w:r w:rsidR="006F6890" w:rsidRPr="00A857BF">
              <w:rPr>
                <w:sz w:val="20"/>
                <w:szCs w:val="20"/>
              </w:rPr>
              <w:t>ro mobilní elektronická zařízení</w:t>
            </w:r>
            <w:r w:rsidRPr="00A857BF">
              <w:t xml:space="preserve"> </w:t>
            </w:r>
            <w:r w:rsidRPr="00A857BF">
              <w:rPr>
                <w:sz w:val="20"/>
                <w:szCs w:val="20"/>
              </w:rPr>
              <w:t>se ustanovení čl. 3 odst. 2) písm. h) ZPP P-320/14 ruší</w:t>
            </w:r>
            <w:r w:rsidR="006F6890" w:rsidRPr="00A857BF">
              <w:rPr>
                <w:sz w:val="20"/>
                <w:szCs w:val="20"/>
              </w:rPr>
              <w:t>.</w:t>
            </w:r>
          </w:p>
        </w:tc>
      </w:tr>
    </w:tbl>
    <w:p w:rsidR="009928BB" w:rsidRPr="000C7F58" w:rsidRDefault="009928BB" w:rsidP="009928BB">
      <w:pPr>
        <w:keepNext/>
        <w:rPr>
          <w:sz w:val="16"/>
          <w:szCs w:val="16"/>
        </w:rPr>
      </w:pPr>
      <w:r w:rsidRPr="000C7F58">
        <w:rPr>
          <w:sz w:val="16"/>
          <w:szCs w:val="16"/>
        </w:rPr>
        <w:t>*</w:t>
      </w:r>
      <w:r w:rsidR="00621D8C" w:rsidRPr="000C7F58">
        <w:rPr>
          <w:sz w:val="16"/>
          <w:szCs w:val="16"/>
        </w:rPr>
        <w:t>)</w:t>
      </w:r>
      <w:r w:rsidRPr="000C7F58">
        <w:rPr>
          <w:sz w:val="16"/>
          <w:szCs w:val="16"/>
        </w:rPr>
        <w:t xml:space="preserve"> není-li uvedeno, sjednává se pojištění s pojistnou hodnotou uvedenou v příslušných pojistných podmínkách </w:t>
      </w:r>
    </w:p>
    <w:p w:rsidR="00D7357B" w:rsidRPr="000C7F58" w:rsidRDefault="00D7357B" w:rsidP="00D7357B">
      <w:pPr>
        <w:ind w:left="193"/>
        <w:rPr>
          <w:sz w:val="20"/>
          <w:szCs w:val="20"/>
        </w:rPr>
      </w:pPr>
    </w:p>
    <w:p w:rsidR="005F5DA0" w:rsidRPr="000C7F58" w:rsidRDefault="005F5DA0" w:rsidP="00107F95">
      <w:pPr>
        <w:keepNext/>
        <w:tabs>
          <w:tab w:val="left" w:pos="284"/>
        </w:tabs>
        <w:jc w:val="both"/>
        <w:rPr>
          <w:rFonts w:cs="Arial"/>
          <w:bCs/>
          <w:sz w:val="18"/>
        </w:rPr>
      </w:pPr>
      <w:r w:rsidRPr="000C7F58">
        <w:rPr>
          <w:b/>
          <w:sz w:val="20"/>
          <w:szCs w:val="20"/>
          <w:vertAlign w:val="superscript"/>
        </w:rPr>
        <w:t>1)</w:t>
      </w:r>
      <w:r w:rsidRPr="000C7F58">
        <w:rPr>
          <w:sz w:val="20"/>
          <w:szCs w:val="20"/>
        </w:rPr>
        <w:tab/>
      </w:r>
      <w:r w:rsidR="003450CC" w:rsidRPr="000C7F58">
        <w:rPr>
          <w:sz w:val="18"/>
          <w:szCs w:val="18"/>
        </w:rPr>
        <w:t xml:space="preserve">nová </w:t>
      </w:r>
      <w:r w:rsidRPr="000C7F58">
        <w:rPr>
          <w:rFonts w:cs="Arial"/>
          <w:bCs/>
          <w:sz w:val="18"/>
          <w:szCs w:val="18"/>
        </w:rPr>
        <w:t>cena</w:t>
      </w:r>
      <w:r w:rsidRPr="000C7F58">
        <w:rPr>
          <w:rFonts w:cs="Arial"/>
          <w:bCs/>
          <w:sz w:val="18"/>
        </w:rPr>
        <w:t xml:space="preserve"> je vyjádření pojistné hodnoty ve smyslu ustanovení čl. 21 odst. 2) písm. a)</w:t>
      </w:r>
      <w:r w:rsidR="003450CC" w:rsidRPr="000C7F58">
        <w:rPr>
          <w:rFonts w:cs="Arial"/>
          <w:bCs/>
          <w:sz w:val="18"/>
        </w:rPr>
        <w:t xml:space="preserve"> VPP P-100/14</w:t>
      </w:r>
    </w:p>
    <w:p w:rsidR="005F5DA0" w:rsidRPr="000C7F58" w:rsidRDefault="005F5DA0" w:rsidP="00107F95">
      <w:pPr>
        <w:keepNext/>
        <w:tabs>
          <w:tab w:val="left" w:pos="284"/>
        </w:tabs>
        <w:jc w:val="both"/>
        <w:rPr>
          <w:rFonts w:cs="Arial"/>
          <w:sz w:val="18"/>
        </w:rPr>
      </w:pPr>
      <w:r w:rsidRPr="000C7F58">
        <w:rPr>
          <w:rFonts w:cs="Arial"/>
          <w:bCs/>
          <w:sz w:val="18"/>
        </w:rPr>
        <w:tab/>
        <w:t>časová cena</w:t>
      </w:r>
      <w:r w:rsidRPr="000C7F58">
        <w:rPr>
          <w:rFonts w:cs="Arial"/>
          <w:sz w:val="18"/>
        </w:rPr>
        <w:t xml:space="preserve"> je vyjádření pojistné hodnoty věci ve smyslu ustanovení čl. 21 odst. 2) písm. b) VPP P-100/14</w:t>
      </w:r>
    </w:p>
    <w:p w:rsidR="005F5DA0" w:rsidRPr="000C7F58" w:rsidRDefault="005F5DA0" w:rsidP="00107F95">
      <w:pPr>
        <w:keepNext/>
        <w:tabs>
          <w:tab w:val="left" w:pos="284"/>
        </w:tabs>
        <w:jc w:val="both"/>
        <w:rPr>
          <w:rFonts w:cs="Arial"/>
          <w:sz w:val="18"/>
        </w:rPr>
      </w:pPr>
      <w:r w:rsidRPr="000C7F58">
        <w:rPr>
          <w:rFonts w:cs="Arial"/>
          <w:sz w:val="18"/>
        </w:rPr>
        <w:tab/>
        <w:t>obvyklá cena je vyjádření pojistné hodnoty věci ve smyslu ustanovení čl. 21 odst. 2) písm. c) VPP P-100/14</w:t>
      </w:r>
    </w:p>
    <w:p w:rsidR="005F5DA0" w:rsidRPr="000C7F58" w:rsidRDefault="005F5DA0" w:rsidP="00107F95">
      <w:pPr>
        <w:tabs>
          <w:tab w:val="left" w:pos="284"/>
        </w:tabs>
        <w:jc w:val="both"/>
        <w:rPr>
          <w:rFonts w:cs="Arial"/>
          <w:sz w:val="18"/>
        </w:rPr>
      </w:pPr>
      <w:r w:rsidRPr="000C7F58">
        <w:rPr>
          <w:rFonts w:cs="Arial"/>
          <w:sz w:val="18"/>
        </w:rPr>
        <w:tab/>
        <w:t>jiná cena je vyjádření pojistné hodnoty věci ve smyslu čl.</w:t>
      </w:r>
      <w:r w:rsidR="00FE4C16" w:rsidRPr="000C7F58">
        <w:rPr>
          <w:rFonts w:cs="Arial"/>
          <w:sz w:val="18"/>
        </w:rPr>
        <w:t xml:space="preserve"> </w:t>
      </w:r>
      <w:r w:rsidRPr="000C7F58">
        <w:rPr>
          <w:rFonts w:cs="Arial"/>
          <w:sz w:val="18"/>
        </w:rPr>
        <w:t>V. Zvláštní ujednání této pojistné smlouvy</w:t>
      </w:r>
    </w:p>
    <w:p w:rsidR="005F5DA0" w:rsidRPr="000C7F58" w:rsidRDefault="005F5DA0" w:rsidP="00107F95">
      <w:pPr>
        <w:tabs>
          <w:tab w:val="left" w:pos="284"/>
        </w:tabs>
        <w:jc w:val="both"/>
        <w:rPr>
          <w:rFonts w:cs="Arial"/>
          <w:sz w:val="18"/>
        </w:rPr>
      </w:pPr>
      <w:r w:rsidRPr="000C7F58">
        <w:rPr>
          <w:b/>
          <w:sz w:val="20"/>
          <w:szCs w:val="20"/>
          <w:vertAlign w:val="superscript"/>
        </w:rPr>
        <w:t>2)</w:t>
      </w:r>
      <w:r w:rsidRPr="000C7F58">
        <w:rPr>
          <w:rFonts w:cs="Arial"/>
          <w:sz w:val="18"/>
        </w:rPr>
        <w:tab/>
      </w:r>
      <w:r w:rsidRPr="000C7F58">
        <w:rPr>
          <w:rFonts w:cs="Arial"/>
          <w:bCs/>
          <w:sz w:val="18"/>
        </w:rPr>
        <w:t xml:space="preserve">první riziko ve smyslu ustanovení </w:t>
      </w:r>
      <w:r w:rsidRPr="000C7F58">
        <w:rPr>
          <w:rFonts w:cs="Arial"/>
          <w:sz w:val="18"/>
        </w:rPr>
        <w:t>čl. 23 odst. 1) písm. a) VPP P-100/14</w:t>
      </w:r>
    </w:p>
    <w:p w:rsidR="003450CC" w:rsidRDefault="005F5DA0" w:rsidP="00107F95">
      <w:pPr>
        <w:tabs>
          <w:tab w:val="left" w:pos="284"/>
        </w:tabs>
        <w:ind w:left="284" w:hanging="284"/>
        <w:jc w:val="both"/>
        <w:rPr>
          <w:rFonts w:cs="Arial"/>
          <w:sz w:val="18"/>
        </w:rPr>
      </w:pPr>
      <w:r w:rsidRPr="000C7F58">
        <w:rPr>
          <w:b/>
          <w:sz w:val="20"/>
          <w:szCs w:val="20"/>
          <w:vertAlign w:val="superscript"/>
        </w:rPr>
        <w:t>3)</w:t>
      </w:r>
      <w:r w:rsidRPr="000C7F58">
        <w:rPr>
          <w:rFonts w:cs="Arial"/>
          <w:sz w:val="18"/>
        </w:rPr>
        <w:tab/>
      </w:r>
      <w:r w:rsidR="003450CC" w:rsidRPr="000C7F58">
        <w:rPr>
          <w:rFonts w:cs="Arial"/>
          <w:bCs/>
          <w:sz w:val="18"/>
        </w:rPr>
        <w:t xml:space="preserve">MRLP je horní hranicí pojistného plnění </w:t>
      </w:r>
      <w:r w:rsidR="0071310E" w:rsidRPr="000C7F58">
        <w:rPr>
          <w:rFonts w:cs="Arial"/>
          <w:bCs/>
          <w:sz w:val="18"/>
        </w:rPr>
        <w:t xml:space="preserve">v souhrnu </w:t>
      </w:r>
      <w:r w:rsidR="003450CC" w:rsidRPr="000C7F58">
        <w:rPr>
          <w:rFonts w:cs="Arial"/>
          <w:bCs/>
          <w:sz w:val="18"/>
        </w:rPr>
        <w:t>ze všech pojistných událostí vzniklých v jednom pojistném roce</w:t>
      </w:r>
      <w:r w:rsidR="00E65AC5" w:rsidRPr="000C7F58">
        <w:rPr>
          <w:rFonts w:cs="Arial"/>
          <w:bCs/>
          <w:sz w:val="18"/>
        </w:rPr>
        <w:t>. Je-li pojištění sjednáno na dobu</w:t>
      </w:r>
      <w:r w:rsidR="00FE4C16" w:rsidRPr="000C7F58">
        <w:rPr>
          <w:rFonts w:cs="Arial"/>
          <w:bCs/>
          <w:sz w:val="18"/>
        </w:rPr>
        <w:t xml:space="preserve"> </w:t>
      </w:r>
      <w:r w:rsidR="00E65AC5" w:rsidRPr="000C7F58">
        <w:rPr>
          <w:rFonts w:cs="Arial"/>
          <w:bCs/>
          <w:sz w:val="18"/>
        </w:rPr>
        <w:t xml:space="preserve">kratší než jeden pojistný rok je MRLP horní hranicí pojistného plnění </w:t>
      </w:r>
      <w:r w:rsidR="0071310E" w:rsidRPr="000C7F58">
        <w:rPr>
          <w:rFonts w:cs="Arial"/>
          <w:bCs/>
          <w:sz w:val="18"/>
        </w:rPr>
        <w:t xml:space="preserve">v souhrnu </w:t>
      </w:r>
      <w:r w:rsidR="00E65AC5" w:rsidRPr="000C7F58">
        <w:rPr>
          <w:rFonts w:cs="Arial"/>
          <w:bCs/>
          <w:sz w:val="18"/>
        </w:rPr>
        <w:t>ze všech pojistných událostí vzniklých za dobu trvání pojištění</w:t>
      </w:r>
      <w:r w:rsidR="00E65AC5" w:rsidRPr="000C7F58">
        <w:rPr>
          <w:rFonts w:cs="Arial"/>
          <w:sz w:val="18"/>
        </w:rPr>
        <w:t xml:space="preserve">. </w:t>
      </w:r>
    </w:p>
    <w:p w:rsidR="008244AE" w:rsidRPr="000C7F58" w:rsidRDefault="008244AE" w:rsidP="008244AE">
      <w:pPr>
        <w:tabs>
          <w:tab w:val="left" w:pos="284"/>
        </w:tabs>
        <w:jc w:val="both"/>
        <w:rPr>
          <w:rFonts w:cs="Arial"/>
          <w:sz w:val="18"/>
        </w:rPr>
      </w:pPr>
      <w:r w:rsidRPr="000C7F58">
        <w:rPr>
          <w:b/>
          <w:sz w:val="20"/>
          <w:szCs w:val="20"/>
          <w:vertAlign w:val="superscript"/>
        </w:rPr>
        <w:t>4)</w:t>
      </w:r>
      <w:r w:rsidRPr="000C7F58">
        <w:rPr>
          <w:rFonts w:cs="Arial"/>
          <w:sz w:val="18"/>
        </w:rPr>
        <w:tab/>
        <w:t>zlomkové pojištění ve smyslu čl. 23 odst. 1) písm. b) VPP P-100/14</w:t>
      </w:r>
    </w:p>
    <w:p w:rsidR="005F5DA0" w:rsidRPr="000C7F58" w:rsidRDefault="001773E3" w:rsidP="00107F95">
      <w:pPr>
        <w:tabs>
          <w:tab w:val="left" w:pos="284"/>
        </w:tabs>
        <w:ind w:left="284" w:hanging="284"/>
        <w:jc w:val="both"/>
        <w:rPr>
          <w:rFonts w:cs="Arial"/>
          <w:sz w:val="18"/>
        </w:rPr>
      </w:pPr>
      <w:r w:rsidRPr="000C7F58">
        <w:rPr>
          <w:b/>
          <w:sz w:val="20"/>
          <w:szCs w:val="20"/>
          <w:vertAlign w:val="superscript"/>
        </w:rPr>
        <w:lastRenderedPageBreak/>
        <w:t>5)</w:t>
      </w:r>
      <w:r w:rsidRPr="000C7F58">
        <w:rPr>
          <w:rFonts w:cs="Arial"/>
          <w:sz w:val="18"/>
        </w:rPr>
        <w:tab/>
        <w:t xml:space="preserve">spoluúčast </w:t>
      </w:r>
      <w:r w:rsidR="00D52C75" w:rsidRPr="000C7F58">
        <w:rPr>
          <w:rFonts w:cs="Arial"/>
          <w:sz w:val="18"/>
        </w:rPr>
        <w:t>může být vyjádřena pevnou částkou, procentem, časovým úsekem nebo jejich kombinací ve smyslu čl.</w:t>
      </w:r>
      <w:r w:rsidR="00BD3226" w:rsidRPr="000C7F58">
        <w:rPr>
          <w:rFonts w:cs="Arial"/>
          <w:sz w:val="18"/>
        </w:rPr>
        <w:t> </w:t>
      </w:r>
      <w:r w:rsidR="00D52C75" w:rsidRPr="000C7F58">
        <w:rPr>
          <w:rFonts w:cs="Arial"/>
          <w:sz w:val="18"/>
        </w:rPr>
        <w:t>11</w:t>
      </w:r>
      <w:r w:rsidR="00BD3226" w:rsidRPr="000C7F58">
        <w:rPr>
          <w:rFonts w:cs="Arial"/>
          <w:sz w:val="18"/>
        </w:rPr>
        <w:t> </w:t>
      </w:r>
      <w:r w:rsidR="00D52C75" w:rsidRPr="000C7F58">
        <w:rPr>
          <w:rFonts w:cs="Arial"/>
          <w:sz w:val="18"/>
        </w:rPr>
        <w:t>odst. 4) VPP P-100/14</w:t>
      </w:r>
    </w:p>
    <w:p w:rsidR="001773E3" w:rsidRPr="000C7F58" w:rsidRDefault="001773E3" w:rsidP="00107F95">
      <w:pPr>
        <w:tabs>
          <w:tab w:val="left" w:pos="284"/>
        </w:tabs>
        <w:ind w:left="284" w:hanging="284"/>
        <w:jc w:val="both"/>
        <w:rPr>
          <w:rFonts w:cs="Arial"/>
          <w:sz w:val="18"/>
        </w:rPr>
      </w:pPr>
      <w:r w:rsidRPr="000C7F58">
        <w:rPr>
          <w:b/>
          <w:sz w:val="20"/>
          <w:szCs w:val="20"/>
          <w:vertAlign w:val="superscript"/>
        </w:rPr>
        <w:t>6)</w:t>
      </w:r>
      <w:r w:rsidRPr="000C7F58">
        <w:rPr>
          <w:rFonts w:cs="Arial"/>
          <w:sz w:val="18"/>
        </w:rPr>
        <w:tab/>
      </w:r>
      <w:r w:rsidRPr="000C7F58">
        <w:rPr>
          <w:rFonts w:cs="Arial"/>
          <w:bCs/>
          <w:sz w:val="18"/>
        </w:rPr>
        <w:t xml:space="preserve">odchylně od čl. 8 odst. 1) </w:t>
      </w:r>
      <w:r w:rsidR="00A501BF" w:rsidRPr="000C7F58">
        <w:rPr>
          <w:rFonts w:cs="Arial"/>
          <w:bCs/>
          <w:sz w:val="18"/>
        </w:rPr>
        <w:t xml:space="preserve">věta druhá </w:t>
      </w:r>
      <w:r w:rsidRPr="000C7F58">
        <w:rPr>
          <w:rFonts w:cs="Arial"/>
          <w:bCs/>
          <w:sz w:val="18"/>
        </w:rPr>
        <w:t xml:space="preserve">ZPP P-600/14 poskytne pojistitel na úhradu všech pojistných událostí </w:t>
      </w:r>
      <w:r w:rsidR="00A501BF" w:rsidRPr="000C7F58">
        <w:rPr>
          <w:rFonts w:cs="Arial"/>
          <w:bCs/>
          <w:sz w:val="18"/>
        </w:rPr>
        <w:t>nastalých</w:t>
      </w:r>
      <w:r w:rsidRPr="000C7F58">
        <w:rPr>
          <w:rFonts w:cs="Arial"/>
          <w:bCs/>
          <w:sz w:val="18"/>
        </w:rPr>
        <w:t xml:space="preserve"> během jednoho</w:t>
      </w:r>
      <w:r w:rsidRPr="000C7F58">
        <w:rPr>
          <w:rFonts w:cs="Arial"/>
          <w:sz w:val="18"/>
        </w:rPr>
        <w:t xml:space="preserve"> pojistného roku pojistné plnění </w:t>
      </w:r>
      <w:r w:rsidR="0071310E" w:rsidRPr="000C7F58">
        <w:rPr>
          <w:rFonts w:cs="Arial"/>
          <w:sz w:val="18"/>
        </w:rPr>
        <w:t xml:space="preserve">v souhrnu maximálně </w:t>
      </w:r>
      <w:r w:rsidRPr="000C7F58">
        <w:rPr>
          <w:rFonts w:cs="Arial"/>
          <w:sz w:val="18"/>
        </w:rPr>
        <w:t>do výše limitu pojistného plnění</w:t>
      </w:r>
    </w:p>
    <w:p w:rsidR="001773E3" w:rsidRPr="000C7F58" w:rsidRDefault="001773E3" w:rsidP="00107F95">
      <w:pPr>
        <w:tabs>
          <w:tab w:val="left" w:pos="284"/>
        </w:tabs>
        <w:ind w:left="284" w:hanging="284"/>
        <w:jc w:val="both"/>
        <w:rPr>
          <w:rFonts w:cs="Arial"/>
          <w:bCs/>
          <w:sz w:val="18"/>
        </w:rPr>
      </w:pPr>
      <w:r w:rsidRPr="000C7F58">
        <w:rPr>
          <w:b/>
          <w:sz w:val="20"/>
          <w:szCs w:val="20"/>
          <w:vertAlign w:val="superscript"/>
        </w:rPr>
        <w:t>7)</w:t>
      </w:r>
      <w:r w:rsidRPr="000C7F58">
        <w:rPr>
          <w:rFonts w:cs="Arial"/>
          <w:sz w:val="18"/>
        </w:rPr>
        <w:tab/>
      </w:r>
      <w:r w:rsidR="00A501BF" w:rsidRPr="000C7F58">
        <w:rPr>
          <w:rFonts w:cs="Arial"/>
          <w:bCs/>
          <w:sz w:val="18"/>
        </w:rPr>
        <w:t>odchylně od čl. 8 odst. 2) věta třetí ZPP P-600/14 poskytne pojistitel na úhradu všech pojistných událostí nastalých během jednoho</w:t>
      </w:r>
      <w:r w:rsidR="00A501BF" w:rsidRPr="000C7F58">
        <w:rPr>
          <w:rFonts w:cs="Arial"/>
          <w:sz w:val="18"/>
        </w:rPr>
        <w:t xml:space="preserve"> pojistného roku pojistné plnění v souhrnu maximálně do výše </w:t>
      </w:r>
      <w:proofErr w:type="spellStart"/>
      <w:r w:rsidR="00A501BF" w:rsidRPr="000C7F58">
        <w:rPr>
          <w:rFonts w:cs="Arial"/>
          <w:sz w:val="18"/>
        </w:rPr>
        <w:t>sublimitu</w:t>
      </w:r>
      <w:proofErr w:type="spellEnd"/>
      <w:r w:rsidR="00A501BF" w:rsidRPr="000C7F58">
        <w:rPr>
          <w:rFonts w:cs="Arial"/>
          <w:sz w:val="18"/>
        </w:rPr>
        <w:t xml:space="preserve"> pojistného plnění</w:t>
      </w:r>
    </w:p>
    <w:p w:rsidR="001773E3" w:rsidRPr="000C7F58" w:rsidRDefault="001773E3" w:rsidP="00107F95">
      <w:pPr>
        <w:tabs>
          <w:tab w:val="left" w:pos="426"/>
        </w:tabs>
        <w:ind w:left="284" w:hanging="284"/>
        <w:jc w:val="both"/>
        <w:rPr>
          <w:rFonts w:cs="Arial"/>
          <w:i/>
          <w:sz w:val="18"/>
        </w:rPr>
      </w:pPr>
      <w:r w:rsidRPr="000C7F58">
        <w:rPr>
          <w:b/>
          <w:sz w:val="20"/>
          <w:szCs w:val="20"/>
          <w:vertAlign w:val="superscript"/>
        </w:rPr>
        <w:t>8)</w:t>
      </w:r>
      <w:r w:rsidRPr="000C7F58">
        <w:rPr>
          <w:rFonts w:cs="Arial"/>
          <w:bCs/>
          <w:sz w:val="18"/>
        </w:rPr>
        <w:tab/>
      </w:r>
      <w:r w:rsidRPr="000C7F58">
        <w:rPr>
          <w:rFonts w:cs="Arial"/>
          <w:sz w:val="18"/>
        </w:rPr>
        <w:t>dob</w:t>
      </w:r>
      <w:r w:rsidR="00BD3F3B" w:rsidRPr="000C7F58">
        <w:rPr>
          <w:rFonts w:cs="Arial"/>
          <w:sz w:val="18"/>
        </w:rPr>
        <w:t>ou</w:t>
      </w:r>
      <w:r w:rsidRPr="000C7F58">
        <w:rPr>
          <w:rFonts w:cs="Arial"/>
          <w:sz w:val="18"/>
        </w:rPr>
        <w:t xml:space="preserve"> ručení </w:t>
      </w:r>
      <w:r w:rsidR="00BD3F3B" w:rsidRPr="000C7F58">
        <w:rPr>
          <w:rFonts w:cs="Arial"/>
          <w:sz w:val="18"/>
        </w:rPr>
        <w:t>se rozumí</w:t>
      </w:r>
      <w:r w:rsidR="00FE4C16" w:rsidRPr="000C7F58">
        <w:rPr>
          <w:rFonts w:cs="Arial"/>
          <w:sz w:val="18"/>
        </w:rPr>
        <w:t xml:space="preserve"> </w:t>
      </w:r>
      <w:r w:rsidR="00BD3F3B" w:rsidRPr="000C7F58">
        <w:rPr>
          <w:rFonts w:cs="Arial"/>
          <w:sz w:val="18"/>
        </w:rPr>
        <w:t>doba</w:t>
      </w:r>
      <w:r w:rsidRPr="000C7F58">
        <w:rPr>
          <w:rFonts w:cs="Arial"/>
          <w:sz w:val="18"/>
        </w:rPr>
        <w:t xml:space="preserve"> ve smyslu čl. 11 odst. </w:t>
      </w:r>
      <w:r w:rsidR="00FB7AE1" w:rsidRPr="000C7F58">
        <w:rPr>
          <w:rFonts w:cs="Arial"/>
          <w:sz w:val="18"/>
        </w:rPr>
        <w:t>5</w:t>
      </w:r>
      <w:r w:rsidRPr="000C7F58">
        <w:rPr>
          <w:rFonts w:cs="Arial"/>
          <w:sz w:val="18"/>
        </w:rPr>
        <w:t xml:space="preserve">) ZPP P-400/14  </w:t>
      </w:r>
    </w:p>
    <w:p w:rsidR="00E645B5" w:rsidRPr="000C7F58" w:rsidRDefault="001773E3" w:rsidP="00107F95">
      <w:pPr>
        <w:pStyle w:val="Zkladntext32"/>
        <w:tabs>
          <w:tab w:val="clear" w:pos="-720"/>
          <w:tab w:val="left" w:pos="426"/>
        </w:tabs>
        <w:spacing w:line="240" w:lineRule="auto"/>
        <w:ind w:left="284" w:hanging="284"/>
        <w:jc w:val="both"/>
        <w:rPr>
          <w:rFonts w:ascii="Koop Office" w:hAnsi="Koop Office"/>
          <w:spacing w:val="-2"/>
          <w:sz w:val="18"/>
          <w:szCs w:val="18"/>
        </w:rPr>
      </w:pPr>
      <w:r w:rsidRPr="000C7F58">
        <w:rPr>
          <w:rFonts w:ascii="Koop Office" w:hAnsi="Koop Office"/>
          <w:b/>
          <w:vertAlign w:val="superscript"/>
        </w:rPr>
        <w:t>9)</w:t>
      </w:r>
      <w:r w:rsidRPr="000C7F58">
        <w:rPr>
          <w:rFonts w:ascii="Koop Office" w:hAnsi="Koop Office" w:cs="Arial"/>
          <w:sz w:val="18"/>
        </w:rPr>
        <w:tab/>
      </w:r>
      <w:r w:rsidRPr="000C7F58">
        <w:rPr>
          <w:rFonts w:ascii="Koop Office" w:hAnsi="Koop Office" w:cs="Arial"/>
          <w:sz w:val="18"/>
          <w:szCs w:val="18"/>
        </w:rPr>
        <w:t xml:space="preserve">integrální </w:t>
      </w:r>
      <w:r w:rsidR="00BE2287" w:rsidRPr="000C7F58">
        <w:rPr>
          <w:rFonts w:ascii="Koop Office" w:hAnsi="Koop Office" w:cs="Arial"/>
          <w:sz w:val="18"/>
          <w:szCs w:val="18"/>
        </w:rPr>
        <w:t xml:space="preserve">časová </w:t>
      </w:r>
      <w:r w:rsidRPr="000C7F58">
        <w:rPr>
          <w:rFonts w:ascii="Koop Office" w:hAnsi="Koop Office" w:cs="Arial"/>
          <w:sz w:val="18"/>
          <w:szCs w:val="18"/>
        </w:rPr>
        <w:t>franšíza</w:t>
      </w:r>
      <w:r w:rsidR="00FE4C16" w:rsidRPr="000C7F58">
        <w:rPr>
          <w:rFonts w:ascii="Koop Office" w:hAnsi="Koop Office" w:cs="Arial"/>
          <w:sz w:val="18"/>
          <w:szCs w:val="18"/>
        </w:rPr>
        <w:t xml:space="preserve"> </w:t>
      </w:r>
      <w:r w:rsidR="00BE2287" w:rsidRPr="000C7F58">
        <w:rPr>
          <w:rFonts w:ascii="Koop Office" w:hAnsi="Koop Office"/>
          <w:spacing w:val="-2"/>
          <w:sz w:val="18"/>
          <w:szCs w:val="18"/>
        </w:rPr>
        <w:t>je časový úsek specifikovaný několika pracovními dny. Právo na pojistné plnění vzniká jen tehdy, je-li přerušení</w:t>
      </w:r>
      <w:r w:rsidR="00FE4C16" w:rsidRPr="000C7F58">
        <w:rPr>
          <w:rFonts w:ascii="Koop Office" w:hAnsi="Koop Office"/>
          <w:spacing w:val="-2"/>
          <w:sz w:val="18"/>
          <w:szCs w:val="18"/>
        </w:rPr>
        <w:t xml:space="preserve"> </w:t>
      </w:r>
      <w:r w:rsidR="00971F7C" w:rsidRPr="000C7F58">
        <w:rPr>
          <w:rFonts w:ascii="Koop Office" w:hAnsi="Koop Office"/>
          <w:spacing w:val="-2"/>
          <w:sz w:val="18"/>
          <w:szCs w:val="18"/>
        </w:rPr>
        <w:t xml:space="preserve">nebo omezení </w:t>
      </w:r>
      <w:r w:rsidR="00BE2287" w:rsidRPr="000C7F58">
        <w:rPr>
          <w:rFonts w:ascii="Koop Office" w:hAnsi="Koop Office"/>
          <w:spacing w:val="-2"/>
          <w:sz w:val="18"/>
          <w:szCs w:val="18"/>
        </w:rPr>
        <w:t xml:space="preserve">provozu pojištěného delší než tento počet pracovních dní. </w:t>
      </w:r>
      <w:r w:rsidR="00C87D47" w:rsidRPr="000C7F58">
        <w:rPr>
          <w:rFonts w:ascii="Koop Office" w:hAnsi="Koop Office"/>
          <w:spacing w:val="-2"/>
          <w:sz w:val="18"/>
          <w:szCs w:val="18"/>
        </w:rPr>
        <w:t>Je-li však přerušení</w:t>
      </w:r>
      <w:r w:rsidR="00FE4C16" w:rsidRPr="000C7F58">
        <w:rPr>
          <w:rFonts w:ascii="Koop Office" w:hAnsi="Koop Office"/>
          <w:spacing w:val="-2"/>
          <w:sz w:val="18"/>
          <w:szCs w:val="18"/>
        </w:rPr>
        <w:t xml:space="preserve"> </w:t>
      </w:r>
      <w:r w:rsidR="00971F7C" w:rsidRPr="000C7F58">
        <w:rPr>
          <w:rFonts w:ascii="Koop Office" w:hAnsi="Koop Office"/>
          <w:spacing w:val="-2"/>
          <w:sz w:val="18"/>
          <w:szCs w:val="18"/>
        </w:rPr>
        <w:t xml:space="preserve">nebo omezení </w:t>
      </w:r>
      <w:r w:rsidR="00C87D47" w:rsidRPr="000C7F58">
        <w:rPr>
          <w:rFonts w:ascii="Koop Office" w:hAnsi="Koop Office"/>
          <w:spacing w:val="-2"/>
          <w:sz w:val="18"/>
          <w:szCs w:val="18"/>
        </w:rPr>
        <w:t>provozu pojištěného delší než tento počet pracovních dní, nemá integrální časová franšíza vliv na výši pojistného plnění.</w:t>
      </w:r>
    </w:p>
    <w:p w:rsidR="001773E3" w:rsidRPr="000C7F58" w:rsidRDefault="00D52C75" w:rsidP="00107F95">
      <w:pPr>
        <w:pStyle w:val="Zkladntext32"/>
        <w:tabs>
          <w:tab w:val="clear" w:pos="-720"/>
          <w:tab w:val="left" w:pos="426"/>
        </w:tabs>
        <w:spacing w:line="240" w:lineRule="auto"/>
        <w:ind w:left="284" w:hanging="284"/>
        <w:jc w:val="both"/>
        <w:rPr>
          <w:rFonts w:ascii="Koop Office" w:hAnsi="Koop Office" w:cs="Arial"/>
          <w:sz w:val="18"/>
          <w:szCs w:val="18"/>
        </w:rPr>
      </w:pPr>
      <w:r w:rsidRPr="000C7F58">
        <w:rPr>
          <w:rFonts w:ascii="Koop Office" w:hAnsi="Koop Office"/>
          <w:b/>
          <w:vertAlign w:val="superscript"/>
        </w:rPr>
        <w:t>10)</w:t>
      </w:r>
      <w:r w:rsidR="006E12A7" w:rsidRPr="000C7F58">
        <w:rPr>
          <w:rFonts w:ascii="Koop Office" w:hAnsi="Koop Office" w:cs="Arial"/>
          <w:sz w:val="18"/>
          <w:szCs w:val="18"/>
        </w:rPr>
        <w:tab/>
      </w:r>
      <w:r w:rsidR="001773E3" w:rsidRPr="000C7F58">
        <w:rPr>
          <w:rFonts w:ascii="Koop Office" w:hAnsi="Koop Office" w:cs="Arial"/>
          <w:sz w:val="18"/>
          <w:szCs w:val="18"/>
        </w:rPr>
        <w:t>agregovaná pojistná částka se sjednává v případě pojištění souboru věcí, celková pojistná částka se sjednává v případě pojištění výčtu jednotlivých věcí a součtu jejich hodnot</w:t>
      </w:r>
    </w:p>
    <w:p w:rsidR="00C86E56" w:rsidRPr="000C7F58" w:rsidRDefault="00C86E56" w:rsidP="00C86E56">
      <w:pPr>
        <w:tabs>
          <w:tab w:val="left" w:pos="284"/>
        </w:tabs>
        <w:ind w:left="284" w:hanging="284"/>
        <w:rPr>
          <w:rFonts w:cs="Arial"/>
          <w:sz w:val="18"/>
          <w:szCs w:val="18"/>
        </w:rPr>
      </w:pPr>
      <w:r w:rsidRPr="000C7F58">
        <w:rPr>
          <w:b/>
          <w:sz w:val="18"/>
          <w:szCs w:val="18"/>
          <w:vertAlign w:val="superscript"/>
        </w:rPr>
        <w:t>11)</w:t>
      </w:r>
      <w:r w:rsidRPr="000C7F58">
        <w:rPr>
          <w:b/>
          <w:sz w:val="18"/>
          <w:szCs w:val="18"/>
          <w:vertAlign w:val="superscript"/>
        </w:rPr>
        <w:tab/>
      </w:r>
      <w:r w:rsidRPr="000C7F58">
        <w:rPr>
          <w:rFonts w:cs="Arial"/>
          <w:sz w:val="18"/>
          <w:szCs w:val="18"/>
        </w:rPr>
        <w:t xml:space="preserve">MRLPPR je horní hranicí plnění pojistitele v souhrnu ze všech pojistných událostí, u nichž věcná škoda, která byla důvodem jejich vzniku, nastala během jednoho pojistného roku. Je-li </w:t>
      </w:r>
      <w:r w:rsidRPr="000C7F58">
        <w:rPr>
          <w:rFonts w:cs="Arial"/>
          <w:bCs/>
          <w:sz w:val="18"/>
        </w:rPr>
        <w:t>pojištění přerušení provozu</w:t>
      </w:r>
      <w:r w:rsidRPr="000C7F58">
        <w:rPr>
          <w:rFonts w:cs="Arial"/>
          <w:bCs/>
          <w:i/>
          <w:sz w:val="18"/>
        </w:rPr>
        <w:t xml:space="preserve"> </w:t>
      </w:r>
      <w:r w:rsidRPr="000C7F58">
        <w:rPr>
          <w:rFonts w:cs="Arial"/>
          <w:bCs/>
          <w:sz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0C7F58">
        <w:rPr>
          <w:rFonts w:cs="Koop Office"/>
          <w:sz w:val="18"/>
          <w:szCs w:val="18"/>
        </w:rPr>
        <w:t xml:space="preserve">Není-li sjednán limit plnění pojistitele pro jednu pojistnou událost, považuje se sjednaný MRLPPR i za limit plnění pojistitele pro jednu pojistnou událost. </w:t>
      </w:r>
    </w:p>
    <w:p w:rsidR="00C86E56" w:rsidRPr="000C7F58" w:rsidRDefault="00C86E56" w:rsidP="00C86E56">
      <w:pPr>
        <w:tabs>
          <w:tab w:val="left" w:pos="284"/>
        </w:tabs>
        <w:ind w:left="284" w:hanging="284"/>
        <w:rPr>
          <w:sz w:val="18"/>
          <w:szCs w:val="18"/>
        </w:rPr>
      </w:pPr>
      <w:r w:rsidRPr="000C7F58">
        <w:rPr>
          <w:b/>
          <w:sz w:val="18"/>
          <w:szCs w:val="18"/>
          <w:vertAlign w:val="superscript"/>
        </w:rPr>
        <w:t>12)</w:t>
      </w:r>
      <w:r w:rsidRPr="000C7F58">
        <w:rPr>
          <w:b/>
          <w:sz w:val="18"/>
          <w:szCs w:val="18"/>
          <w:vertAlign w:val="superscript"/>
        </w:rPr>
        <w:tab/>
      </w:r>
      <w:r w:rsidRPr="000C7F58">
        <w:rPr>
          <w:rFonts w:cs="Arial"/>
          <w:sz w:val="18"/>
          <w:szCs w:val="18"/>
        </w:rPr>
        <w:t>MRLPPR v rámci stanovené pojistné částky</w:t>
      </w:r>
      <w:r w:rsidRPr="000C7F58">
        <w:rPr>
          <w:rFonts w:cs="Arial"/>
          <w:bCs/>
          <w:sz w:val="18"/>
          <w:szCs w:val="18"/>
        </w:rPr>
        <w:t xml:space="preserve"> ve smyslu ustanovení </w:t>
      </w:r>
      <w:r w:rsidRPr="000C7F58">
        <w:rPr>
          <w:rFonts w:cs="Arial"/>
          <w:sz w:val="18"/>
          <w:szCs w:val="18"/>
        </w:rPr>
        <w:t>čl. 23 odst. 1) písm. c) VPP P-100/14</w:t>
      </w:r>
    </w:p>
    <w:p w:rsidR="00263019" w:rsidRPr="000C7F58" w:rsidRDefault="00263019" w:rsidP="00D7357B">
      <w:pPr>
        <w:ind w:left="284" w:hanging="284"/>
        <w:rPr>
          <w:i/>
          <w:color w:val="00B050"/>
          <w:sz w:val="20"/>
          <w:szCs w:val="20"/>
        </w:rPr>
      </w:pPr>
    </w:p>
    <w:p w:rsidR="00263019" w:rsidRPr="000C7F58" w:rsidRDefault="00263019" w:rsidP="00D7357B">
      <w:pPr>
        <w:ind w:left="284" w:hanging="284"/>
        <w:rPr>
          <w:sz w:val="20"/>
          <w:szCs w:val="20"/>
        </w:rPr>
      </w:pPr>
    </w:p>
    <w:p w:rsidR="002504F1" w:rsidRPr="000C7F58" w:rsidRDefault="004C74F2" w:rsidP="00EB120D">
      <w:pPr>
        <w:keepNext/>
        <w:numPr>
          <w:ilvl w:val="0"/>
          <w:numId w:val="9"/>
        </w:numPr>
        <w:rPr>
          <w:rFonts w:cs="Arial"/>
          <w:b/>
          <w:sz w:val="20"/>
          <w:szCs w:val="20"/>
        </w:rPr>
      </w:pPr>
      <w:bookmarkStart w:id="19" w:name="_Toc367839357"/>
      <w:r w:rsidRPr="000C7F58">
        <w:rPr>
          <w:rFonts w:cs="Arial"/>
          <w:b/>
          <w:sz w:val="20"/>
          <w:szCs w:val="20"/>
        </w:rPr>
        <w:t xml:space="preserve">Pojistné plnění </w:t>
      </w:r>
    </w:p>
    <w:p w:rsidR="002504F1" w:rsidRPr="000C7F58" w:rsidRDefault="004D4F69" w:rsidP="00EB120D">
      <w:pPr>
        <w:numPr>
          <w:ilvl w:val="0"/>
          <w:numId w:val="10"/>
        </w:numPr>
        <w:spacing w:before="120"/>
        <w:jc w:val="both"/>
        <w:rPr>
          <w:rFonts w:cs="Arial"/>
          <w:b/>
          <w:bCs/>
          <w:sz w:val="20"/>
        </w:rPr>
      </w:pPr>
      <w:r w:rsidRPr="000C7F58">
        <w:rPr>
          <w:rFonts w:cs="Arial"/>
          <w:sz w:val="20"/>
        </w:rPr>
        <w:t xml:space="preserve">Pojistné plnění ze všech pojištění sjednaných touto pojistnou smlouvou, </w:t>
      </w:r>
      <w:r w:rsidR="00B73D27" w:rsidRPr="000C7F58">
        <w:rPr>
          <w:rFonts w:cs="Arial"/>
          <w:sz w:val="20"/>
        </w:rPr>
        <w:t xml:space="preserve">v souhrnu </w:t>
      </w:r>
      <w:r w:rsidRPr="000C7F58">
        <w:rPr>
          <w:rFonts w:cs="Arial"/>
          <w:sz w:val="20"/>
        </w:rPr>
        <w:t xml:space="preserve">za všechny pojistné události způsobené </w:t>
      </w:r>
      <w:r w:rsidRPr="005D07DC">
        <w:rPr>
          <w:rFonts w:cs="Arial"/>
          <w:b/>
          <w:sz w:val="20"/>
        </w:rPr>
        <w:t>povodní nebo záplavou</w:t>
      </w:r>
      <w:r w:rsidRPr="000C7F58">
        <w:rPr>
          <w:rFonts w:cs="Arial"/>
          <w:sz w:val="20"/>
        </w:rPr>
        <w:t>, nastalé v průběhu jednoho pojistného roku</w:t>
      </w:r>
      <w:r w:rsidR="002E6FFB" w:rsidRPr="000C7F58">
        <w:rPr>
          <w:rFonts w:cs="Arial"/>
          <w:sz w:val="20"/>
        </w:rPr>
        <w:t xml:space="preserve"> </w:t>
      </w:r>
      <w:r w:rsidR="002A23E6" w:rsidRPr="000C7F58">
        <w:rPr>
          <w:sz w:val="20"/>
          <w:szCs w:val="20"/>
        </w:rPr>
        <w:t>(resp. je-li pojištění sjednáno na dobu kratší než jeden pojistný rok, v průběhu trvání pojištění),</w:t>
      </w:r>
      <w:r w:rsidR="002E6FFB" w:rsidRPr="000C7F58">
        <w:rPr>
          <w:sz w:val="20"/>
          <w:szCs w:val="20"/>
        </w:rPr>
        <w:t xml:space="preserve"> </w:t>
      </w:r>
      <w:r w:rsidRPr="000C7F58">
        <w:rPr>
          <w:rFonts w:cs="Arial"/>
          <w:sz w:val="20"/>
        </w:rPr>
        <w:t xml:space="preserve">je omezeno </w:t>
      </w:r>
      <w:r w:rsidR="0035101F" w:rsidRPr="000C7F58">
        <w:rPr>
          <w:rFonts w:cs="Arial"/>
          <w:sz w:val="20"/>
        </w:rPr>
        <w:t>maximálním ročním limitem pojistného plnění</w:t>
      </w:r>
      <w:r w:rsidRPr="000C7F58">
        <w:rPr>
          <w:rFonts w:cs="Arial"/>
          <w:sz w:val="20"/>
        </w:rPr>
        <w:t xml:space="preserve"> ve výši </w:t>
      </w:r>
      <w:r w:rsidR="00F526D0">
        <w:rPr>
          <w:rFonts w:cs="Arial"/>
          <w:b/>
          <w:sz w:val="20"/>
        </w:rPr>
        <w:t>5</w:t>
      </w:r>
      <w:r w:rsidR="005D07DC" w:rsidRPr="005D07DC">
        <w:rPr>
          <w:rFonts w:cs="Arial"/>
          <w:b/>
          <w:sz w:val="20"/>
        </w:rPr>
        <w:t> 000 000</w:t>
      </w:r>
      <w:r w:rsidR="00B94E75" w:rsidRPr="005D07DC">
        <w:rPr>
          <w:rFonts w:cs="Arial"/>
          <w:b/>
          <w:sz w:val="20"/>
        </w:rPr>
        <w:t xml:space="preserve"> </w:t>
      </w:r>
      <w:r w:rsidRPr="005D07DC">
        <w:rPr>
          <w:rFonts w:cs="Arial"/>
          <w:b/>
          <w:sz w:val="20"/>
        </w:rPr>
        <w:t>Kč</w:t>
      </w:r>
      <w:r w:rsidRPr="000C7F58">
        <w:rPr>
          <w:rFonts w:cs="Arial"/>
          <w:sz w:val="20"/>
        </w:rPr>
        <w:t>; tím nejsou dotčena jiná ujednání, z nichž vyplývá povinnost pojistitele poskytnout pojistné plnění v nižší nebo stejné výši.</w:t>
      </w:r>
    </w:p>
    <w:p w:rsidR="002504F1" w:rsidRPr="000C7F58" w:rsidRDefault="00987DBC" w:rsidP="00EB120D">
      <w:pPr>
        <w:numPr>
          <w:ilvl w:val="0"/>
          <w:numId w:val="10"/>
        </w:numPr>
        <w:tabs>
          <w:tab w:val="left" w:pos="-1418"/>
        </w:tabs>
        <w:spacing w:before="120"/>
        <w:jc w:val="both"/>
        <w:rPr>
          <w:rFonts w:cs="Arial"/>
          <w:sz w:val="20"/>
        </w:rPr>
      </w:pPr>
      <w:r w:rsidRPr="000C7F58">
        <w:rPr>
          <w:rFonts w:cs="Arial"/>
          <w:sz w:val="20"/>
        </w:rPr>
        <w:t xml:space="preserve">Pojistné plnění ze všech pojištění sjednaných touto pojistnou smlouvou, </w:t>
      </w:r>
      <w:r w:rsidR="00B73D27" w:rsidRPr="000C7F58">
        <w:rPr>
          <w:rFonts w:cs="Arial"/>
          <w:sz w:val="20"/>
        </w:rPr>
        <w:t xml:space="preserve">v souhrnu </w:t>
      </w:r>
      <w:r w:rsidRPr="000C7F58">
        <w:rPr>
          <w:rFonts w:cs="Arial"/>
          <w:sz w:val="20"/>
        </w:rPr>
        <w:t xml:space="preserve">za všechny pojistné události způsobené </w:t>
      </w:r>
      <w:r w:rsidRPr="005D07DC">
        <w:rPr>
          <w:rFonts w:cs="Arial"/>
          <w:b/>
          <w:sz w:val="20"/>
        </w:rPr>
        <w:t>vichřicí nebo krupobitím</w:t>
      </w:r>
      <w:r w:rsidRPr="000C7F58">
        <w:rPr>
          <w:rFonts w:cs="Arial"/>
          <w:sz w:val="20"/>
        </w:rPr>
        <w:t>, nastalé v průběhu jednoho pojistného roku</w:t>
      </w:r>
      <w:r w:rsidR="002E6FFB" w:rsidRPr="000C7F58">
        <w:rPr>
          <w:rFonts w:cs="Arial"/>
          <w:sz w:val="20"/>
        </w:rPr>
        <w:t xml:space="preserve"> </w:t>
      </w:r>
      <w:r w:rsidR="002A23E6" w:rsidRPr="000C7F58">
        <w:rPr>
          <w:sz w:val="20"/>
          <w:szCs w:val="20"/>
        </w:rPr>
        <w:t>(resp. je-li pojištění sjednáno na dobu kratší než jeden pojistný rok, v průběhu trvání pojištění)</w:t>
      </w:r>
      <w:r w:rsidRPr="000C7F58">
        <w:rPr>
          <w:rFonts w:cs="Arial"/>
          <w:sz w:val="20"/>
        </w:rPr>
        <w:t xml:space="preserve">, je omezeno maximálním ročním limitem pojistného plnění ve výši </w:t>
      </w:r>
      <w:r w:rsidR="005D07DC" w:rsidRPr="005D07DC">
        <w:rPr>
          <w:rFonts w:cs="Arial"/>
          <w:b/>
          <w:sz w:val="20"/>
        </w:rPr>
        <w:t>100 000 000</w:t>
      </w:r>
      <w:r w:rsidR="001F1C6E" w:rsidRPr="005D07DC">
        <w:rPr>
          <w:rFonts w:cs="Arial"/>
          <w:b/>
          <w:sz w:val="20"/>
        </w:rPr>
        <w:t xml:space="preserve"> </w:t>
      </w:r>
      <w:r w:rsidRPr="005D07DC">
        <w:rPr>
          <w:rFonts w:cs="Arial"/>
          <w:b/>
          <w:sz w:val="20"/>
        </w:rPr>
        <w:t>Kč</w:t>
      </w:r>
      <w:r w:rsidRPr="000C7F58">
        <w:rPr>
          <w:rFonts w:cs="Arial"/>
          <w:sz w:val="20"/>
        </w:rPr>
        <w:t>; tím nejsou dotčena jiná ujednání, z nichž vyplývá povinnost pojistitele poskytnout pojistné plnění v nižší nebo stejné výši.</w:t>
      </w:r>
    </w:p>
    <w:p w:rsidR="002504F1" w:rsidRPr="000C7F58" w:rsidRDefault="00987DBC" w:rsidP="00EB120D">
      <w:pPr>
        <w:numPr>
          <w:ilvl w:val="0"/>
          <w:numId w:val="10"/>
        </w:numPr>
        <w:tabs>
          <w:tab w:val="left" w:pos="-720"/>
        </w:tabs>
        <w:spacing w:before="120"/>
        <w:jc w:val="both"/>
        <w:rPr>
          <w:rFonts w:cs="Arial"/>
          <w:sz w:val="20"/>
        </w:rPr>
      </w:pPr>
      <w:r w:rsidRPr="000C7F58">
        <w:rPr>
          <w:rFonts w:cs="Arial"/>
          <w:sz w:val="20"/>
        </w:rPr>
        <w:t xml:space="preserve">Pojistné plnění ze všech pojištění sjednaných touto pojistnou smlouvou, </w:t>
      </w:r>
      <w:r w:rsidR="00B73D27" w:rsidRPr="000C7F58">
        <w:rPr>
          <w:rFonts w:cs="Arial"/>
          <w:sz w:val="20"/>
        </w:rPr>
        <w:t xml:space="preserve">v souhrnu </w:t>
      </w:r>
      <w:r w:rsidRPr="000C7F58">
        <w:rPr>
          <w:rFonts w:cs="Arial"/>
          <w:sz w:val="20"/>
        </w:rPr>
        <w:t xml:space="preserve">za všechny pojistné události způsobené </w:t>
      </w:r>
      <w:r w:rsidRPr="005D07DC">
        <w:rPr>
          <w:rFonts w:cs="Arial"/>
          <w:b/>
          <w:sz w:val="20"/>
        </w:rPr>
        <w:t>sesouváním půdy, zřícením skal nebo zemin, sesouváním nebo zřícením lavin, zemětřesením, tíhou sněhu nebo námrazy</w:t>
      </w:r>
      <w:r w:rsidRPr="000C7F58">
        <w:rPr>
          <w:rFonts w:cs="Arial"/>
          <w:sz w:val="20"/>
        </w:rPr>
        <w:t xml:space="preserve"> nastalé v průběhu jednoho pojistného roku</w:t>
      </w:r>
      <w:r w:rsidR="002E6FFB" w:rsidRPr="000C7F58">
        <w:rPr>
          <w:rFonts w:cs="Arial"/>
          <w:sz w:val="20"/>
        </w:rPr>
        <w:t xml:space="preserve"> </w:t>
      </w:r>
      <w:r w:rsidR="002A23E6" w:rsidRPr="000C7F58">
        <w:rPr>
          <w:sz w:val="20"/>
          <w:szCs w:val="20"/>
        </w:rPr>
        <w:t>(resp. je-li pojištění sjednáno na</w:t>
      </w:r>
      <w:r w:rsidR="001F1C6E" w:rsidRPr="000C7F58">
        <w:rPr>
          <w:sz w:val="20"/>
          <w:szCs w:val="20"/>
        </w:rPr>
        <w:t> </w:t>
      </w:r>
      <w:r w:rsidR="002A23E6" w:rsidRPr="000C7F58">
        <w:rPr>
          <w:sz w:val="20"/>
          <w:szCs w:val="20"/>
        </w:rPr>
        <w:t>dobu kratší než jeden pojistný rok, v průběhu trvání pojištění)</w:t>
      </w:r>
      <w:r w:rsidRPr="000C7F58">
        <w:rPr>
          <w:rFonts w:cs="Arial"/>
          <w:sz w:val="20"/>
        </w:rPr>
        <w:t xml:space="preserve">, je omezeno maximálním ročním limitem pojistného plnění ve výši </w:t>
      </w:r>
      <w:r w:rsidR="005D07DC" w:rsidRPr="005D07DC">
        <w:rPr>
          <w:rFonts w:cs="Arial"/>
          <w:b/>
          <w:sz w:val="20"/>
        </w:rPr>
        <w:t>100 000 000</w:t>
      </w:r>
      <w:r w:rsidR="001F1C6E" w:rsidRPr="005D07DC">
        <w:rPr>
          <w:rFonts w:cs="Arial"/>
          <w:b/>
          <w:sz w:val="20"/>
        </w:rPr>
        <w:t xml:space="preserve"> </w:t>
      </w:r>
      <w:r w:rsidRPr="005D07DC">
        <w:rPr>
          <w:rFonts w:cs="Arial"/>
          <w:b/>
          <w:sz w:val="20"/>
        </w:rPr>
        <w:t>Kč</w:t>
      </w:r>
      <w:r w:rsidRPr="000C7F58">
        <w:rPr>
          <w:rFonts w:cs="Arial"/>
          <w:sz w:val="20"/>
        </w:rPr>
        <w:t>; tím nejsou dotčena jiná ujednání, z nichž vyplývá povinnost pojistitele poskytnout pojistné plnění v nižší nebo stejné výši</w:t>
      </w:r>
      <w:r w:rsidR="00D7357B" w:rsidRPr="000C7F58">
        <w:rPr>
          <w:rFonts w:cs="Arial"/>
          <w:sz w:val="20"/>
        </w:rPr>
        <w:t>.</w:t>
      </w:r>
    </w:p>
    <w:p w:rsidR="00DE5CB9" w:rsidRPr="00BD1B28" w:rsidRDefault="00DE5CB9" w:rsidP="00EB120D">
      <w:pPr>
        <w:numPr>
          <w:ilvl w:val="0"/>
          <w:numId w:val="10"/>
        </w:numPr>
        <w:tabs>
          <w:tab w:val="left" w:pos="-720"/>
        </w:tabs>
        <w:spacing w:before="120"/>
        <w:jc w:val="both"/>
        <w:rPr>
          <w:rFonts w:cs="Arial"/>
          <w:sz w:val="20"/>
          <w:szCs w:val="20"/>
        </w:rPr>
      </w:pPr>
      <w:r w:rsidRPr="000C7F58">
        <w:rPr>
          <w:rFonts w:cs="Arial"/>
          <w:sz w:val="20"/>
        </w:rPr>
        <w:t xml:space="preserve">Pojistné plnění ze všech pojištění sjednaných touto pojistnou smlouvou, v souhrnu za všechny pojistné události způsobené </w:t>
      </w:r>
      <w:r w:rsidR="005D07DC" w:rsidRPr="005D07DC">
        <w:rPr>
          <w:b/>
          <w:bCs/>
          <w:sz w:val="20"/>
          <w:szCs w:val="20"/>
        </w:rPr>
        <w:t xml:space="preserve">nárazem </w:t>
      </w:r>
      <w:r w:rsidR="005D07DC">
        <w:rPr>
          <w:b/>
          <w:bCs/>
          <w:sz w:val="20"/>
          <w:szCs w:val="20"/>
        </w:rPr>
        <w:t>dopravního prostředku</w:t>
      </w:r>
      <w:r w:rsidR="00BA6489">
        <w:rPr>
          <w:b/>
          <w:bCs/>
          <w:sz w:val="20"/>
          <w:szCs w:val="20"/>
        </w:rPr>
        <w:t xml:space="preserve"> </w:t>
      </w:r>
      <w:r w:rsidR="005D07DC">
        <w:rPr>
          <w:b/>
          <w:bCs/>
          <w:sz w:val="20"/>
          <w:szCs w:val="20"/>
        </w:rPr>
        <w:t>(vyjma letadel), jeho částí nebo jeho nákladu do pojištěné věci, pádem stromů, stožárů nebo jiných věcí a působením kouře, který v důsledku náhlé a nahodilé události unikl z technického zařízení v místě pojištění</w:t>
      </w:r>
      <w:r w:rsidRPr="000C7F58">
        <w:rPr>
          <w:rFonts w:cs="Arial"/>
          <w:sz w:val="20"/>
        </w:rPr>
        <w:t xml:space="preserve"> nastalé v průběhu jednoho pojistného roku </w:t>
      </w:r>
      <w:r w:rsidRPr="000C7F58">
        <w:rPr>
          <w:sz w:val="20"/>
          <w:szCs w:val="20"/>
        </w:rPr>
        <w:t>(resp. je-li pojištění sjednáno na dobu kratší než jeden pojistný rok, v průběhu trvání pojištění)</w:t>
      </w:r>
      <w:r w:rsidRPr="000C7F58">
        <w:rPr>
          <w:rFonts w:cs="Arial"/>
          <w:sz w:val="20"/>
        </w:rPr>
        <w:t xml:space="preserve">, je omezeno maximálním ročním limitem pojistného plnění ve výši </w:t>
      </w:r>
      <w:r w:rsidR="005D07DC" w:rsidRPr="005D07DC">
        <w:rPr>
          <w:rFonts w:cs="Arial"/>
          <w:b/>
          <w:sz w:val="20"/>
        </w:rPr>
        <w:t>100 000 000</w:t>
      </w:r>
      <w:r w:rsidRPr="005D07DC">
        <w:rPr>
          <w:rFonts w:cs="Arial"/>
          <w:b/>
          <w:sz w:val="20"/>
        </w:rPr>
        <w:t xml:space="preserve"> Kč</w:t>
      </w:r>
      <w:r w:rsidRPr="000C7F58">
        <w:rPr>
          <w:rFonts w:cs="Arial"/>
          <w:sz w:val="20"/>
        </w:rPr>
        <w:t>; tím nejsou dotčena jiná ujednání, z nichž vyplývá povinnost pojistitele poskytnout pojistné plnění v nižší nebo stejné výši.</w:t>
      </w:r>
      <w:r w:rsidRPr="000C7F58">
        <w:rPr>
          <w:rFonts w:cs="Arial"/>
          <w:b/>
          <w:bCs/>
          <w:color w:val="FF00FF"/>
          <w:sz w:val="20"/>
          <w:szCs w:val="20"/>
        </w:rPr>
        <w:t xml:space="preserve"> </w:t>
      </w:r>
    </w:p>
    <w:p w:rsidR="00BD1B28" w:rsidRPr="006441C0" w:rsidRDefault="00BD1B28" w:rsidP="00621B63">
      <w:pPr>
        <w:pStyle w:val="Odstavecseseznamem"/>
        <w:numPr>
          <w:ilvl w:val="0"/>
          <w:numId w:val="10"/>
        </w:numPr>
        <w:spacing w:before="200" w:line="240" w:lineRule="auto"/>
        <w:jc w:val="both"/>
        <w:rPr>
          <w:rFonts w:ascii="Koop Office" w:hAnsi="Koop Office" w:cs="Arial"/>
          <w:b/>
          <w:bCs/>
          <w:sz w:val="20"/>
          <w:szCs w:val="20"/>
        </w:rPr>
      </w:pPr>
      <w:r w:rsidRPr="006441C0">
        <w:rPr>
          <w:rFonts w:ascii="Koop Office" w:hAnsi="Koop Office" w:cs="Arial"/>
          <w:sz w:val="20"/>
        </w:rPr>
        <w:t xml:space="preserve">Pojistné plnění ze všech pojištění sjednaných touto pojistnou smlouvou, v souhrnu za všechny pojistné události způsobené </w:t>
      </w:r>
      <w:r w:rsidRPr="006441C0">
        <w:rPr>
          <w:rFonts w:ascii="Koop Office" w:hAnsi="Koop Office"/>
          <w:b/>
          <w:bCs/>
          <w:sz w:val="20"/>
          <w:szCs w:val="20"/>
        </w:rPr>
        <w:t>vodovodním nebezpečím</w:t>
      </w:r>
      <w:r w:rsidRPr="006441C0">
        <w:rPr>
          <w:rFonts w:ascii="Koop Office" w:hAnsi="Koop Office" w:cs="Arial"/>
          <w:sz w:val="20"/>
        </w:rPr>
        <w:t xml:space="preserve"> </w:t>
      </w:r>
      <w:r w:rsidR="00857E01" w:rsidRPr="00857E01">
        <w:rPr>
          <w:rFonts w:ascii="Koop Office" w:hAnsi="Koop Office" w:cs="Arial"/>
          <w:b/>
          <w:sz w:val="20"/>
        </w:rPr>
        <w:t>a pojistným nebezpečím definovaným doložkou DZ113</w:t>
      </w:r>
      <w:r w:rsidR="00857E01">
        <w:rPr>
          <w:rFonts w:ascii="Koop Office" w:hAnsi="Koop Office" w:cs="Arial"/>
          <w:sz w:val="20"/>
        </w:rPr>
        <w:t xml:space="preserve"> </w:t>
      </w:r>
      <w:r w:rsidRPr="006441C0">
        <w:rPr>
          <w:rFonts w:ascii="Koop Office" w:hAnsi="Koop Office" w:cs="Arial"/>
          <w:sz w:val="20"/>
        </w:rPr>
        <w:t xml:space="preserve">nastalé v průběhu jednoho pojistného roku </w:t>
      </w:r>
      <w:r w:rsidRPr="006441C0">
        <w:rPr>
          <w:rFonts w:ascii="Koop Office" w:hAnsi="Koop Office"/>
          <w:sz w:val="20"/>
          <w:szCs w:val="20"/>
        </w:rPr>
        <w:t>(resp. je-li pojištění sjednáno na dobu kratší než jeden pojistný rok, v průběhu trvání pojištění)</w:t>
      </w:r>
      <w:r w:rsidRPr="006441C0">
        <w:rPr>
          <w:rFonts w:ascii="Koop Office" w:hAnsi="Koop Office" w:cs="Arial"/>
          <w:sz w:val="20"/>
        </w:rPr>
        <w:t xml:space="preserve">, je omezeno maximálním ročním limitem pojistného plnění ve výši </w:t>
      </w:r>
      <w:r w:rsidR="00857E01">
        <w:rPr>
          <w:rFonts w:ascii="Koop Office" w:hAnsi="Koop Office" w:cs="Arial"/>
          <w:sz w:val="20"/>
        </w:rPr>
        <w:t xml:space="preserve">   </w:t>
      </w:r>
      <w:r w:rsidR="00706053">
        <w:rPr>
          <w:rFonts w:ascii="Koop Office" w:hAnsi="Koop Office" w:cs="Arial"/>
          <w:sz w:val="20"/>
        </w:rPr>
        <w:t xml:space="preserve">    </w:t>
      </w:r>
      <w:r w:rsidRPr="006441C0">
        <w:rPr>
          <w:rFonts w:ascii="Koop Office" w:hAnsi="Koop Office" w:cs="Arial"/>
          <w:b/>
          <w:sz w:val="20"/>
        </w:rPr>
        <w:t>30 000 000 Kč</w:t>
      </w:r>
      <w:r w:rsidRPr="006441C0">
        <w:rPr>
          <w:rFonts w:ascii="Koop Office" w:hAnsi="Koop Office" w:cs="Arial"/>
          <w:sz w:val="20"/>
        </w:rPr>
        <w:t>; tím nejsou dotčena jiná ujednání, z nichž vyplývá povinnost pojistitele poskytnout pojistné plnění v nižší nebo stejné výši.</w:t>
      </w:r>
      <w:r w:rsidRPr="006441C0">
        <w:rPr>
          <w:rFonts w:ascii="Koop Office" w:hAnsi="Koop Office" w:cs="Arial"/>
          <w:b/>
          <w:bCs/>
          <w:sz w:val="20"/>
          <w:szCs w:val="20"/>
        </w:rPr>
        <w:t xml:space="preserve"> </w:t>
      </w:r>
      <w:r w:rsidR="006441C0" w:rsidRPr="006441C0">
        <w:rPr>
          <w:rFonts w:ascii="Koop Office" w:hAnsi="Koop Office" w:cs="Arial"/>
          <w:bCs/>
          <w:sz w:val="20"/>
          <w:szCs w:val="20"/>
        </w:rPr>
        <w:t xml:space="preserve">V rámci limitu pojistného plnění uvedeného v bodu 3. </w:t>
      </w:r>
      <w:r w:rsidR="00857E01">
        <w:rPr>
          <w:rFonts w:ascii="Koop Office" w:hAnsi="Koop Office" w:cs="Arial"/>
          <w:bCs/>
          <w:sz w:val="20"/>
          <w:szCs w:val="20"/>
        </w:rPr>
        <w:t>5</w:t>
      </w:r>
      <w:r w:rsidR="006441C0" w:rsidRPr="006441C0">
        <w:rPr>
          <w:rFonts w:ascii="Koop Office" w:hAnsi="Koop Office" w:cs="Arial"/>
          <w:bCs/>
          <w:sz w:val="20"/>
          <w:szCs w:val="20"/>
        </w:rPr>
        <w:t>. se dále ujednává pojistné plnění za poškození nebo zničení vnějších dešťových svodů, došlo-li k němu tlakem kapaliny anebo zamrznutí vody v nich, v souhrnu za všechny pojistné události nastalé v průběhu jednoho pojistného roku (resp. je-li pojištění sjednáno na dobu kratší než jeden pojistný rok, v průběhu trvání pojištění), a je omezeno maximálním ročním limitem pojistného plnění ve výši 1 000 000 Kč. Od celkové výše pojistného plnění za každou pojistnou událost odečítá spoluúčast ve výši 20 000 Kč</w:t>
      </w:r>
      <w:r w:rsidR="002242AE">
        <w:rPr>
          <w:rFonts w:ascii="Koop Office" w:hAnsi="Koop Office" w:cs="Arial"/>
          <w:bCs/>
          <w:sz w:val="20"/>
          <w:szCs w:val="20"/>
        </w:rPr>
        <w:t>.</w:t>
      </w:r>
      <w:r w:rsidR="006441C0" w:rsidRPr="006441C0">
        <w:rPr>
          <w:rFonts w:ascii="Koop Office" w:hAnsi="Koop Office" w:cs="Arial"/>
          <w:bCs/>
          <w:sz w:val="20"/>
          <w:szCs w:val="20"/>
        </w:rPr>
        <w:t xml:space="preserve"> </w:t>
      </w:r>
      <w:r w:rsidR="00B445B8" w:rsidRPr="006441C0">
        <w:rPr>
          <w:rFonts w:ascii="Koop Office" w:hAnsi="Koop Office" w:cs="Arial"/>
          <w:bCs/>
          <w:sz w:val="20"/>
          <w:szCs w:val="20"/>
        </w:rPr>
        <w:t xml:space="preserve">V rámci limitu pojistného plnění uvedeného v bodu 3. </w:t>
      </w:r>
      <w:r w:rsidR="00857E01">
        <w:rPr>
          <w:rFonts w:ascii="Koop Office" w:hAnsi="Koop Office" w:cs="Arial"/>
          <w:bCs/>
          <w:sz w:val="20"/>
          <w:szCs w:val="20"/>
        </w:rPr>
        <w:t>5</w:t>
      </w:r>
      <w:r w:rsidR="00B445B8" w:rsidRPr="006441C0">
        <w:rPr>
          <w:rFonts w:ascii="Koop Office" w:hAnsi="Koop Office" w:cs="Arial"/>
          <w:bCs/>
          <w:sz w:val="20"/>
          <w:szCs w:val="20"/>
        </w:rPr>
        <w:t xml:space="preserve">. se dále ujednává pojistné plnění z pojištění sjednaného doložkou </w:t>
      </w:r>
      <w:r w:rsidR="00B445B8" w:rsidRPr="006441C0">
        <w:rPr>
          <w:rFonts w:ascii="Koop Office" w:hAnsi="Koop Office" w:cs="Arial"/>
          <w:b/>
          <w:bCs/>
          <w:sz w:val="20"/>
          <w:szCs w:val="20"/>
        </w:rPr>
        <w:t>DZ113</w:t>
      </w:r>
      <w:r w:rsidR="00B445B8" w:rsidRPr="006441C0">
        <w:rPr>
          <w:rFonts w:ascii="Koop Office" w:hAnsi="Koop Office" w:cs="Arial"/>
          <w:bCs/>
          <w:sz w:val="20"/>
          <w:szCs w:val="20"/>
        </w:rPr>
        <w:t>, v souhrnu za všechny pojistné události nastalé v průběhu jednoho pojistného roku (resp. je-li pojištění sjednáno na dobu kratší než jeden pojistný rok, v průběhu trvání pojištění),</w:t>
      </w:r>
      <w:r w:rsidR="006441C0" w:rsidRPr="006441C0">
        <w:rPr>
          <w:rFonts w:ascii="Koop Office" w:hAnsi="Koop Office" w:cs="Arial"/>
          <w:bCs/>
          <w:sz w:val="20"/>
          <w:szCs w:val="20"/>
        </w:rPr>
        <w:t xml:space="preserve"> </w:t>
      </w:r>
      <w:r w:rsidR="00B445B8" w:rsidRPr="006441C0">
        <w:rPr>
          <w:rFonts w:ascii="Koop Office" w:hAnsi="Koop Office" w:cs="Arial"/>
          <w:bCs/>
          <w:sz w:val="20"/>
          <w:szCs w:val="20"/>
        </w:rPr>
        <w:t xml:space="preserve">a je omezeno maximálním ročním limitem pojistného </w:t>
      </w:r>
      <w:r w:rsidR="00B445B8" w:rsidRPr="006441C0">
        <w:rPr>
          <w:rFonts w:ascii="Koop Office" w:hAnsi="Koop Office" w:cs="Arial"/>
          <w:bCs/>
          <w:sz w:val="20"/>
          <w:szCs w:val="20"/>
        </w:rPr>
        <w:lastRenderedPageBreak/>
        <w:t xml:space="preserve">plnění ve výši </w:t>
      </w:r>
      <w:r w:rsidR="00B445B8" w:rsidRPr="006441C0">
        <w:rPr>
          <w:rFonts w:ascii="Koop Office" w:hAnsi="Koop Office" w:cs="Arial"/>
          <w:b/>
          <w:bCs/>
          <w:sz w:val="20"/>
          <w:szCs w:val="20"/>
        </w:rPr>
        <w:t>10 000 000 Kč</w:t>
      </w:r>
      <w:r w:rsidR="00B445B8" w:rsidRPr="006441C0">
        <w:rPr>
          <w:rFonts w:ascii="Koop Office" w:hAnsi="Koop Office" w:cs="Arial"/>
          <w:bCs/>
          <w:sz w:val="20"/>
          <w:szCs w:val="20"/>
        </w:rPr>
        <w:t>.</w:t>
      </w:r>
      <w:r w:rsidR="00B445B8" w:rsidRPr="006441C0">
        <w:rPr>
          <w:rFonts w:ascii="Koop Office" w:hAnsi="Koop Office"/>
        </w:rPr>
        <w:t xml:space="preserve"> </w:t>
      </w:r>
      <w:r w:rsidR="00B445B8" w:rsidRPr="006441C0">
        <w:rPr>
          <w:rFonts w:ascii="Koop Office" w:hAnsi="Koop Office" w:cs="Arial"/>
          <w:bCs/>
          <w:sz w:val="20"/>
          <w:szCs w:val="20"/>
        </w:rPr>
        <w:t>Od celkové výše pojistného plnění za každou pojistnou událost z pojištění dle doložky DZ113 se odečítá spoluúčast ve výši 20 000 Kč</w:t>
      </w:r>
      <w:r w:rsidR="002242AE">
        <w:rPr>
          <w:rFonts w:ascii="Koop Office" w:hAnsi="Koop Office" w:cs="Arial"/>
          <w:bCs/>
          <w:sz w:val="20"/>
          <w:szCs w:val="20"/>
        </w:rPr>
        <w:t>.</w:t>
      </w:r>
    </w:p>
    <w:p w:rsidR="002504F1" w:rsidRPr="000C7F58" w:rsidRDefault="0083493A" w:rsidP="00EB120D">
      <w:pPr>
        <w:numPr>
          <w:ilvl w:val="0"/>
          <w:numId w:val="10"/>
        </w:numPr>
        <w:tabs>
          <w:tab w:val="left" w:pos="-720"/>
        </w:tabs>
        <w:spacing w:before="120"/>
        <w:jc w:val="both"/>
        <w:rPr>
          <w:rFonts w:cs="Arial"/>
          <w:sz w:val="20"/>
          <w:szCs w:val="20"/>
        </w:rPr>
      </w:pPr>
      <w:r w:rsidRPr="000C7F58">
        <w:rPr>
          <w:sz w:val="20"/>
          <w:szCs w:val="20"/>
        </w:rPr>
        <w:t xml:space="preserve">Pojistné plnění </w:t>
      </w:r>
      <w:r w:rsidR="00B828DD" w:rsidRPr="000C7F58">
        <w:rPr>
          <w:sz w:val="20"/>
          <w:szCs w:val="20"/>
        </w:rPr>
        <w:t>z</w:t>
      </w:r>
      <w:r w:rsidRPr="000C7F58">
        <w:rPr>
          <w:sz w:val="20"/>
          <w:szCs w:val="20"/>
        </w:rPr>
        <w:t xml:space="preserve"> pojištění sjednané</w:t>
      </w:r>
      <w:r w:rsidR="00B828DD" w:rsidRPr="000C7F58">
        <w:rPr>
          <w:sz w:val="20"/>
          <w:szCs w:val="20"/>
        </w:rPr>
        <w:t>ho</w:t>
      </w:r>
      <w:r w:rsidRPr="000C7F58">
        <w:rPr>
          <w:sz w:val="20"/>
          <w:szCs w:val="20"/>
        </w:rPr>
        <w:t xml:space="preserve"> doložkou </w:t>
      </w:r>
      <w:r w:rsidRPr="005D07DC">
        <w:rPr>
          <w:b/>
          <w:sz w:val="20"/>
          <w:szCs w:val="20"/>
        </w:rPr>
        <w:t>DODC101</w:t>
      </w:r>
      <w:r w:rsidR="00B828DD" w:rsidRPr="000C7F58">
        <w:rPr>
          <w:sz w:val="20"/>
          <w:szCs w:val="20"/>
        </w:rPr>
        <w:t xml:space="preserve">, </w:t>
      </w:r>
      <w:r w:rsidR="00B73D27" w:rsidRPr="000C7F58">
        <w:rPr>
          <w:rFonts w:cs="Arial"/>
          <w:sz w:val="20"/>
        </w:rPr>
        <w:t>v souhrnu</w:t>
      </w:r>
      <w:r w:rsidR="00B73D27" w:rsidRPr="000C7F58">
        <w:rPr>
          <w:sz w:val="20"/>
          <w:szCs w:val="20"/>
        </w:rPr>
        <w:t xml:space="preserve"> </w:t>
      </w:r>
      <w:r w:rsidR="00B828DD" w:rsidRPr="000C7F58">
        <w:rPr>
          <w:sz w:val="20"/>
          <w:szCs w:val="20"/>
        </w:rPr>
        <w:t xml:space="preserve">za všechny </w:t>
      </w:r>
      <w:r w:rsidR="00350DB1" w:rsidRPr="000C7F58">
        <w:rPr>
          <w:sz w:val="20"/>
          <w:szCs w:val="20"/>
        </w:rPr>
        <w:t xml:space="preserve">pojistné události nastalé v průběhu </w:t>
      </w:r>
      <w:r w:rsidR="00DC5B69" w:rsidRPr="000C7F58">
        <w:rPr>
          <w:rFonts w:cs="Arial"/>
          <w:sz w:val="20"/>
        </w:rPr>
        <w:t>jednoho pojistného roku</w:t>
      </w:r>
      <w:r w:rsidR="00320BB3" w:rsidRPr="000C7F58">
        <w:rPr>
          <w:rFonts w:cs="Arial"/>
          <w:sz w:val="20"/>
        </w:rPr>
        <w:t xml:space="preserve"> </w:t>
      </w:r>
      <w:r w:rsidR="002A23E6" w:rsidRPr="000C7F58">
        <w:rPr>
          <w:sz w:val="20"/>
          <w:szCs w:val="20"/>
        </w:rPr>
        <w:t>(resp. je-li pojištění sjednáno na dobu kratší než jeden pojistný rok, v průběhu trvání pojištění)</w:t>
      </w:r>
      <w:r w:rsidR="00B828DD" w:rsidRPr="000C7F58">
        <w:rPr>
          <w:sz w:val="20"/>
          <w:szCs w:val="20"/>
        </w:rPr>
        <w:t xml:space="preserve">, je omezeno </w:t>
      </w:r>
      <w:r w:rsidR="00B828DD" w:rsidRPr="000C7F58">
        <w:rPr>
          <w:rFonts w:cs="Arial"/>
          <w:sz w:val="20"/>
        </w:rPr>
        <w:t>maximálním ročním limitem pojistného plnění</w:t>
      </w:r>
      <w:r w:rsidR="00556CF6" w:rsidRPr="000C7F58">
        <w:rPr>
          <w:rFonts w:cs="Arial"/>
          <w:sz w:val="20"/>
        </w:rPr>
        <w:t xml:space="preserve"> ve</w:t>
      </w:r>
      <w:r w:rsidR="001F1C6E" w:rsidRPr="000C7F58">
        <w:rPr>
          <w:rFonts w:cs="Arial"/>
          <w:sz w:val="20"/>
        </w:rPr>
        <w:t> </w:t>
      </w:r>
      <w:r w:rsidR="00556CF6" w:rsidRPr="000C7F58">
        <w:rPr>
          <w:rFonts w:cs="Arial"/>
          <w:sz w:val="20"/>
        </w:rPr>
        <w:t xml:space="preserve">výši </w:t>
      </w:r>
      <w:r w:rsidR="005D07DC" w:rsidRPr="005D07DC">
        <w:rPr>
          <w:rFonts w:cs="Arial"/>
          <w:b/>
          <w:sz w:val="20"/>
        </w:rPr>
        <w:t>200 000</w:t>
      </w:r>
      <w:r w:rsidR="001F1C6E" w:rsidRPr="000C7F58">
        <w:rPr>
          <w:rFonts w:cs="Arial"/>
          <w:sz w:val="20"/>
        </w:rPr>
        <w:t xml:space="preserve"> </w:t>
      </w:r>
      <w:r w:rsidR="00556CF6" w:rsidRPr="005D07DC">
        <w:rPr>
          <w:rFonts w:cs="Arial"/>
          <w:b/>
          <w:sz w:val="20"/>
        </w:rPr>
        <w:t>Kč</w:t>
      </w:r>
      <w:r w:rsidR="00556CF6" w:rsidRPr="000C7F58">
        <w:rPr>
          <w:rFonts w:cs="Arial"/>
          <w:sz w:val="20"/>
        </w:rPr>
        <w:t xml:space="preserve">. </w:t>
      </w:r>
      <w:r w:rsidR="00556CF6" w:rsidRPr="000C7F58">
        <w:rPr>
          <w:sz w:val="20"/>
          <w:szCs w:val="20"/>
        </w:rPr>
        <w:t xml:space="preserve">Od </w:t>
      </w:r>
      <w:r w:rsidR="00F7745A" w:rsidRPr="000C7F58">
        <w:rPr>
          <w:sz w:val="20"/>
          <w:szCs w:val="20"/>
        </w:rPr>
        <w:t xml:space="preserve">celkové výše pojistného plnění za </w:t>
      </w:r>
      <w:r w:rsidR="00113DF5" w:rsidRPr="000C7F58">
        <w:rPr>
          <w:sz w:val="20"/>
          <w:szCs w:val="20"/>
        </w:rPr>
        <w:t xml:space="preserve">každou </w:t>
      </w:r>
      <w:r w:rsidR="00F7745A" w:rsidRPr="000C7F58">
        <w:rPr>
          <w:sz w:val="20"/>
          <w:szCs w:val="20"/>
        </w:rPr>
        <w:t>pojistnou událost z pojištění dle doložky DODC</w:t>
      </w:r>
      <w:r w:rsidR="00EE5817" w:rsidRPr="000C7F58">
        <w:rPr>
          <w:sz w:val="20"/>
          <w:szCs w:val="20"/>
        </w:rPr>
        <w:t>10</w:t>
      </w:r>
      <w:r w:rsidR="00F7745A" w:rsidRPr="000C7F58">
        <w:rPr>
          <w:sz w:val="20"/>
          <w:szCs w:val="20"/>
        </w:rPr>
        <w:t>1</w:t>
      </w:r>
      <w:r w:rsidR="00320BB3" w:rsidRPr="000C7F58">
        <w:rPr>
          <w:sz w:val="20"/>
          <w:szCs w:val="20"/>
        </w:rPr>
        <w:t xml:space="preserve"> </w:t>
      </w:r>
      <w:r w:rsidR="00556CF6" w:rsidRPr="000C7F58">
        <w:rPr>
          <w:sz w:val="20"/>
          <w:szCs w:val="20"/>
        </w:rPr>
        <w:t xml:space="preserve">se </w:t>
      </w:r>
      <w:r w:rsidR="00F7745A" w:rsidRPr="000C7F58">
        <w:rPr>
          <w:sz w:val="20"/>
          <w:szCs w:val="20"/>
        </w:rPr>
        <w:t xml:space="preserve">odečítá spoluúčast ve výši </w:t>
      </w:r>
      <w:r w:rsidR="005D07DC">
        <w:rPr>
          <w:rFonts w:cs="AllianzSansLight"/>
          <w:sz w:val="20"/>
          <w:szCs w:val="20"/>
        </w:rPr>
        <w:t>10 000</w:t>
      </w:r>
      <w:r w:rsidR="001F1C6E" w:rsidRPr="000C7F58">
        <w:rPr>
          <w:rFonts w:cs="AllianzSansLight"/>
          <w:sz w:val="20"/>
          <w:szCs w:val="20"/>
        </w:rPr>
        <w:t xml:space="preserve"> </w:t>
      </w:r>
      <w:r w:rsidR="00F7745A" w:rsidRPr="000C7F58">
        <w:rPr>
          <w:rFonts w:cs="AllianzSansLight"/>
          <w:sz w:val="20"/>
          <w:szCs w:val="20"/>
        </w:rPr>
        <w:t>Kč.</w:t>
      </w:r>
    </w:p>
    <w:p w:rsidR="00DB7E5A" w:rsidRDefault="0043102C" w:rsidP="00EB120D">
      <w:pPr>
        <w:numPr>
          <w:ilvl w:val="0"/>
          <w:numId w:val="10"/>
        </w:numPr>
        <w:tabs>
          <w:tab w:val="left" w:pos="-720"/>
        </w:tabs>
        <w:spacing w:before="120"/>
        <w:jc w:val="both"/>
        <w:rPr>
          <w:rFonts w:cs="Arial"/>
          <w:sz w:val="20"/>
          <w:szCs w:val="20"/>
        </w:rPr>
      </w:pPr>
      <w:r w:rsidRPr="00DB7E5A">
        <w:rPr>
          <w:rFonts w:cs="Arial"/>
          <w:sz w:val="20"/>
          <w:szCs w:val="20"/>
        </w:rPr>
        <w:t xml:space="preserve">Pojistné plnění z </w:t>
      </w:r>
      <w:r w:rsidRPr="00DB7E5A">
        <w:rPr>
          <w:sz w:val="20"/>
          <w:szCs w:val="20"/>
        </w:rPr>
        <w:t xml:space="preserve">pojištění </w:t>
      </w:r>
      <w:r w:rsidR="00AF79B1" w:rsidRPr="00DB7E5A">
        <w:rPr>
          <w:sz w:val="20"/>
          <w:szCs w:val="20"/>
        </w:rPr>
        <w:t xml:space="preserve">sjednaného doložkou </w:t>
      </w:r>
      <w:r w:rsidR="00AF79B1" w:rsidRPr="00614218">
        <w:rPr>
          <w:b/>
          <w:sz w:val="20"/>
          <w:szCs w:val="20"/>
        </w:rPr>
        <w:t>DODC102</w:t>
      </w:r>
      <w:r w:rsidR="00AF79B1" w:rsidRPr="00DB7E5A">
        <w:rPr>
          <w:b/>
          <w:color w:val="00B0F0"/>
          <w:sz w:val="20"/>
          <w:szCs w:val="20"/>
        </w:rPr>
        <w:t xml:space="preserve"> </w:t>
      </w:r>
      <w:r w:rsidRPr="00DB7E5A">
        <w:rPr>
          <w:rFonts w:cs="Koop Office"/>
          <w:color w:val="000000"/>
          <w:sz w:val="18"/>
          <w:szCs w:val="18"/>
        </w:rPr>
        <w:t xml:space="preserve">a za škody </w:t>
      </w:r>
      <w:r w:rsidRPr="00DB7E5A">
        <w:rPr>
          <w:rFonts w:cs="Arial"/>
          <w:sz w:val="20"/>
          <w:szCs w:val="20"/>
        </w:rPr>
        <w:t xml:space="preserve">působené </w:t>
      </w:r>
      <w:r w:rsidRPr="00614218">
        <w:rPr>
          <w:rFonts w:cs="Arial"/>
          <w:b/>
          <w:sz w:val="20"/>
          <w:szCs w:val="20"/>
        </w:rPr>
        <w:t>úmyslným poškozením vnějšího obvodového pláště pojištěné budovy malbami, nástřiky nebo polepením</w:t>
      </w:r>
      <w:r w:rsidRPr="00DB7E5A">
        <w:rPr>
          <w:rFonts w:cs="Arial"/>
          <w:sz w:val="20"/>
          <w:szCs w:val="20"/>
        </w:rPr>
        <w:t xml:space="preserve">, </w:t>
      </w:r>
      <w:r w:rsidRPr="00DB7E5A">
        <w:rPr>
          <w:rFonts w:cs="Arial"/>
          <w:sz w:val="20"/>
        </w:rPr>
        <w:t>v souhrnu</w:t>
      </w:r>
      <w:r w:rsidRPr="00DB7E5A">
        <w:rPr>
          <w:sz w:val="20"/>
          <w:szCs w:val="20"/>
        </w:rPr>
        <w:t xml:space="preserve"> za všechny pojistné události nastalé v průběhu </w:t>
      </w:r>
      <w:r w:rsidRPr="00DB7E5A">
        <w:rPr>
          <w:rFonts w:cs="Arial"/>
          <w:sz w:val="20"/>
        </w:rPr>
        <w:t xml:space="preserve">jednoho pojistného roku </w:t>
      </w:r>
      <w:r w:rsidRPr="00DB7E5A">
        <w:rPr>
          <w:sz w:val="20"/>
          <w:szCs w:val="20"/>
        </w:rPr>
        <w:t xml:space="preserve">(resp. je-li pojištění sjednáno na dobu kratší než jeden pojistný rok, v průběhu trvání pojištění), je omezeno </w:t>
      </w:r>
      <w:r w:rsidRPr="00DB7E5A">
        <w:rPr>
          <w:rFonts w:cs="Arial"/>
          <w:sz w:val="20"/>
        </w:rPr>
        <w:t xml:space="preserve">maximálním ročním limitem pojistného plnění ve výši </w:t>
      </w:r>
      <w:r w:rsidR="00614218" w:rsidRPr="00614218">
        <w:rPr>
          <w:rFonts w:cs="Arial"/>
          <w:b/>
          <w:sz w:val="20"/>
        </w:rPr>
        <w:t>1 000 000</w:t>
      </w:r>
      <w:r w:rsidRPr="00614218">
        <w:rPr>
          <w:rFonts w:cs="Arial"/>
          <w:b/>
          <w:sz w:val="20"/>
        </w:rPr>
        <w:t xml:space="preserve"> Kč</w:t>
      </w:r>
      <w:r w:rsidRPr="00DB7E5A">
        <w:rPr>
          <w:rFonts w:cs="Arial"/>
          <w:sz w:val="20"/>
        </w:rPr>
        <w:t xml:space="preserve">. </w:t>
      </w:r>
      <w:r w:rsidRPr="00DB7E5A">
        <w:rPr>
          <w:sz w:val="20"/>
          <w:szCs w:val="20"/>
        </w:rPr>
        <w:t xml:space="preserve">Od celkové výše pojistného plnění za každou pojistnou událost z tohoto pojištění se odečítá spoluúčast ve výši </w:t>
      </w:r>
      <w:r w:rsidR="00614218">
        <w:rPr>
          <w:sz w:val="20"/>
          <w:szCs w:val="20"/>
        </w:rPr>
        <w:t>5 000</w:t>
      </w:r>
      <w:r w:rsidRPr="00DB7E5A">
        <w:rPr>
          <w:rFonts w:cs="AllianzSansLight"/>
          <w:sz w:val="20"/>
          <w:szCs w:val="20"/>
        </w:rPr>
        <w:t xml:space="preserve"> Kč</w:t>
      </w:r>
      <w:r w:rsidRPr="00DB7E5A">
        <w:rPr>
          <w:rFonts w:cs="Arial"/>
          <w:sz w:val="20"/>
          <w:szCs w:val="20"/>
        </w:rPr>
        <w:t>.</w:t>
      </w:r>
    </w:p>
    <w:p w:rsidR="00DB7E5A" w:rsidRPr="006A610A" w:rsidRDefault="00DB7E5A" w:rsidP="00EB120D">
      <w:pPr>
        <w:numPr>
          <w:ilvl w:val="0"/>
          <w:numId w:val="10"/>
        </w:numPr>
        <w:tabs>
          <w:tab w:val="left" w:pos="-720"/>
        </w:tabs>
        <w:spacing w:before="120"/>
        <w:jc w:val="both"/>
        <w:rPr>
          <w:rFonts w:cs="Arial"/>
          <w:sz w:val="20"/>
          <w:szCs w:val="20"/>
        </w:rPr>
      </w:pPr>
      <w:r w:rsidRPr="006A610A">
        <w:rPr>
          <w:rFonts w:cs="Arial"/>
          <w:sz w:val="20"/>
          <w:szCs w:val="20"/>
        </w:rPr>
        <w:t xml:space="preserve">Pojistné plnění z pojištění sjednaného doložkou </w:t>
      </w:r>
      <w:r w:rsidRPr="006A610A">
        <w:rPr>
          <w:rFonts w:cs="Arial"/>
          <w:b/>
          <w:sz w:val="20"/>
          <w:szCs w:val="20"/>
        </w:rPr>
        <w:t>DOB104</w:t>
      </w:r>
      <w:r w:rsidRPr="006A610A">
        <w:rPr>
          <w:rFonts w:cs="Arial"/>
          <w:sz w:val="20"/>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682C26" w:rsidRPr="006A610A">
        <w:rPr>
          <w:rFonts w:cs="Arial"/>
          <w:sz w:val="20"/>
          <w:szCs w:val="20"/>
        </w:rPr>
        <w:t xml:space="preserve">  </w:t>
      </w:r>
      <w:r w:rsidR="006A610A" w:rsidRPr="006A610A">
        <w:rPr>
          <w:rFonts w:cs="Arial"/>
          <w:b/>
          <w:sz w:val="20"/>
          <w:szCs w:val="20"/>
        </w:rPr>
        <w:t>3</w:t>
      </w:r>
      <w:r w:rsidR="00682C26" w:rsidRPr="006A610A">
        <w:rPr>
          <w:rFonts w:cs="Arial"/>
          <w:b/>
          <w:sz w:val="20"/>
          <w:szCs w:val="20"/>
        </w:rPr>
        <w:t>0 000 000</w:t>
      </w:r>
      <w:r w:rsidRPr="006A610A">
        <w:rPr>
          <w:rFonts w:cs="Arial"/>
          <w:b/>
          <w:sz w:val="20"/>
          <w:szCs w:val="20"/>
        </w:rPr>
        <w:t xml:space="preserve"> Kč</w:t>
      </w:r>
      <w:r w:rsidRPr="006A610A">
        <w:rPr>
          <w:rFonts w:cs="Arial"/>
          <w:sz w:val="20"/>
          <w:szCs w:val="20"/>
        </w:rPr>
        <w:t>. Od celkové výše pojistného plnění za každou pojistnou událost z pojištění dle doložky DOB104 se odečítá spoluúčast ve výši 2</w:t>
      </w:r>
      <w:r w:rsidR="00682C26" w:rsidRPr="006A610A">
        <w:rPr>
          <w:rFonts w:cs="Arial"/>
          <w:sz w:val="20"/>
          <w:szCs w:val="20"/>
        </w:rPr>
        <w:t>0</w:t>
      </w:r>
      <w:r w:rsidRPr="006A610A">
        <w:rPr>
          <w:rFonts w:cs="Arial"/>
          <w:sz w:val="20"/>
          <w:szCs w:val="20"/>
        </w:rPr>
        <w:t xml:space="preserve"> 000 Kč.</w:t>
      </w:r>
    </w:p>
    <w:p w:rsidR="00D7357B" w:rsidRPr="000C7F58" w:rsidRDefault="00D7357B" w:rsidP="00F53BE4">
      <w:pPr>
        <w:pStyle w:val="Styl10bZarovnatdobloku"/>
      </w:pPr>
    </w:p>
    <w:p w:rsidR="00AB2CAD" w:rsidRPr="000C7F58" w:rsidRDefault="00AB2CAD" w:rsidP="00AB2CAD">
      <w:pPr>
        <w:keepNext/>
        <w:tabs>
          <w:tab w:val="left" w:pos="-720"/>
        </w:tabs>
        <w:spacing w:before="120"/>
        <w:jc w:val="center"/>
        <w:rPr>
          <w:rFonts w:cs="Arial"/>
          <w:b/>
          <w:sz w:val="24"/>
        </w:rPr>
      </w:pPr>
      <w:r w:rsidRPr="000C7F58">
        <w:rPr>
          <w:rFonts w:cs="Arial"/>
          <w:b/>
          <w:sz w:val="24"/>
        </w:rPr>
        <w:t>Článek III.</w:t>
      </w:r>
    </w:p>
    <w:p w:rsidR="00AB2CAD" w:rsidRPr="000C7F58" w:rsidRDefault="00AB2CAD" w:rsidP="00AB2CAD">
      <w:pPr>
        <w:keepNext/>
        <w:tabs>
          <w:tab w:val="left" w:pos="-720"/>
        </w:tabs>
        <w:jc w:val="center"/>
        <w:rPr>
          <w:rFonts w:cs="Arial"/>
          <w:b/>
          <w:sz w:val="24"/>
        </w:rPr>
      </w:pPr>
      <w:r w:rsidRPr="000C7F58">
        <w:rPr>
          <w:rFonts w:cs="Arial"/>
          <w:b/>
          <w:sz w:val="24"/>
        </w:rPr>
        <w:t>Výše a způsob placení pojistného</w:t>
      </w:r>
    </w:p>
    <w:p w:rsidR="00AB2CAD" w:rsidRPr="000C7F58" w:rsidRDefault="00AB2CAD" w:rsidP="00AB2CAD">
      <w:pPr>
        <w:keepNext/>
        <w:rPr>
          <w:rFonts w:cs="Arial"/>
          <w:b/>
          <w:sz w:val="20"/>
        </w:rPr>
      </w:pPr>
    </w:p>
    <w:p w:rsidR="00AB2CAD" w:rsidRPr="000C7F58" w:rsidRDefault="00AB2CAD" w:rsidP="00EB120D">
      <w:pPr>
        <w:keepNext/>
        <w:numPr>
          <w:ilvl w:val="0"/>
          <w:numId w:val="12"/>
        </w:numPr>
        <w:tabs>
          <w:tab w:val="left" w:pos="-1418"/>
        </w:tabs>
        <w:spacing w:before="120"/>
        <w:jc w:val="both"/>
      </w:pPr>
      <w:r w:rsidRPr="000C7F58">
        <w:rPr>
          <w:rFonts w:cs="Arial"/>
          <w:b/>
          <w:sz w:val="20"/>
          <w:szCs w:val="20"/>
        </w:rPr>
        <w:t>Pojistné</w:t>
      </w:r>
      <w:r w:rsidRPr="000C7F58">
        <w:rPr>
          <w:b/>
          <w:sz w:val="20"/>
          <w:szCs w:val="20"/>
        </w:rPr>
        <w:t xml:space="preserve"> za jeden pojistný rok činí:</w:t>
      </w:r>
    </w:p>
    <w:p w:rsidR="00AB2CAD" w:rsidRPr="000C7F58" w:rsidRDefault="00AB2CAD" w:rsidP="00EB120D">
      <w:pPr>
        <w:keepNext/>
        <w:numPr>
          <w:ilvl w:val="0"/>
          <w:numId w:val="11"/>
        </w:numPr>
        <w:tabs>
          <w:tab w:val="clear" w:pos="425"/>
          <w:tab w:val="left" w:pos="-720"/>
        </w:tabs>
        <w:ind w:left="567" w:hanging="567"/>
        <w:jc w:val="both"/>
        <w:rPr>
          <w:rFonts w:cs="Arial"/>
          <w:b/>
          <w:sz w:val="20"/>
        </w:rPr>
      </w:pPr>
      <w:r w:rsidRPr="000C7F58">
        <w:rPr>
          <w:rFonts w:cs="Arial"/>
          <w:b/>
          <w:sz w:val="20"/>
        </w:rPr>
        <w:t>Živelní pojištění</w:t>
      </w:r>
    </w:p>
    <w:p w:rsidR="00AB2CAD" w:rsidRPr="000C7F58" w:rsidRDefault="00AB2CAD" w:rsidP="00264FB0">
      <w:pPr>
        <w:numPr>
          <w:ilvl w:val="12"/>
          <w:numId w:val="0"/>
        </w:numPr>
        <w:tabs>
          <w:tab w:val="right" w:leader="dot" w:pos="9638"/>
        </w:tabs>
        <w:ind w:left="567"/>
        <w:jc w:val="both"/>
        <w:rPr>
          <w:rFonts w:cs="Arial"/>
          <w:sz w:val="20"/>
        </w:rPr>
      </w:pPr>
      <w:r w:rsidRPr="000C7F58">
        <w:rPr>
          <w:rFonts w:cs="Arial"/>
          <w:sz w:val="20"/>
        </w:rPr>
        <w:t xml:space="preserve">Pojistné </w:t>
      </w:r>
      <w:r w:rsidRPr="000C7F58">
        <w:rPr>
          <w:rFonts w:cs="Arial"/>
          <w:sz w:val="20"/>
        </w:rPr>
        <w:tab/>
        <w:t xml:space="preserve"> </w:t>
      </w:r>
      <w:r w:rsidR="00BF162F">
        <w:rPr>
          <w:rFonts w:cs="Arial"/>
          <w:sz w:val="20"/>
        </w:rPr>
        <w:t>1</w:t>
      </w:r>
      <w:r w:rsidR="003D5638">
        <w:rPr>
          <w:rFonts w:cs="Arial"/>
          <w:sz w:val="20"/>
        </w:rPr>
        <w:t> 667 235</w:t>
      </w:r>
      <w:r w:rsidRPr="000C7F58">
        <w:rPr>
          <w:rFonts w:cs="Arial"/>
          <w:sz w:val="20"/>
        </w:rPr>
        <w:t>,- Kč</w:t>
      </w:r>
    </w:p>
    <w:p w:rsidR="00AB2CAD" w:rsidRPr="000C7F58" w:rsidRDefault="00AB2CAD" w:rsidP="00EB120D">
      <w:pPr>
        <w:keepNext/>
        <w:numPr>
          <w:ilvl w:val="0"/>
          <w:numId w:val="11"/>
        </w:numPr>
        <w:tabs>
          <w:tab w:val="clear" w:pos="425"/>
          <w:tab w:val="left" w:pos="-1560"/>
        </w:tabs>
        <w:ind w:left="567" w:hanging="567"/>
        <w:jc w:val="both"/>
        <w:rPr>
          <w:rFonts w:cs="Arial"/>
          <w:b/>
          <w:sz w:val="20"/>
        </w:rPr>
      </w:pPr>
      <w:r w:rsidRPr="000C7F58">
        <w:rPr>
          <w:rFonts w:cs="Arial"/>
          <w:b/>
          <w:sz w:val="20"/>
        </w:rPr>
        <w:t xml:space="preserve">Pojištění pro případ odcizení </w:t>
      </w:r>
    </w:p>
    <w:p w:rsidR="00AB2CAD" w:rsidRPr="000C7F58" w:rsidRDefault="00AB2CAD" w:rsidP="00264FB0">
      <w:pPr>
        <w:numPr>
          <w:ilvl w:val="12"/>
          <w:numId w:val="0"/>
        </w:numPr>
        <w:tabs>
          <w:tab w:val="right" w:leader="dot" w:pos="9638"/>
        </w:tabs>
        <w:ind w:left="567"/>
        <w:jc w:val="both"/>
        <w:rPr>
          <w:rFonts w:cs="Arial"/>
          <w:sz w:val="20"/>
        </w:rPr>
      </w:pPr>
      <w:r w:rsidRPr="000C7F58">
        <w:rPr>
          <w:rFonts w:cs="Arial"/>
          <w:sz w:val="20"/>
        </w:rPr>
        <w:t xml:space="preserve">Pojistné </w:t>
      </w:r>
      <w:r w:rsidRPr="000C7F58">
        <w:rPr>
          <w:rFonts w:cs="Arial"/>
          <w:sz w:val="20"/>
        </w:rPr>
        <w:tab/>
        <w:t xml:space="preserve"> </w:t>
      </w:r>
      <w:r w:rsidR="00A87639">
        <w:rPr>
          <w:rFonts w:cs="Arial"/>
          <w:sz w:val="20"/>
        </w:rPr>
        <w:t>65 000</w:t>
      </w:r>
      <w:r w:rsidRPr="000C7F58">
        <w:rPr>
          <w:rFonts w:cs="Arial"/>
          <w:sz w:val="20"/>
        </w:rPr>
        <w:t>,- Kč</w:t>
      </w:r>
    </w:p>
    <w:p w:rsidR="00AB2CAD" w:rsidRPr="000C7F58" w:rsidRDefault="00AB2CAD" w:rsidP="00EB120D">
      <w:pPr>
        <w:keepNext/>
        <w:numPr>
          <w:ilvl w:val="0"/>
          <w:numId w:val="11"/>
        </w:numPr>
        <w:tabs>
          <w:tab w:val="clear" w:pos="425"/>
          <w:tab w:val="left" w:pos="-1560"/>
        </w:tabs>
        <w:ind w:left="567" w:hanging="567"/>
        <w:jc w:val="both"/>
        <w:rPr>
          <w:rFonts w:cs="Arial"/>
          <w:b/>
          <w:sz w:val="20"/>
        </w:rPr>
      </w:pPr>
      <w:r w:rsidRPr="000C7F58">
        <w:rPr>
          <w:rFonts w:cs="Arial"/>
          <w:b/>
          <w:sz w:val="20"/>
        </w:rPr>
        <w:t>Pojištění pro případ vandalismu</w:t>
      </w:r>
    </w:p>
    <w:p w:rsidR="00AB2CAD" w:rsidRPr="000C7F58" w:rsidRDefault="00AB2CAD" w:rsidP="00264FB0">
      <w:pPr>
        <w:numPr>
          <w:ilvl w:val="12"/>
          <w:numId w:val="0"/>
        </w:numPr>
        <w:tabs>
          <w:tab w:val="right" w:leader="dot" w:pos="9638"/>
        </w:tabs>
        <w:ind w:left="567"/>
        <w:jc w:val="both"/>
        <w:rPr>
          <w:rFonts w:cs="Arial"/>
          <w:sz w:val="20"/>
        </w:rPr>
      </w:pPr>
      <w:r w:rsidRPr="000C7F58">
        <w:rPr>
          <w:rFonts w:cs="Arial"/>
          <w:sz w:val="20"/>
        </w:rPr>
        <w:t xml:space="preserve">Pojistné </w:t>
      </w:r>
      <w:r w:rsidRPr="000C7F58">
        <w:rPr>
          <w:rFonts w:cs="Arial"/>
          <w:sz w:val="20"/>
        </w:rPr>
        <w:tab/>
        <w:t xml:space="preserve"> </w:t>
      </w:r>
      <w:r w:rsidR="00BF162F">
        <w:rPr>
          <w:rFonts w:cs="Arial"/>
          <w:sz w:val="20"/>
        </w:rPr>
        <w:t>36 000</w:t>
      </w:r>
      <w:r w:rsidRPr="000C7F58">
        <w:rPr>
          <w:rFonts w:cs="Arial"/>
          <w:sz w:val="20"/>
        </w:rPr>
        <w:t>,- Kč</w:t>
      </w:r>
    </w:p>
    <w:p w:rsidR="00AB2CAD" w:rsidRPr="000C7F58" w:rsidRDefault="00AB2CAD" w:rsidP="00EB120D">
      <w:pPr>
        <w:keepNext/>
        <w:numPr>
          <w:ilvl w:val="0"/>
          <w:numId w:val="11"/>
        </w:numPr>
        <w:tabs>
          <w:tab w:val="clear" w:pos="425"/>
          <w:tab w:val="left" w:pos="-1560"/>
        </w:tabs>
        <w:ind w:left="567" w:hanging="567"/>
        <w:jc w:val="both"/>
        <w:rPr>
          <w:rFonts w:cs="Arial"/>
          <w:b/>
          <w:sz w:val="20"/>
        </w:rPr>
      </w:pPr>
      <w:r w:rsidRPr="000C7F58">
        <w:rPr>
          <w:rFonts w:cs="Arial"/>
          <w:b/>
          <w:sz w:val="20"/>
        </w:rPr>
        <w:t xml:space="preserve">Pojištění pro případ odcizení – </w:t>
      </w:r>
      <w:r w:rsidRPr="000C7F58">
        <w:rPr>
          <w:b/>
          <w:sz w:val="20"/>
          <w:szCs w:val="20"/>
        </w:rPr>
        <w:t>loupež přepravovaných peněz nebo cenin</w:t>
      </w:r>
    </w:p>
    <w:p w:rsidR="00AB2CAD" w:rsidRPr="000C7F58" w:rsidRDefault="00AB2CAD" w:rsidP="00264FB0">
      <w:pPr>
        <w:numPr>
          <w:ilvl w:val="12"/>
          <w:numId w:val="0"/>
        </w:numPr>
        <w:tabs>
          <w:tab w:val="right" w:leader="dot" w:pos="9638"/>
        </w:tabs>
        <w:ind w:left="567"/>
        <w:jc w:val="both"/>
        <w:rPr>
          <w:rFonts w:cs="Arial"/>
          <w:sz w:val="20"/>
        </w:rPr>
      </w:pPr>
      <w:r w:rsidRPr="000C7F58">
        <w:rPr>
          <w:rFonts w:cs="Arial"/>
          <w:sz w:val="20"/>
        </w:rPr>
        <w:t xml:space="preserve">Pojistné </w:t>
      </w:r>
      <w:r w:rsidRPr="000C7F58">
        <w:rPr>
          <w:rFonts w:cs="Arial"/>
          <w:sz w:val="20"/>
        </w:rPr>
        <w:tab/>
        <w:t xml:space="preserve"> </w:t>
      </w:r>
      <w:r w:rsidR="00BF162F">
        <w:rPr>
          <w:rFonts w:cs="Arial"/>
          <w:sz w:val="20"/>
        </w:rPr>
        <w:t>10 000</w:t>
      </w:r>
      <w:r w:rsidRPr="000C7F58">
        <w:rPr>
          <w:rFonts w:cs="Arial"/>
          <w:sz w:val="20"/>
        </w:rPr>
        <w:t>,- Kč</w:t>
      </w:r>
    </w:p>
    <w:p w:rsidR="00AB2CAD" w:rsidRPr="000C7F58" w:rsidRDefault="00AB2CAD" w:rsidP="00EB120D">
      <w:pPr>
        <w:keepNext/>
        <w:numPr>
          <w:ilvl w:val="0"/>
          <w:numId w:val="11"/>
        </w:numPr>
        <w:tabs>
          <w:tab w:val="clear" w:pos="425"/>
          <w:tab w:val="left" w:pos="-1560"/>
        </w:tabs>
        <w:ind w:left="567" w:hanging="567"/>
        <w:jc w:val="both"/>
        <w:rPr>
          <w:rFonts w:cs="Arial"/>
          <w:b/>
          <w:sz w:val="20"/>
        </w:rPr>
      </w:pPr>
      <w:r w:rsidRPr="000C7F58">
        <w:rPr>
          <w:rFonts w:cs="Arial"/>
          <w:b/>
          <w:sz w:val="20"/>
        </w:rPr>
        <w:t>Pojištění skla</w:t>
      </w:r>
    </w:p>
    <w:p w:rsidR="00AB2CAD" w:rsidRPr="000C7F58" w:rsidRDefault="00AB2CAD" w:rsidP="00264FB0">
      <w:pPr>
        <w:numPr>
          <w:ilvl w:val="12"/>
          <w:numId w:val="0"/>
        </w:numPr>
        <w:tabs>
          <w:tab w:val="right" w:leader="dot" w:pos="9638"/>
        </w:tabs>
        <w:ind w:left="425" w:firstLine="142"/>
        <w:jc w:val="both"/>
        <w:rPr>
          <w:rFonts w:cs="Arial"/>
          <w:sz w:val="20"/>
        </w:rPr>
      </w:pPr>
      <w:r w:rsidRPr="000C7F58">
        <w:rPr>
          <w:rFonts w:cs="Arial"/>
          <w:sz w:val="20"/>
        </w:rPr>
        <w:t xml:space="preserve">Pojistné </w:t>
      </w:r>
      <w:r w:rsidRPr="000C7F58">
        <w:rPr>
          <w:rFonts w:cs="Arial"/>
          <w:sz w:val="20"/>
        </w:rPr>
        <w:tab/>
        <w:t xml:space="preserve"> </w:t>
      </w:r>
      <w:r w:rsidR="00BF162F">
        <w:rPr>
          <w:rFonts w:cs="Arial"/>
          <w:sz w:val="20"/>
        </w:rPr>
        <w:t>20 000</w:t>
      </w:r>
      <w:r w:rsidRPr="000C7F58">
        <w:rPr>
          <w:rFonts w:cs="Arial"/>
          <w:sz w:val="20"/>
        </w:rPr>
        <w:t>,- Kč</w:t>
      </w:r>
    </w:p>
    <w:p w:rsidR="00AB2CAD" w:rsidRPr="000C7F58" w:rsidRDefault="00AB2CAD" w:rsidP="00EB120D">
      <w:pPr>
        <w:keepNext/>
        <w:numPr>
          <w:ilvl w:val="0"/>
          <w:numId w:val="11"/>
        </w:numPr>
        <w:tabs>
          <w:tab w:val="clear" w:pos="425"/>
          <w:tab w:val="left" w:pos="-1418"/>
        </w:tabs>
        <w:ind w:left="567" w:hanging="567"/>
        <w:jc w:val="both"/>
        <w:rPr>
          <w:rFonts w:cs="Arial"/>
          <w:b/>
          <w:sz w:val="20"/>
        </w:rPr>
      </w:pPr>
      <w:r w:rsidRPr="000C7F58">
        <w:rPr>
          <w:rFonts w:cs="Arial"/>
          <w:b/>
          <w:sz w:val="20"/>
        </w:rPr>
        <w:t>Pojištění strojů</w:t>
      </w:r>
    </w:p>
    <w:p w:rsidR="00AB2CAD" w:rsidRPr="000C7F58" w:rsidRDefault="00AB2CAD" w:rsidP="00264FB0">
      <w:pPr>
        <w:numPr>
          <w:ilvl w:val="12"/>
          <w:numId w:val="0"/>
        </w:numPr>
        <w:tabs>
          <w:tab w:val="right" w:leader="dot" w:pos="9638"/>
        </w:tabs>
        <w:ind w:left="425" w:firstLine="142"/>
        <w:jc w:val="both"/>
        <w:rPr>
          <w:rFonts w:cs="Arial"/>
          <w:sz w:val="20"/>
        </w:rPr>
      </w:pPr>
      <w:r w:rsidRPr="000C7F58">
        <w:rPr>
          <w:rFonts w:cs="Arial"/>
          <w:sz w:val="20"/>
        </w:rPr>
        <w:t xml:space="preserve">Pojistné </w:t>
      </w:r>
      <w:r w:rsidRPr="000C7F58">
        <w:rPr>
          <w:rFonts w:cs="Arial"/>
          <w:sz w:val="20"/>
        </w:rPr>
        <w:tab/>
        <w:t xml:space="preserve"> </w:t>
      </w:r>
      <w:r w:rsidR="003D5638">
        <w:rPr>
          <w:rFonts w:cs="Arial"/>
          <w:sz w:val="20"/>
        </w:rPr>
        <w:t>465 000</w:t>
      </w:r>
      <w:r w:rsidRPr="000C7F58">
        <w:rPr>
          <w:rFonts w:cs="Arial"/>
          <w:sz w:val="20"/>
        </w:rPr>
        <w:t>,- Kč</w:t>
      </w:r>
    </w:p>
    <w:p w:rsidR="00AB2CAD" w:rsidRPr="000C7F58" w:rsidRDefault="00AB2CAD" w:rsidP="00EB120D">
      <w:pPr>
        <w:keepNext/>
        <w:numPr>
          <w:ilvl w:val="0"/>
          <w:numId w:val="11"/>
        </w:numPr>
        <w:tabs>
          <w:tab w:val="clear" w:pos="425"/>
          <w:tab w:val="left" w:pos="-1560"/>
        </w:tabs>
        <w:ind w:left="567" w:hanging="567"/>
        <w:jc w:val="both"/>
        <w:rPr>
          <w:rFonts w:cs="Arial"/>
          <w:b/>
          <w:sz w:val="20"/>
        </w:rPr>
      </w:pPr>
      <w:r w:rsidRPr="000C7F58">
        <w:rPr>
          <w:rFonts w:cs="Arial"/>
          <w:b/>
          <w:sz w:val="20"/>
        </w:rPr>
        <w:t>Pojištění elektronických zařízení</w:t>
      </w:r>
    </w:p>
    <w:p w:rsidR="00AB2CAD" w:rsidRDefault="00AB2CAD" w:rsidP="00264FB0">
      <w:pPr>
        <w:numPr>
          <w:ilvl w:val="12"/>
          <w:numId w:val="0"/>
        </w:numPr>
        <w:tabs>
          <w:tab w:val="right" w:leader="dot" w:pos="9638"/>
        </w:tabs>
        <w:ind w:left="567"/>
        <w:jc w:val="both"/>
        <w:rPr>
          <w:rFonts w:cs="Arial"/>
          <w:sz w:val="20"/>
        </w:rPr>
      </w:pPr>
      <w:r w:rsidRPr="000C7F58">
        <w:rPr>
          <w:rFonts w:cs="Arial"/>
          <w:sz w:val="20"/>
        </w:rPr>
        <w:t xml:space="preserve">Pojistné </w:t>
      </w:r>
      <w:r w:rsidRPr="000C7F58">
        <w:rPr>
          <w:rFonts w:cs="Arial"/>
          <w:sz w:val="20"/>
        </w:rPr>
        <w:tab/>
        <w:t xml:space="preserve"> </w:t>
      </w:r>
      <w:r w:rsidR="003D5638">
        <w:rPr>
          <w:rFonts w:cs="Arial"/>
          <w:sz w:val="20"/>
        </w:rPr>
        <w:t>975 000</w:t>
      </w:r>
      <w:r w:rsidRPr="000C7F58">
        <w:rPr>
          <w:rFonts w:cs="Arial"/>
          <w:sz w:val="20"/>
        </w:rPr>
        <w:t>,- Kč</w:t>
      </w:r>
    </w:p>
    <w:p w:rsidR="008D6EC7" w:rsidRPr="000C7F58" w:rsidRDefault="008D6EC7" w:rsidP="008D6EC7">
      <w:pPr>
        <w:keepNext/>
        <w:numPr>
          <w:ilvl w:val="0"/>
          <w:numId w:val="11"/>
        </w:numPr>
        <w:tabs>
          <w:tab w:val="clear" w:pos="425"/>
          <w:tab w:val="left" w:pos="-1560"/>
          <w:tab w:val="num" w:pos="1134"/>
        </w:tabs>
        <w:ind w:left="567" w:hanging="567"/>
        <w:jc w:val="both"/>
        <w:rPr>
          <w:rFonts w:cs="Arial"/>
          <w:b/>
          <w:sz w:val="20"/>
        </w:rPr>
      </w:pPr>
      <w:r w:rsidRPr="000C7F58">
        <w:rPr>
          <w:rFonts w:cs="Arial"/>
          <w:b/>
          <w:sz w:val="20"/>
        </w:rPr>
        <w:t xml:space="preserve">Pojištění </w:t>
      </w:r>
      <w:r>
        <w:rPr>
          <w:rFonts w:cs="Arial"/>
          <w:b/>
          <w:sz w:val="20"/>
        </w:rPr>
        <w:t>dle doložky DOB104</w:t>
      </w:r>
    </w:p>
    <w:p w:rsidR="008D6EC7" w:rsidRDefault="008D6EC7" w:rsidP="008D6EC7">
      <w:pPr>
        <w:numPr>
          <w:ilvl w:val="12"/>
          <w:numId w:val="0"/>
        </w:numPr>
        <w:tabs>
          <w:tab w:val="right" w:leader="dot" w:pos="9638"/>
        </w:tabs>
        <w:ind w:left="567"/>
        <w:jc w:val="both"/>
        <w:rPr>
          <w:rFonts w:cs="Arial"/>
          <w:sz w:val="20"/>
        </w:rPr>
      </w:pPr>
      <w:r w:rsidRPr="000C7F58">
        <w:rPr>
          <w:rFonts w:cs="Arial"/>
          <w:sz w:val="20"/>
        </w:rPr>
        <w:t xml:space="preserve">Pojistné </w:t>
      </w:r>
      <w:r w:rsidRPr="000C7F58">
        <w:rPr>
          <w:rFonts w:cs="Arial"/>
          <w:sz w:val="20"/>
        </w:rPr>
        <w:tab/>
        <w:t xml:space="preserve"> </w:t>
      </w:r>
      <w:r w:rsidR="001452C8">
        <w:rPr>
          <w:rFonts w:cs="Arial"/>
          <w:sz w:val="20"/>
        </w:rPr>
        <w:t>22 500</w:t>
      </w:r>
      <w:r w:rsidRPr="000C7F58">
        <w:rPr>
          <w:rFonts w:cs="Arial"/>
          <w:sz w:val="20"/>
        </w:rPr>
        <w:t>,- Kč</w:t>
      </w:r>
    </w:p>
    <w:p w:rsidR="00AB2CAD" w:rsidRPr="000C7F58" w:rsidRDefault="00AB2CAD" w:rsidP="00A65C48">
      <w:pPr>
        <w:keepNext/>
        <w:tabs>
          <w:tab w:val="right" w:leader="dot" w:pos="9639"/>
        </w:tabs>
        <w:spacing w:before="120"/>
        <w:ind w:left="284" w:right="-709" w:hanging="284"/>
        <w:jc w:val="both"/>
        <w:rPr>
          <w:rFonts w:cs="Arial"/>
          <w:sz w:val="20"/>
        </w:rPr>
      </w:pPr>
      <w:r w:rsidRPr="000C7F58">
        <w:rPr>
          <w:rFonts w:cs="Arial"/>
          <w:b/>
          <w:sz w:val="20"/>
        </w:rPr>
        <w:t>Souhrn</w:t>
      </w:r>
      <w:r w:rsidRPr="000C7F58">
        <w:rPr>
          <w:rFonts w:cs="Arial"/>
          <w:sz w:val="20"/>
        </w:rPr>
        <w:t xml:space="preserve"> </w:t>
      </w:r>
      <w:r w:rsidRPr="000C7F58">
        <w:rPr>
          <w:rFonts w:cs="Arial"/>
          <w:b/>
          <w:sz w:val="20"/>
        </w:rPr>
        <w:t xml:space="preserve">pojistného za sjednaná pojištění </w:t>
      </w:r>
      <w:r w:rsidR="00A65C48" w:rsidRPr="000C7F58">
        <w:rPr>
          <w:rFonts w:cs="Arial"/>
          <w:b/>
          <w:sz w:val="20"/>
        </w:rPr>
        <w:t xml:space="preserve">za jeden pojistný rok </w:t>
      </w:r>
      <w:r w:rsidRPr="000C7F58">
        <w:rPr>
          <w:rFonts w:cs="Arial"/>
          <w:b/>
          <w:sz w:val="20"/>
        </w:rPr>
        <w:t xml:space="preserve">činí </w:t>
      </w:r>
      <w:r w:rsidRPr="000C7F58">
        <w:rPr>
          <w:rFonts w:cs="Arial"/>
          <w:b/>
          <w:sz w:val="20"/>
        </w:rPr>
        <w:tab/>
        <w:t xml:space="preserve"> </w:t>
      </w:r>
      <w:r w:rsidR="003D5638">
        <w:rPr>
          <w:rFonts w:cs="Arial"/>
          <w:b/>
          <w:sz w:val="20"/>
        </w:rPr>
        <w:t>3</w:t>
      </w:r>
      <w:r w:rsidR="00A87639">
        <w:rPr>
          <w:rFonts w:cs="Arial"/>
          <w:b/>
          <w:sz w:val="20"/>
        </w:rPr>
        <w:t> 260 735</w:t>
      </w:r>
      <w:r w:rsidRPr="000C7F58">
        <w:rPr>
          <w:rFonts w:cs="Arial"/>
          <w:b/>
          <w:sz w:val="20"/>
        </w:rPr>
        <w:t>,- Kč</w:t>
      </w:r>
    </w:p>
    <w:p w:rsidR="00AB2CAD" w:rsidRPr="000C7F58" w:rsidRDefault="00AB2CAD" w:rsidP="000B6B53">
      <w:pPr>
        <w:keepNext/>
        <w:tabs>
          <w:tab w:val="right" w:leader="dot" w:pos="9639"/>
        </w:tabs>
        <w:jc w:val="both"/>
        <w:rPr>
          <w:rFonts w:cs="Arial"/>
          <w:sz w:val="20"/>
        </w:rPr>
      </w:pPr>
      <w:r w:rsidRPr="000C7F58">
        <w:rPr>
          <w:rFonts w:cs="Arial"/>
          <w:sz w:val="20"/>
        </w:rPr>
        <w:t>Obchodní sleva</w:t>
      </w:r>
      <w:r w:rsidR="004B2B44" w:rsidRPr="000C7F58">
        <w:rPr>
          <w:rFonts w:cs="Arial"/>
          <w:sz w:val="20"/>
        </w:rPr>
        <w:t xml:space="preserve"> </w:t>
      </w:r>
      <w:r w:rsidR="00A87639">
        <w:rPr>
          <w:rFonts w:cs="Arial"/>
          <w:sz w:val="20"/>
        </w:rPr>
        <w:t xml:space="preserve">30% </w:t>
      </w:r>
      <w:r w:rsidRPr="000C7F58">
        <w:rPr>
          <w:rFonts w:cs="Arial"/>
          <w:sz w:val="20"/>
        </w:rPr>
        <w:t>činí</w:t>
      </w:r>
      <w:r w:rsidR="000B6B53" w:rsidRPr="000B6B53">
        <w:rPr>
          <w:rFonts w:cs="Arial"/>
          <w:sz w:val="20"/>
        </w:rPr>
        <w:tab/>
        <w:t xml:space="preserve"> </w:t>
      </w:r>
      <w:r w:rsidR="00A87639">
        <w:rPr>
          <w:rFonts w:cs="Arial"/>
          <w:sz w:val="20"/>
        </w:rPr>
        <w:t>978 221</w:t>
      </w:r>
      <w:r w:rsidR="000B6B53" w:rsidRPr="000B6B53">
        <w:rPr>
          <w:rFonts w:cs="Arial"/>
          <w:sz w:val="20"/>
        </w:rPr>
        <w:t>,- Kč</w:t>
      </w:r>
    </w:p>
    <w:p w:rsidR="00AB2CAD" w:rsidRPr="000C7F58" w:rsidRDefault="00AB2CAD" w:rsidP="000B6B53">
      <w:pPr>
        <w:keepNext/>
        <w:tabs>
          <w:tab w:val="right" w:leader="dot" w:pos="9639"/>
        </w:tabs>
        <w:jc w:val="both"/>
        <w:rPr>
          <w:rFonts w:cs="Arial"/>
          <w:sz w:val="20"/>
        </w:rPr>
      </w:pPr>
      <w:r w:rsidRPr="000C7F58">
        <w:rPr>
          <w:rFonts w:cs="Arial"/>
          <w:sz w:val="20"/>
        </w:rPr>
        <w:t xml:space="preserve">Ostatní slevy činí </w:t>
      </w:r>
      <w:r w:rsidR="000B6B53" w:rsidRPr="000B6B53">
        <w:rPr>
          <w:rFonts w:cs="Arial"/>
          <w:sz w:val="20"/>
        </w:rPr>
        <w:tab/>
        <w:t xml:space="preserve"> </w:t>
      </w:r>
      <w:r w:rsidR="00A87639">
        <w:rPr>
          <w:rFonts w:cs="Arial"/>
          <w:sz w:val="20"/>
        </w:rPr>
        <w:t>- 2</w:t>
      </w:r>
      <w:r w:rsidR="000B6B53" w:rsidRPr="000B6B53">
        <w:rPr>
          <w:rFonts w:cs="Arial"/>
          <w:sz w:val="20"/>
        </w:rPr>
        <w:t>,- Kč</w:t>
      </w:r>
    </w:p>
    <w:p w:rsidR="00AB2CAD" w:rsidRPr="000C7F58" w:rsidRDefault="00AB2CAD" w:rsidP="00170EE7">
      <w:pPr>
        <w:tabs>
          <w:tab w:val="right" w:leader="dot" w:pos="9639"/>
        </w:tabs>
        <w:spacing w:before="120"/>
        <w:jc w:val="both"/>
        <w:rPr>
          <w:rFonts w:cs="Arial"/>
          <w:sz w:val="20"/>
        </w:rPr>
      </w:pPr>
      <w:r w:rsidRPr="000C7F58">
        <w:rPr>
          <w:rFonts w:cs="Arial"/>
          <w:b/>
          <w:sz w:val="20"/>
        </w:rPr>
        <w:t>Celkové pojistné za</w:t>
      </w:r>
      <w:r w:rsidR="00DB7E5A">
        <w:rPr>
          <w:rFonts w:cs="Arial"/>
          <w:b/>
          <w:sz w:val="20"/>
        </w:rPr>
        <w:t xml:space="preserve"> sjednaná pojištění po slevách </w:t>
      </w:r>
      <w:r w:rsidR="00A65C48" w:rsidRPr="000C7F58">
        <w:rPr>
          <w:rFonts w:cs="Arial"/>
          <w:b/>
          <w:sz w:val="20"/>
        </w:rPr>
        <w:t>za jeden pojistný rok</w:t>
      </w:r>
      <w:r w:rsidR="00A13F76" w:rsidRPr="000C7F58">
        <w:rPr>
          <w:rFonts w:cs="Arial"/>
          <w:b/>
          <w:sz w:val="20"/>
        </w:rPr>
        <w:t xml:space="preserve"> </w:t>
      </w:r>
      <w:r w:rsidRPr="000C7F58">
        <w:rPr>
          <w:rFonts w:cs="Arial"/>
          <w:b/>
          <w:sz w:val="20"/>
        </w:rPr>
        <w:t>činí</w:t>
      </w:r>
      <w:r w:rsidR="00DE79E2" w:rsidRPr="000C7F58">
        <w:rPr>
          <w:rFonts w:cs="Arial"/>
          <w:b/>
          <w:sz w:val="20"/>
        </w:rPr>
        <w:t> </w:t>
      </w:r>
      <w:r w:rsidR="00DB7E5A" w:rsidRPr="00DB7E5A">
        <w:rPr>
          <w:rFonts w:cs="Arial"/>
          <w:b/>
          <w:sz w:val="20"/>
        </w:rPr>
        <w:tab/>
        <w:t xml:space="preserve"> </w:t>
      </w:r>
      <w:r w:rsidR="00A87639">
        <w:rPr>
          <w:rFonts w:cs="Arial"/>
          <w:b/>
          <w:sz w:val="20"/>
        </w:rPr>
        <w:t>2 282 512</w:t>
      </w:r>
      <w:r w:rsidR="00DB7E5A" w:rsidRPr="00DB7E5A">
        <w:rPr>
          <w:rFonts w:cs="Arial"/>
          <w:b/>
          <w:sz w:val="20"/>
        </w:rPr>
        <w:t>,- Kč</w:t>
      </w:r>
    </w:p>
    <w:p w:rsidR="00AB2CAD" w:rsidRPr="000C7F58" w:rsidRDefault="00AB2CAD" w:rsidP="00EB120D">
      <w:pPr>
        <w:keepNext/>
        <w:numPr>
          <w:ilvl w:val="0"/>
          <w:numId w:val="12"/>
        </w:numPr>
        <w:tabs>
          <w:tab w:val="left" w:pos="-1418"/>
        </w:tabs>
        <w:spacing w:before="120"/>
        <w:jc w:val="both"/>
        <w:rPr>
          <w:rFonts w:cs="Arial"/>
          <w:sz w:val="20"/>
        </w:rPr>
      </w:pPr>
      <w:r w:rsidRPr="000C7F58">
        <w:rPr>
          <w:rFonts w:cs="Arial"/>
          <w:sz w:val="20"/>
        </w:rPr>
        <w:t xml:space="preserve">Pojistné je sjednáno jako běžné. </w:t>
      </w:r>
    </w:p>
    <w:p w:rsidR="00AB2CAD" w:rsidRPr="000C7F58" w:rsidRDefault="00AB2CAD" w:rsidP="00AB2CAD">
      <w:pPr>
        <w:tabs>
          <w:tab w:val="left" w:pos="-1418"/>
        </w:tabs>
        <w:ind w:left="425"/>
        <w:jc w:val="both"/>
        <w:rPr>
          <w:rFonts w:cs="Arial"/>
          <w:sz w:val="20"/>
        </w:rPr>
      </w:pPr>
      <w:r w:rsidRPr="000C7F58">
        <w:rPr>
          <w:rFonts w:cs="Arial"/>
          <w:sz w:val="20"/>
        </w:rPr>
        <w:t xml:space="preserve">Pojistné období je dvanáctiměsíční. Pojistné je </w:t>
      </w:r>
      <w:r w:rsidR="00A65C48" w:rsidRPr="000C7F58">
        <w:rPr>
          <w:rFonts w:cs="Arial"/>
          <w:sz w:val="20"/>
        </w:rPr>
        <w:t>v každém pojistném roce</w:t>
      </w:r>
      <w:r w:rsidR="00CB2C87" w:rsidRPr="000C7F58">
        <w:rPr>
          <w:rFonts w:cs="Arial"/>
          <w:sz w:val="20"/>
        </w:rPr>
        <w:t xml:space="preserve"> </w:t>
      </w:r>
      <w:r w:rsidRPr="000C7F58">
        <w:rPr>
          <w:rFonts w:cs="Arial"/>
          <w:sz w:val="20"/>
        </w:rPr>
        <w:t>splatné k datům a v</w:t>
      </w:r>
      <w:r w:rsidR="00B34208">
        <w:rPr>
          <w:rFonts w:cs="Arial"/>
          <w:sz w:val="20"/>
        </w:rPr>
        <w:t>e</w:t>
      </w:r>
      <w:r w:rsidRPr="000C7F58">
        <w:rPr>
          <w:rFonts w:cs="Arial"/>
          <w:sz w:val="20"/>
        </w:rPr>
        <w:t xml:space="preserve"> </w:t>
      </w:r>
      <w:r w:rsidR="00B34208">
        <w:rPr>
          <w:rFonts w:cs="Arial"/>
          <w:sz w:val="20"/>
        </w:rPr>
        <w:t>splátkách</w:t>
      </w:r>
      <w:r w:rsidRPr="000C7F58">
        <w:rPr>
          <w:rFonts w:cs="Arial"/>
          <w:sz w:val="20"/>
        </w:rPr>
        <w:t xml:space="preserve"> takto: </w:t>
      </w:r>
    </w:p>
    <w:p w:rsidR="00AB2CAD" w:rsidRDefault="00AB2CAD" w:rsidP="00CB2C87">
      <w:pPr>
        <w:tabs>
          <w:tab w:val="left" w:pos="-1560"/>
          <w:tab w:val="left" w:pos="-1418"/>
          <w:tab w:val="left" w:pos="3969"/>
        </w:tabs>
        <w:spacing w:before="120"/>
        <w:ind w:left="426"/>
        <w:jc w:val="both"/>
        <w:rPr>
          <w:rFonts w:cs="Arial"/>
          <w:sz w:val="20"/>
        </w:rPr>
      </w:pPr>
      <w:r w:rsidRPr="000C7F58">
        <w:rPr>
          <w:rFonts w:cs="Arial"/>
          <w:sz w:val="20"/>
        </w:rPr>
        <w:t>datum:</w:t>
      </w:r>
      <w:r w:rsidRPr="000C7F58">
        <w:rPr>
          <w:rFonts w:cs="Arial"/>
          <w:sz w:val="20"/>
        </w:rPr>
        <w:tab/>
        <w:t>částka:</w:t>
      </w:r>
    </w:p>
    <w:p w:rsidR="00A21182" w:rsidRDefault="00A21182" w:rsidP="00A21182">
      <w:pPr>
        <w:tabs>
          <w:tab w:val="left" w:pos="-1560"/>
          <w:tab w:val="left" w:pos="-1418"/>
          <w:tab w:val="left" w:pos="3969"/>
        </w:tabs>
        <w:ind w:left="425"/>
        <w:jc w:val="both"/>
        <w:rPr>
          <w:rFonts w:cs="Arial"/>
          <w:sz w:val="20"/>
        </w:rPr>
      </w:pPr>
      <w:r>
        <w:rPr>
          <w:rFonts w:cs="Arial"/>
          <w:sz w:val="20"/>
        </w:rPr>
        <w:t>01.07.</w:t>
      </w:r>
      <w:r w:rsidR="00A87639">
        <w:rPr>
          <w:rFonts w:cs="Arial"/>
          <w:sz w:val="20"/>
        </w:rPr>
        <w:tab/>
        <w:t>570 628,-Kč</w:t>
      </w:r>
    </w:p>
    <w:p w:rsidR="00A21182" w:rsidRDefault="00A21182" w:rsidP="00A21182">
      <w:pPr>
        <w:tabs>
          <w:tab w:val="left" w:pos="-1560"/>
          <w:tab w:val="left" w:pos="-1418"/>
          <w:tab w:val="left" w:pos="3969"/>
        </w:tabs>
        <w:ind w:left="425"/>
        <w:jc w:val="both"/>
        <w:rPr>
          <w:rFonts w:cs="Arial"/>
          <w:sz w:val="20"/>
        </w:rPr>
      </w:pPr>
      <w:r>
        <w:rPr>
          <w:rFonts w:cs="Arial"/>
          <w:sz w:val="20"/>
        </w:rPr>
        <w:t>01.10.</w:t>
      </w:r>
      <w:r w:rsidR="00A87639">
        <w:rPr>
          <w:rFonts w:cs="Arial"/>
          <w:sz w:val="20"/>
        </w:rPr>
        <w:tab/>
      </w:r>
      <w:r w:rsidR="00A87639" w:rsidRPr="00A87639">
        <w:rPr>
          <w:rFonts w:cs="Arial"/>
          <w:sz w:val="20"/>
        </w:rPr>
        <w:t>570 628,-Kč</w:t>
      </w:r>
    </w:p>
    <w:p w:rsidR="00A21182" w:rsidRDefault="00A21182" w:rsidP="00A21182">
      <w:pPr>
        <w:tabs>
          <w:tab w:val="left" w:pos="-1560"/>
          <w:tab w:val="left" w:pos="-1418"/>
          <w:tab w:val="left" w:pos="3969"/>
        </w:tabs>
        <w:ind w:left="425"/>
        <w:jc w:val="both"/>
        <w:rPr>
          <w:rFonts w:cs="Arial"/>
          <w:sz w:val="20"/>
        </w:rPr>
      </w:pPr>
      <w:r>
        <w:rPr>
          <w:rFonts w:cs="Arial"/>
          <w:sz w:val="20"/>
        </w:rPr>
        <w:t>01.01.</w:t>
      </w:r>
      <w:r w:rsidR="00A87639">
        <w:rPr>
          <w:rFonts w:cs="Arial"/>
          <w:sz w:val="20"/>
        </w:rPr>
        <w:tab/>
      </w:r>
      <w:r w:rsidR="00A87639" w:rsidRPr="00A87639">
        <w:rPr>
          <w:rFonts w:cs="Arial"/>
          <w:sz w:val="20"/>
        </w:rPr>
        <w:t>570 628,-Kč</w:t>
      </w:r>
    </w:p>
    <w:p w:rsidR="00A21182" w:rsidRPr="000C7F58" w:rsidRDefault="00A21182" w:rsidP="00A21182">
      <w:pPr>
        <w:tabs>
          <w:tab w:val="left" w:pos="-1560"/>
          <w:tab w:val="left" w:pos="-1418"/>
          <w:tab w:val="left" w:pos="3969"/>
        </w:tabs>
        <w:ind w:left="425"/>
        <w:jc w:val="both"/>
        <w:rPr>
          <w:rFonts w:cs="Arial"/>
          <w:sz w:val="20"/>
        </w:rPr>
      </w:pPr>
      <w:r>
        <w:rPr>
          <w:rFonts w:cs="Arial"/>
          <w:sz w:val="20"/>
        </w:rPr>
        <w:t>01.04.</w:t>
      </w:r>
      <w:r w:rsidR="00A87639">
        <w:rPr>
          <w:rFonts w:cs="Arial"/>
          <w:sz w:val="20"/>
        </w:rPr>
        <w:tab/>
      </w:r>
      <w:r w:rsidR="00A87639" w:rsidRPr="00A87639">
        <w:rPr>
          <w:rFonts w:cs="Arial"/>
          <w:sz w:val="20"/>
        </w:rPr>
        <w:t>570 628,-Kč</w:t>
      </w:r>
    </w:p>
    <w:p w:rsidR="00DF2AC5" w:rsidRPr="00DF2AC5" w:rsidRDefault="00DF2AC5" w:rsidP="00EB120D">
      <w:pPr>
        <w:pStyle w:val="Odstavecseseznamem"/>
        <w:widowControl w:val="0"/>
        <w:numPr>
          <w:ilvl w:val="0"/>
          <w:numId w:val="12"/>
        </w:numPr>
        <w:suppressAutoHyphens/>
        <w:spacing w:before="120" w:after="120" w:line="240" w:lineRule="exact"/>
        <w:jc w:val="both"/>
        <w:rPr>
          <w:rFonts w:ascii="Koop Office" w:hAnsi="Koop Office" w:cs="Arial"/>
          <w:bCs/>
          <w:snapToGrid w:val="0"/>
          <w:sz w:val="20"/>
          <w:szCs w:val="20"/>
          <w:lang w:val="x-none" w:eastAsia="x-none"/>
        </w:rPr>
      </w:pPr>
      <w:r w:rsidRPr="00DF2AC5">
        <w:rPr>
          <w:rFonts w:ascii="Koop Office" w:hAnsi="Koop Office" w:cs="Arial"/>
          <w:bCs/>
          <w:snapToGrid w:val="0"/>
          <w:sz w:val="20"/>
          <w:szCs w:val="20"/>
          <w:lang w:val="x-none" w:eastAsia="x-none"/>
        </w:rPr>
        <w:t xml:space="preserve">Pojistník je povinen uhradit pojistné v uvedené výši na účet </w:t>
      </w:r>
      <w:r w:rsidRPr="00DF2AC5">
        <w:rPr>
          <w:rFonts w:ascii="Koop Office" w:hAnsi="Koop Office" w:cs="Arial"/>
          <w:bCs/>
          <w:snapToGrid w:val="0"/>
          <w:sz w:val="20"/>
          <w:szCs w:val="20"/>
          <w:lang w:eastAsia="x-none"/>
        </w:rPr>
        <w:t>pojišťovacího makléře</w:t>
      </w:r>
      <w:r w:rsidRPr="00DF2AC5">
        <w:rPr>
          <w:rFonts w:ascii="Koop Office" w:hAnsi="Koop Office" w:cs="Arial"/>
          <w:bCs/>
          <w:snapToGrid w:val="0"/>
          <w:sz w:val="20"/>
          <w:szCs w:val="20"/>
          <w:lang w:val="x-none" w:eastAsia="x-none"/>
        </w:rPr>
        <w:t xml:space="preserve"> u</w:t>
      </w:r>
      <w:r w:rsidRPr="00DF2AC5">
        <w:rPr>
          <w:rFonts w:ascii="Koop Office" w:hAnsi="Koop Office" w:cs="Arial"/>
          <w:bCs/>
          <w:snapToGrid w:val="0"/>
          <w:sz w:val="20"/>
          <w:szCs w:val="20"/>
          <w:lang w:eastAsia="x-none"/>
        </w:rPr>
        <w:t> </w:t>
      </w:r>
      <w:proofErr w:type="spellStart"/>
      <w:r w:rsidRPr="00DF2AC5">
        <w:rPr>
          <w:rFonts w:ascii="Koop Office" w:hAnsi="Koop Office" w:cs="Arial"/>
          <w:bCs/>
          <w:snapToGrid w:val="0"/>
          <w:sz w:val="20"/>
          <w:szCs w:val="20"/>
          <w:lang w:eastAsia="x-none"/>
        </w:rPr>
        <w:t>Raiffeisenbank</w:t>
      </w:r>
      <w:proofErr w:type="spellEnd"/>
      <w:r w:rsidRPr="00DF2AC5">
        <w:rPr>
          <w:rFonts w:ascii="Koop Office" w:hAnsi="Koop Office" w:cs="Arial"/>
          <w:bCs/>
          <w:snapToGrid w:val="0"/>
          <w:sz w:val="20"/>
          <w:szCs w:val="20"/>
          <w:lang w:eastAsia="x-none"/>
        </w:rPr>
        <w:t xml:space="preserve"> a.s., </w:t>
      </w:r>
      <w:r w:rsidRPr="00DF2AC5">
        <w:rPr>
          <w:rFonts w:ascii="Koop Office" w:hAnsi="Koop Office" w:cs="Arial"/>
          <w:bCs/>
          <w:snapToGrid w:val="0"/>
          <w:sz w:val="20"/>
          <w:szCs w:val="20"/>
          <w:lang w:val="x-none" w:eastAsia="x-none"/>
        </w:rPr>
        <w:t>č. </w:t>
      </w:r>
      <w:proofErr w:type="spellStart"/>
      <w:r w:rsidRPr="00DF2AC5">
        <w:rPr>
          <w:rFonts w:ascii="Koop Office" w:hAnsi="Koop Office" w:cs="Arial"/>
          <w:bCs/>
          <w:snapToGrid w:val="0"/>
          <w:sz w:val="20"/>
          <w:szCs w:val="20"/>
          <w:lang w:val="x-none" w:eastAsia="x-none"/>
        </w:rPr>
        <w:t>ú.</w:t>
      </w:r>
      <w:proofErr w:type="spellEnd"/>
      <w:r w:rsidRPr="00DF2AC5">
        <w:rPr>
          <w:rFonts w:ascii="Koop Office" w:hAnsi="Koop Office" w:cs="Arial"/>
          <w:bCs/>
          <w:snapToGrid w:val="0"/>
          <w:sz w:val="20"/>
          <w:szCs w:val="20"/>
          <w:lang w:val="x-none" w:eastAsia="x-none"/>
        </w:rPr>
        <w:t xml:space="preserve"> </w:t>
      </w:r>
      <w:r w:rsidRPr="00DF2AC5">
        <w:rPr>
          <w:rFonts w:ascii="Koop Office" w:hAnsi="Koop Office" w:cs="Arial"/>
          <w:bCs/>
          <w:snapToGrid w:val="0"/>
          <w:sz w:val="20"/>
          <w:szCs w:val="20"/>
          <w:lang w:eastAsia="x-none"/>
        </w:rPr>
        <w:t>5025001117/5500</w:t>
      </w:r>
      <w:r w:rsidRPr="00DF2AC5">
        <w:rPr>
          <w:rFonts w:ascii="Koop Office" w:hAnsi="Koop Office" w:cs="Arial"/>
          <w:bCs/>
          <w:snapToGrid w:val="0"/>
          <w:sz w:val="20"/>
          <w:szCs w:val="20"/>
          <w:lang w:val="x-none" w:eastAsia="x-none"/>
        </w:rPr>
        <w:t>, variabilní symbol – číslo pojistné smlouvy.</w:t>
      </w:r>
    </w:p>
    <w:p w:rsidR="00AB2CAD" w:rsidRPr="000C7F58" w:rsidRDefault="00AB2CAD" w:rsidP="00D7357B">
      <w:pPr>
        <w:keepNext/>
        <w:tabs>
          <w:tab w:val="left" w:pos="-720"/>
        </w:tabs>
        <w:spacing w:before="120"/>
        <w:jc w:val="center"/>
        <w:rPr>
          <w:rFonts w:cs="Arial"/>
          <w:b/>
          <w:i/>
          <w:sz w:val="20"/>
          <w:szCs w:val="20"/>
        </w:rPr>
      </w:pPr>
    </w:p>
    <w:p w:rsidR="00D7357B" w:rsidRPr="000C7F58" w:rsidRDefault="00D7357B" w:rsidP="00F53BE4">
      <w:pPr>
        <w:pStyle w:val="Styl10bZarovnatdobloku"/>
      </w:pPr>
    </w:p>
    <w:p w:rsidR="00D7357B" w:rsidRPr="000C7F58" w:rsidRDefault="00D7357B" w:rsidP="00D7357B">
      <w:pPr>
        <w:jc w:val="center"/>
        <w:rPr>
          <w:rFonts w:cs="Arial"/>
          <w:b/>
          <w:bCs/>
          <w:sz w:val="24"/>
        </w:rPr>
      </w:pPr>
      <w:r w:rsidRPr="000C7F58">
        <w:rPr>
          <w:rFonts w:cs="Arial"/>
          <w:b/>
          <w:bCs/>
          <w:sz w:val="24"/>
        </w:rPr>
        <w:lastRenderedPageBreak/>
        <w:t>Článek IV.</w:t>
      </w:r>
    </w:p>
    <w:p w:rsidR="00D7357B" w:rsidRPr="000C7F58" w:rsidRDefault="00D7357B" w:rsidP="00D7357B">
      <w:pPr>
        <w:jc w:val="center"/>
        <w:rPr>
          <w:b/>
          <w:bCs/>
          <w:sz w:val="24"/>
        </w:rPr>
      </w:pPr>
      <w:r w:rsidRPr="000C7F58">
        <w:rPr>
          <w:b/>
          <w:bCs/>
          <w:sz w:val="24"/>
        </w:rPr>
        <w:t>Hlášení škodných událostí</w:t>
      </w:r>
    </w:p>
    <w:p w:rsidR="00F25690" w:rsidRPr="000C7F58" w:rsidRDefault="00D7357B" w:rsidP="00EB120D">
      <w:pPr>
        <w:keepNext/>
        <w:numPr>
          <w:ilvl w:val="0"/>
          <w:numId w:val="19"/>
        </w:numPr>
        <w:tabs>
          <w:tab w:val="left" w:pos="-1560"/>
        </w:tabs>
        <w:spacing w:before="120"/>
        <w:jc w:val="both"/>
        <w:rPr>
          <w:rFonts w:cs="Arial"/>
          <w:sz w:val="20"/>
        </w:rPr>
      </w:pPr>
      <w:r w:rsidRPr="000C7F58">
        <w:rPr>
          <w:rFonts w:cs="Arial"/>
          <w:sz w:val="20"/>
        </w:rPr>
        <w:t xml:space="preserve">Vznik škodné události je pojistník (pojištěný) povinen oznámit přímo nebo prostřednictvím zplnomocněného pojišťovacího makléře bez zbytečného odkladu na </w:t>
      </w:r>
      <w:r w:rsidR="008C3BA4" w:rsidRPr="000C7F58">
        <w:rPr>
          <w:rFonts w:cs="Arial"/>
          <w:sz w:val="20"/>
        </w:rPr>
        <w:t>jeden z níže uvedených kontaktních údajů</w:t>
      </w:r>
      <w:r w:rsidRPr="000C7F58">
        <w:rPr>
          <w:rFonts w:cs="Arial"/>
          <w:sz w:val="20"/>
        </w:rPr>
        <w:t>:</w:t>
      </w:r>
    </w:p>
    <w:p w:rsidR="00D7357B" w:rsidRPr="000C7F58" w:rsidRDefault="00D7357B" w:rsidP="00F53BE4">
      <w:pPr>
        <w:pStyle w:val="Styl10bZarovnatdobloku"/>
      </w:pPr>
    </w:p>
    <w:p w:rsidR="00D7357B" w:rsidRPr="000C7F58" w:rsidRDefault="00D7357B" w:rsidP="00D7357B">
      <w:pPr>
        <w:numPr>
          <w:ilvl w:val="12"/>
          <w:numId w:val="0"/>
        </w:numPr>
        <w:tabs>
          <w:tab w:val="left" w:pos="-720"/>
          <w:tab w:val="left" w:pos="5954"/>
        </w:tabs>
        <w:jc w:val="center"/>
        <w:rPr>
          <w:sz w:val="20"/>
        </w:rPr>
      </w:pPr>
      <w:r w:rsidRPr="000C7F58">
        <w:rPr>
          <w:sz w:val="20"/>
        </w:rPr>
        <w:t xml:space="preserve">Kooperativa pojišťovna, a.s., </w:t>
      </w:r>
      <w:proofErr w:type="spellStart"/>
      <w:r w:rsidRPr="000C7F58">
        <w:rPr>
          <w:sz w:val="20"/>
        </w:rPr>
        <w:t>Vienna</w:t>
      </w:r>
      <w:proofErr w:type="spellEnd"/>
      <w:r w:rsidRPr="000C7F58">
        <w:rPr>
          <w:sz w:val="20"/>
        </w:rPr>
        <w:t xml:space="preserve"> </w:t>
      </w:r>
      <w:proofErr w:type="spellStart"/>
      <w:r w:rsidRPr="000C7F58">
        <w:rPr>
          <w:sz w:val="20"/>
        </w:rPr>
        <w:t>Insurance</w:t>
      </w:r>
      <w:proofErr w:type="spellEnd"/>
      <w:r w:rsidRPr="000C7F58">
        <w:rPr>
          <w:sz w:val="20"/>
        </w:rPr>
        <w:t xml:space="preserve"> Group</w:t>
      </w:r>
    </w:p>
    <w:p w:rsidR="00D7357B" w:rsidRPr="000C7F58" w:rsidRDefault="00D7357B" w:rsidP="00D7357B">
      <w:pPr>
        <w:numPr>
          <w:ilvl w:val="12"/>
          <w:numId w:val="0"/>
        </w:numPr>
        <w:tabs>
          <w:tab w:val="left" w:pos="-720"/>
          <w:tab w:val="left" w:pos="5954"/>
        </w:tabs>
        <w:jc w:val="center"/>
        <w:rPr>
          <w:sz w:val="20"/>
        </w:rPr>
      </w:pPr>
      <w:r w:rsidRPr="000C7F58">
        <w:rPr>
          <w:sz w:val="20"/>
        </w:rPr>
        <w:t>CENTRUM ZÁKAZNICKÉ PODPORY</w:t>
      </w:r>
    </w:p>
    <w:p w:rsidR="00D7357B" w:rsidRPr="000C7F58" w:rsidRDefault="00D7357B" w:rsidP="00D7357B">
      <w:pPr>
        <w:widowControl w:val="0"/>
        <w:numPr>
          <w:ilvl w:val="12"/>
          <w:numId w:val="0"/>
        </w:numPr>
        <w:tabs>
          <w:tab w:val="left" w:pos="-1560"/>
          <w:tab w:val="left" w:pos="5954"/>
        </w:tabs>
        <w:ind w:left="709" w:hanging="709"/>
        <w:jc w:val="center"/>
        <w:rPr>
          <w:sz w:val="20"/>
        </w:rPr>
      </w:pPr>
      <w:r w:rsidRPr="000C7F58">
        <w:rPr>
          <w:sz w:val="20"/>
        </w:rPr>
        <w:t>Centrální podatelna</w:t>
      </w:r>
    </w:p>
    <w:p w:rsidR="00D7357B" w:rsidRPr="000C7F58" w:rsidRDefault="00D7357B" w:rsidP="00D7357B">
      <w:pPr>
        <w:widowControl w:val="0"/>
        <w:numPr>
          <w:ilvl w:val="12"/>
          <w:numId w:val="0"/>
        </w:numPr>
        <w:tabs>
          <w:tab w:val="left" w:pos="-1560"/>
          <w:tab w:val="left" w:pos="5954"/>
        </w:tabs>
        <w:ind w:left="709" w:hanging="709"/>
        <w:jc w:val="center"/>
        <w:rPr>
          <w:sz w:val="20"/>
        </w:rPr>
      </w:pPr>
      <w:r w:rsidRPr="000C7F58">
        <w:rPr>
          <w:sz w:val="20"/>
        </w:rPr>
        <w:t>Brněnská 634</w:t>
      </w:r>
    </w:p>
    <w:p w:rsidR="00D7357B" w:rsidRPr="000C7F58" w:rsidRDefault="00D7357B" w:rsidP="00D7357B">
      <w:pPr>
        <w:widowControl w:val="0"/>
        <w:numPr>
          <w:ilvl w:val="12"/>
          <w:numId w:val="0"/>
        </w:numPr>
        <w:tabs>
          <w:tab w:val="left" w:pos="-1560"/>
          <w:tab w:val="left" w:pos="5954"/>
        </w:tabs>
        <w:ind w:left="709" w:hanging="709"/>
        <w:jc w:val="center"/>
        <w:rPr>
          <w:sz w:val="20"/>
        </w:rPr>
      </w:pPr>
      <w:r w:rsidRPr="000C7F58">
        <w:rPr>
          <w:sz w:val="20"/>
        </w:rPr>
        <w:t>664 42 Modřice</w:t>
      </w:r>
    </w:p>
    <w:p w:rsidR="00F25690" w:rsidRPr="000C7F58" w:rsidRDefault="00D7357B" w:rsidP="004D2117">
      <w:pPr>
        <w:widowControl w:val="0"/>
        <w:numPr>
          <w:ilvl w:val="12"/>
          <w:numId w:val="0"/>
        </w:numPr>
        <w:tabs>
          <w:tab w:val="left" w:pos="-1560"/>
          <w:tab w:val="left" w:pos="5954"/>
        </w:tabs>
        <w:ind w:left="709" w:hanging="709"/>
        <w:jc w:val="center"/>
        <w:rPr>
          <w:sz w:val="20"/>
        </w:rPr>
      </w:pPr>
      <w:r w:rsidRPr="000C7F58">
        <w:rPr>
          <w:sz w:val="20"/>
        </w:rPr>
        <w:t xml:space="preserve">Tel.: </w:t>
      </w:r>
      <w:r w:rsidR="00DF2AC5">
        <w:rPr>
          <w:sz w:val="20"/>
        </w:rPr>
        <w:t>957</w:t>
      </w:r>
      <w:r w:rsidRPr="000C7F58">
        <w:rPr>
          <w:sz w:val="20"/>
        </w:rPr>
        <w:t> 105</w:t>
      </w:r>
      <w:r w:rsidR="008C3BA4" w:rsidRPr="000C7F58">
        <w:rPr>
          <w:sz w:val="20"/>
        </w:rPr>
        <w:t> </w:t>
      </w:r>
      <w:r w:rsidRPr="000C7F58">
        <w:rPr>
          <w:sz w:val="20"/>
        </w:rPr>
        <w:t>105</w:t>
      </w:r>
    </w:p>
    <w:p w:rsidR="00F25690" w:rsidRPr="000C7F58" w:rsidRDefault="00D7357B" w:rsidP="004D2117">
      <w:pPr>
        <w:widowControl w:val="0"/>
        <w:numPr>
          <w:ilvl w:val="12"/>
          <w:numId w:val="0"/>
        </w:numPr>
        <w:tabs>
          <w:tab w:val="left" w:pos="-1560"/>
          <w:tab w:val="left" w:pos="5954"/>
        </w:tabs>
        <w:spacing w:before="60"/>
        <w:ind w:left="709" w:hanging="709"/>
        <w:jc w:val="center"/>
        <w:rPr>
          <w:sz w:val="20"/>
        </w:rPr>
      </w:pPr>
      <w:r w:rsidRPr="000C7F58">
        <w:rPr>
          <w:sz w:val="20"/>
        </w:rPr>
        <w:t>fax: 547 212 602, 547 212</w:t>
      </w:r>
      <w:r w:rsidR="00974B31" w:rsidRPr="000C7F58">
        <w:rPr>
          <w:sz w:val="20"/>
        </w:rPr>
        <w:t> </w:t>
      </w:r>
      <w:r w:rsidRPr="000C7F58">
        <w:rPr>
          <w:sz w:val="20"/>
        </w:rPr>
        <w:t>561</w:t>
      </w:r>
    </w:p>
    <w:p w:rsidR="00F25690" w:rsidRPr="000C7F58" w:rsidRDefault="00974B31" w:rsidP="004D2117">
      <w:pPr>
        <w:widowControl w:val="0"/>
        <w:numPr>
          <w:ilvl w:val="12"/>
          <w:numId w:val="0"/>
        </w:numPr>
        <w:tabs>
          <w:tab w:val="left" w:pos="-1560"/>
          <w:tab w:val="left" w:pos="5954"/>
        </w:tabs>
        <w:spacing w:before="60"/>
        <w:ind w:left="709" w:hanging="709"/>
        <w:jc w:val="center"/>
      </w:pPr>
      <w:r w:rsidRPr="000C7F58">
        <w:rPr>
          <w:sz w:val="20"/>
        </w:rPr>
        <w:t xml:space="preserve">E-mail: </w:t>
      </w:r>
      <w:hyperlink r:id="rId9" w:history="1">
        <w:r w:rsidRPr="000C7F58">
          <w:rPr>
            <w:rStyle w:val="Hypertextovodkaz"/>
            <w:sz w:val="20"/>
          </w:rPr>
          <w:t>podatelna@koop.cz</w:t>
        </w:r>
      </w:hyperlink>
    </w:p>
    <w:p w:rsidR="00F25690" w:rsidRPr="000C7F58" w:rsidRDefault="00974B31" w:rsidP="004D2117">
      <w:pPr>
        <w:widowControl w:val="0"/>
        <w:numPr>
          <w:ilvl w:val="12"/>
          <w:numId w:val="0"/>
        </w:numPr>
        <w:tabs>
          <w:tab w:val="left" w:pos="-1560"/>
          <w:tab w:val="left" w:pos="5954"/>
        </w:tabs>
        <w:spacing w:before="60" w:after="60"/>
        <w:ind w:left="709" w:hanging="709"/>
        <w:jc w:val="center"/>
        <w:rPr>
          <w:sz w:val="20"/>
        </w:rPr>
      </w:pPr>
      <w:r w:rsidRPr="000C7F58">
        <w:rPr>
          <w:sz w:val="20"/>
        </w:rPr>
        <w:t>www.koop.cz</w:t>
      </w:r>
    </w:p>
    <w:p w:rsidR="00F25690" w:rsidRPr="000C7F58" w:rsidRDefault="008C3BA4" w:rsidP="00EB120D">
      <w:pPr>
        <w:keepNext/>
        <w:numPr>
          <w:ilvl w:val="0"/>
          <w:numId w:val="19"/>
        </w:numPr>
        <w:tabs>
          <w:tab w:val="left" w:pos="-1560"/>
        </w:tabs>
        <w:spacing w:before="120"/>
        <w:jc w:val="both"/>
        <w:rPr>
          <w:rFonts w:cs="Arial"/>
        </w:rPr>
      </w:pPr>
      <w:r w:rsidRPr="000C7F58">
        <w:rPr>
          <w:rFonts w:cs="Arial"/>
          <w:sz w:val="20"/>
          <w:szCs w:val="20"/>
        </w:rPr>
        <w:t>Na výzvu pojistitele je pojistník (pojištěný nebo jakákoliv jiná osoba) povinen oznámit vznik škodné události písemn</w:t>
      </w:r>
      <w:r w:rsidR="00974B31" w:rsidRPr="000C7F58">
        <w:rPr>
          <w:rFonts w:cs="Arial"/>
          <w:sz w:val="20"/>
          <w:szCs w:val="20"/>
        </w:rPr>
        <w:t>ou formou</w:t>
      </w:r>
      <w:r w:rsidRPr="000C7F58">
        <w:rPr>
          <w:rFonts w:cs="Arial"/>
          <w:sz w:val="20"/>
          <w:szCs w:val="20"/>
        </w:rPr>
        <w:t xml:space="preserve">. </w:t>
      </w:r>
    </w:p>
    <w:p w:rsidR="00D7357B" w:rsidRPr="000C7F58" w:rsidRDefault="00D7357B" w:rsidP="00D7357B">
      <w:pPr>
        <w:pStyle w:val="Zkladntext32"/>
        <w:numPr>
          <w:ilvl w:val="12"/>
          <w:numId w:val="0"/>
        </w:numPr>
        <w:tabs>
          <w:tab w:val="clear" w:pos="-720"/>
          <w:tab w:val="left" w:pos="-1701"/>
        </w:tabs>
        <w:spacing w:line="240" w:lineRule="auto"/>
        <w:jc w:val="both"/>
        <w:rPr>
          <w:rFonts w:ascii="Koop Office" w:hAnsi="Koop Office" w:cs="Arial"/>
        </w:rPr>
      </w:pPr>
    </w:p>
    <w:bookmarkEnd w:id="19"/>
    <w:p w:rsidR="00D7357B" w:rsidRPr="000C7F58" w:rsidRDefault="00D7357B" w:rsidP="00D7357B">
      <w:pPr>
        <w:jc w:val="center"/>
        <w:rPr>
          <w:rFonts w:cs="Arial"/>
          <w:b/>
          <w:bCs/>
          <w:sz w:val="24"/>
        </w:rPr>
      </w:pPr>
      <w:r w:rsidRPr="000C7F58">
        <w:rPr>
          <w:rFonts w:cs="Arial"/>
          <w:b/>
          <w:bCs/>
          <w:sz w:val="24"/>
        </w:rPr>
        <w:t>Článek V.</w:t>
      </w:r>
    </w:p>
    <w:p w:rsidR="0085333E" w:rsidRPr="000C7F58" w:rsidRDefault="00D7357B" w:rsidP="0085333E">
      <w:pPr>
        <w:jc w:val="center"/>
        <w:rPr>
          <w:rFonts w:cs="Arial"/>
          <w:b/>
          <w:bCs/>
          <w:sz w:val="24"/>
        </w:rPr>
      </w:pPr>
      <w:r w:rsidRPr="000C7F58">
        <w:rPr>
          <w:rFonts w:cs="Arial"/>
          <w:b/>
          <w:bCs/>
          <w:sz w:val="24"/>
        </w:rPr>
        <w:t>Zvláštní ujednání</w:t>
      </w:r>
    </w:p>
    <w:p w:rsidR="00DF2AC5" w:rsidRPr="004A0E72" w:rsidRDefault="004A0E72" w:rsidP="00DC1E4F">
      <w:pPr>
        <w:jc w:val="both"/>
        <w:rPr>
          <w:rFonts w:cs="Arial"/>
          <w:b/>
          <w:sz w:val="20"/>
        </w:rPr>
      </w:pPr>
      <w:r w:rsidRPr="004A0E72">
        <w:rPr>
          <w:rFonts w:cs="Arial"/>
          <w:b/>
          <w:sz w:val="20"/>
        </w:rPr>
        <w:t>Obecná ujednání:</w:t>
      </w:r>
    </w:p>
    <w:p w:rsidR="00985C53" w:rsidRPr="003D0B6F" w:rsidRDefault="00985C53" w:rsidP="00985C53">
      <w:pPr>
        <w:widowControl w:val="0"/>
        <w:numPr>
          <w:ilvl w:val="0"/>
          <w:numId w:val="14"/>
        </w:numPr>
        <w:tabs>
          <w:tab w:val="left" w:pos="-1418"/>
        </w:tabs>
        <w:spacing w:after="120"/>
        <w:jc w:val="both"/>
        <w:rPr>
          <w:rFonts w:cs="Arial"/>
          <w:sz w:val="20"/>
          <w:szCs w:val="20"/>
        </w:rPr>
      </w:pPr>
      <w:r w:rsidRPr="003D0B6F">
        <w:rPr>
          <w:rFonts w:cs="Arial"/>
          <w:sz w:val="20"/>
          <w:szCs w:val="20"/>
        </w:rPr>
        <w:t>Sjednává se, že pokud jsou smluvní ujednání dle této smlouvy v rozporu s přiloženými VPP, ZPP nebo doložkami, pak mají tato smluvní ujednání přednost před ustanoveními přiložených VPP, ZPP nebo doložek.</w:t>
      </w:r>
    </w:p>
    <w:p w:rsidR="00985C53" w:rsidRPr="003D0B6F" w:rsidRDefault="00985C53" w:rsidP="00985C53">
      <w:pPr>
        <w:numPr>
          <w:ilvl w:val="0"/>
          <w:numId w:val="14"/>
        </w:numPr>
        <w:tabs>
          <w:tab w:val="left" w:pos="-1418"/>
        </w:tabs>
        <w:spacing w:before="120"/>
        <w:jc w:val="both"/>
        <w:rPr>
          <w:rFonts w:cs="Arial"/>
          <w:sz w:val="20"/>
          <w:szCs w:val="20"/>
        </w:rPr>
      </w:pPr>
      <w:r w:rsidRPr="003D0B6F">
        <w:rPr>
          <w:rFonts w:cs="Arial"/>
          <w:sz w:val="20"/>
          <w:szCs w:val="20"/>
        </w:rPr>
        <w:t>Pojistitel se zavazuje, že bude garantovat sazby pojistného uvedené v této smlouvě po celou dobu plnění veřejné zakázky. Pojistné zahrnuje veškeré náklady, rizika, zisk a finanční vlivy (inflační, kursový). Pojistitel pojistníkovi výslovně garantuje nezměnitelnost výše pojistného po celou dobu trvání této smlouvy.</w:t>
      </w:r>
    </w:p>
    <w:p w:rsidR="00985C53" w:rsidRPr="003D0B6F" w:rsidRDefault="00985C53" w:rsidP="00985C53">
      <w:pPr>
        <w:numPr>
          <w:ilvl w:val="0"/>
          <w:numId w:val="14"/>
        </w:numPr>
        <w:tabs>
          <w:tab w:val="left" w:pos="-1418"/>
        </w:tabs>
        <w:spacing w:before="120"/>
        <w:jc w:val="both"/>
        <w:rPr>
          <w:rFonts w:cs="Arial"/>
          <w:sz w:val="20"/>
          <w:szCs w:val="20"/>
        </w:rPr>
      </w:pPr>
      <w:r w:rsidRPr="003D0B6F">
        <w:rPr>
          <w:rFonts w:cs="Arial"/>
          <w:sz w:val="20"/>
          <w:szCs w:val="20"/>
        </w:rPr>
        <w:t>Pojistitel prohlašuje, že v případě soupojištění se ustanovení pojistné smlouvy a pojistných podmínek neodchýlí od příslušných ustanovení občanského zákoníku (tzn. že se neaplikuje § 2817 odst. 5 věta druhá občanského zákoníku).</w:t>
      </w:r>
    </w:p>
    <w:p w:rsidR="00985C53" w:rsidRPr="003D0B6F" w:rsidRDefault="00985C53" w:rsidP="00985C53">
      <w:pPr>
        <w:numPr>
          <w:ilvl w:val="0"/>
          <w:numId w:val="14"/>
        </w:numPr>
        <w:tabs>
          <w:tab w:val="left" w:pos="-1418"/>
        </w:tabs>
        <w:spacing w:before="120"/>
        <w:jc w:val="both"/>
        <w:rPr>
          <w:rFonts w:cs="Arial"/>
          <w:sz w:val="20"/>
          <w:szCs w:val="20"/>
        </w:rPr>
      </w:pPr>
      <w:r w:rsidRPr="003D0B6F">
        <w:rPr>
          <w:rFonts w:cs="Arial"/>
          <w:sz w:val="20"/>
          <w:szCs w:val="20"/>
        </w:rPr>
        <w:t>Tato smlouva se uzavírá v souladu se zadávací dokumentací pojistníka ze dne 01.08.2016, a to na základě výsledku veřejné zakázky s názvem „Pojištění pro Fakultní nemocnici Olomouc“ zadané podle zákona č. 137/2006 Sb., o veřejných zakázkách, v platném znění, v otevřeném řízení pod evidenčním číslem veřejné zakázky: 644771.</w:t>
      </w:r>
    </w:p>
    <w:p w:rsidR="00DB2DB6" w:rsidRPr="003D0B6F" w:rsidRDefault="00DB2DB6" w:rsidP="00DB2DB6">
      <w:pPr>
        <w:numPr>
          <w:ilvl w:val="0"/>
          <w:numId w:val="14"/>
        </w:numPr>
        <w:tabs>
          <w:tab w:val="left" w:pos="-1418"/>
        </w:tabs>
        <w:spacing w:before="120"/>
        <w:jc w:val="both"/>
        <w:rPr>
          <w:rFonts w:cs="Arial"/>
          <w:sz w:val="20"/>
          <w:szCs w:val="20"/>
        </w:rPr>
      </w:pPr>
      <w:r w:rsidRPr="003D0B6F">
        <w:rPr>
          <w:rFonts w:cs="Arial"/>
          <w:sz w:val="20"/>
          <w:szCs w:val="20"/>
        </w:rPr>
        <w:t>Ujednává se, že ustanovení čl. 10 odst. 8) až 10) VPP P-100/14 se zrušují.</w:t>
      </w:r>
    </w:p>
    <w:p w:rsidR="00DB2DB6" w:rsidRPr="003D0B6F" w:rsidRDefault="00DB2DB6" w:rsidP="00DB2DB6">
      <w:pPr>
        <w:numPr>
          <w:ilvl w:val="0"/>
          <w:numId w:val="14"/>
        </w:numPr>
        <w:tabs>
          <w:tab w:val="left" w:pos="-1418"/>
        </w:tabs>
        <w:spacing w:before="120"/>
        <w:jc w:val="both"/>
        <w:rPr>
          <w:rFonts w:cs="Arial"/>
          <w:sz w:val="20"/>
          <w:szCs w:val="20"/>
        </w:rPr>
      </w:pPr>
      <w:r w:rsidRPr="003D0B6F">
        <w:rPr>
          <w:rFonts w:cs="Arial"/>
          <w:sz w:val="20"/>
          <w:szCs w:val="20"/>
        </w:rPr>
        <w:t>Smluvní strany se dohodly, že tato smlouva, její případné dodatky a související dokumenty, na které dopadá účinnost ustanovení zákona č. 340/2015 Sb., o zvláštních podmínkách účinnosti některých smluv, uveřejňování těchto smluv a o registru smluv (zákon o registru smluv), bude uveřejněna v registru smluv, a to v celém jejím rozsahu. Uveřejnění informací o smlouvě v registru smluv zajistí bez zbytečného odkladu po jejím uzavření Fakultní nemocnice Olomouc</w:t>
      </w:r>
      <w:r w:rsidR="003D0B6F" w:rsidRPr="003D0B6F">
        <w:rPr>
          <w:rFonts w:cs="Arial"/>
          <w:sz w:val="20"/>
          <w:szCs w:val="20"/>
        </w:rPr>
        <w:t xml:space="preserve"> - </w:t>
      </w:r>
      <w:r w:rsidRPr="003D0B6F">
        <w:rPr>
          <w:rFonts w:cs="Arial"/>
          <w:sz w:val="20"/>
          <w:szCs w:val="20"/>
        </w:rPr>
        <w:t>(pojistník).</w:t>
      </w:r>
    </w:p>
    <w:p w:rsidR="00DB2DB6" w:rsidRPr="003D0B6F" w:rsidRDefault="00DB2DB6" w:rsidP="00DB2DB6">
      <w:pPr>
        <w:numPr>
          <w:ilvl w:val="0"/>
          <w:numId w:val="14"/>
        </w:numPr>
        <w:tabs>
          <w:tab w:val="left" w:pos="-1418"/>
        </w:tabs>
        <w:spacing w:before="120"/>
        <w:jc w:val="both"/>
        <w:rPr>
          <w:rFonts w:cs="Arial"/>
          <w:sz w:val="20"/>
          <w:szCs w:val="20"/>
        </w:rPr>
      </w:pPr>
      <w:r w:rsidRPr="003D0B6F">
        <w:rPr>
          <w:rFonts w:cs="Arial"/>
          <w:sz w:val="20"/>
          <w:szCs w:val="20"/>
        </w:rPr>
        <w:t>Pojistník může kdykoliv dle svých pojistných potřeb změnit rozsah pojištění (a to formou písemného, oboustranně podepsaného dodatku), pokud dojde ke změně vlastnických či jiných vztahů či důvodů majících vliv na rozsah pojištění. Případné nespotřebované pojistné pojistitel vrátí na účet pojistníka nejpozději do jednoho měsíce od zániku pojištění, nebude-li dohodnuto jinak.</w:t>
      </w:r>
    </w:p>
    <w:p w:rsidR="00DB2DB6" w:rsidRPr="003D0B6F" w:rsidRDefault="00DB2DB6" w:rsidP="00DB2DB6">
      <w:pPr>
        <w:numPr>
          <w:ilvl w:val="0"/>
          <w:numId w:val="14"/>
        </w:numPr>
        <w:tabs>
          <w:tab w:val="left" w:pos="-1418"/>
        </w:tabs>
        <w:spacing w:before="120"/>
        <w:jc w:val="both"/>
        <w:rPr>
          <w:rFonts w:cs="Arial"/>
          <w:sz w:val="20"/>
          <w:szCs w:val="20"/>
        </w:rPr>
      </w:pPr>
      <w:r w:rsidRPr="003D0B6F">
        <w:rPr>
          <w:sz w:val="20"/>
          <w:szCs w:val="20"/>
        </w:rPr>
        <w:t>Ujednává se, že úhrady pojistného plnění budou hrazeny pojistitelem přímo na účet poškozeného nebo pojištěného v případě, že již tuto újmu poškozenému uhradila.</w:t>
      </w:r>
    </w:p>
    <w:p w:rsidR="00DB2DB6" w:rsidRDefault="00DB2DB6" w:rsidP="00DC1E4F">
      <w:pPr>
        <w:pStyle w:val="Zkladntext32"/>
        <w:numPr>
          <w:ilvl w:val="12"/>
          <w:numId w:val="0"/>
        </w:numPr>
        <w:tabs>
          <w:tab w:val="clear" w:pos="-720"/>
          <w:tab w:val="left" w:pos="-1701"/>
        </w:tabs>
        <w:spacing w:line="240" w:lineRule="auto"/>
        <w:jc w:val="both"/>
        <w:rPr>
          <w:rFonts w:ascii="Koop Office" w:hAnsi="Koop Office" w:cs="Arial"/>
          <w:b/>
        </w:rPr>
      </w:pPr>
    </w:p>
    <w:p w:rsidR="00DB2DB6" w:rsidRDefault="00DB2DB6" w:rsidP="00DC1E4F">
      <w:pPr>
        <w:pStyle w:val="Zkladntext32"/>
        <w:numPr>
          <w:ilvl w:val="12"/>
          <w:numId w:val="0"/>
        </w:numPr>
        <w:tabs>
          <w:tab w:val="clear" w:pos="-720"/>
          <w:tab w:val="left" w:pos="-1701"/>
        </w:tabs>
        <w:spacing w:line="240" w:lineRule="auto"/>
        <w:jc w:val="both"/>
        <w:rPr>
          <w:rFonts w:ascii="Koop Office" w:hAnsi="Koop Office" w:cs="Arial"/>
          <w:b/>
        </w:rPr>
      </w:pPr>
    </w:p>
    <w:p w:rsidR="006368D9" w:rsidRPr="004A0E72" w:rsidRDefault="004A0E72" w:rsidP="00DC1E4F">
      <w:pPr>
        <w:pStyle w:val="Zkladntext32"/>
        <w:numPr>
          <w:ilvl w:val="12"/>
          <w:numId w:val="0"/>
        </w:numPr>
        <w:tabs>
          <w:tab w:val="clear" w:pos="-720"/>
          <w:tab w:val="left" w:pos="-1701"/>
        </w:tabs>
        <w:spacing w:line="240" w:lineRule="auto"/>
        <w:jc w:val="both"/>
        <w:rPr>
          <w:rFonts w:ascii="Koop Office" w:hAnsi="Koop Office" w:cs="Arial"/>
          <w:b/>
        </w:rPr>
      </w:pPr>
      <w:r w:rsidRPr="004A0E72">
        <w:rPr>
          <w:rFonts w:ascii="Koop Office" w:hAnsi="Koop Office" w:cs="Arial"/>
          <w:b/>
        </w:rPr>
        <w:t>Ujednání k živelnímu pojištění:</w:t>
      </w:r>
    </w:p>
    <w:p w:rsidR="004A0E72" w:rsidRDefault="004A0E72" w:rsidP="00DC1E4F">
      <w:pPr>
        <w:pStyle w:val="Zkladntext32"/>
        <w:numPr>
          <w:ilvl w:val="0"/>
          <w:numId w:val="14"/>
        </w:numPr>
        <w:tabs>
          <w:tab w:val="clear" w:pos="-720"/>
          <w:tab w:val="left" w:pos="-1701"/>
        </w:tabs>
        <w:spacing w:line="240" w:lineRule="auto"/>
        <w:jc w:val="both"/>
        <w:rPr>
          <w:rFonts w:ascii="Koop Office" w:hAnsi="Koop Office" w:cs="Arial"/>
        </w:rPr>
      </w:pPr>
      <w:r w:rsidRPr="004A0E72">
        <w:rPr>
          <w:rFonts w:ascii="Koop Office" w:hAnsi="Koop Office" w:cs="Arial"/>
        </w:rPr>
        <w:t>Ujednává se, že se ruší ustanovení čl. 1 odst. 7) a 8), čl. 3 odst. 4) a 5), čl. 6 odst. 3) a čl. 9 ZPP P-150/14.</w:t>
      </w:r>
    </w:p>
    <w:p w:rsidR="004A0E72" w:rsidRPr="003D0B6F" w:rsidRDefault="00242F8B"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Odchylně od</w:t>
      </w:r>
      <w:r w:rsidR="00AA66AA" w:rsidRPr="003D0B6F">
        <w:rPr>
          <w:rFonts w:ascii="Koop Office" w:hAnsi="Koop Office" w:cs="Arial"/>
        </w:rPr>
        <w:t xml:space="preserve"> ZPP P-150/14 </w:t>
      </w:r>
      <w:r w:rsidRPr="003D0B6F">
        <w:rPr>
          <w:rFonts w:ascii="Koop Office" w:hAnsi="Koop Office" w:cs="Arial"/>
        </w:rPr>
        <w:t xml:space="preserve">článek 3, odstavec 1), písmeno b) z </w:t>
      </w:r>
      <w:r w:rsidR="00AA66AA" w:rsidRPr="003D0B6F">
        <w:rPr>
          <w:rFonts w:ascii="Koop Office" w:hAnsi="Koop Office" w:cs="Arial"/>
        </w:rPr>
        <w:t xml:space="preserve">vodovodního nebezpečí </w:t>
      </w:r>
      <w:r w:rsidRPr="003D0B6F">
        <w:rPr>
          <w:rFonts w:ascii="Koop Office" w:hAnsi="Koop Office" w:cs="Arial"/>
        </w:rPr>
        <w:t>vzniká právo na plnění pojistitele za škody způsobené při provádění tlakových zkoušek hasicího zařízení.</w:t>
      </w:r>
    </w:p>
    <w:p w:rsidR="004C74DA" w:rsidRPr="003D0B6F" w:rsidRDefault="00242F8B" w:rsidP="004C74DA">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Odchylně od ZPP P-150/14 článek 10, odstavec 33) se za vodovodní zařízení považují i střešní žlaby</w:t>
      </w:r>
      <w:r w:rsidR="00733B4A" w:rsidRPr="003D0B6F">
        <w:rPr>
          <w:rFonts w:ascii="Koop Office" w:hAnsi="Koop Office" w:cs="Arial"/>
        </w:rPr>
        <w:t xml:space="preserve"> a vnější </w:t>
      </w:r>
      <w:r w:rsidR="00BE2B27" w:rsidRPr="003D0B6F">
        <w:rPr>
          <w:rFonts w:ascii="Koop Office" w:hAnsi="Koop Office" w:cs="Arial"/>
        </w:rPr>
        <w:t xml:space="preserve">a vnitřní </w:t>
      </w:r>
      <w:r w:rsidR="00733B4A" w:rsidRPr="003D0B6F">
        <w:rPr>
          <w:rFonts w:ascii="Koop Office" w:hAnsi="Koop Office" w:cs="Arial"/>
        </w:rPr>
        <w:t xml:space="preserve">dešťové svody. </w:t>
      </w:r>
      <w:r w:rsidR="004C74DA" w:rsidRPr="003D0B6F">
        <w:rPr>
          <w:rFonts w:ascii="Koop Office" w:hAnsi="Koop Office" w:cs="Arial"/>
        </w:rPr>
        <w:t xml:space="preserve"> </w:t>
      </w:r>
    </w:p>
    <w:p w:rsidR="004C74DA" w:rsidRPr="00575F73" w:rsidRDefault="004C74DA" w:rsidP="004C74DA">
      <w:pPr>
        <w:pStyle w:val="Zkladntext32"/>
        <w:numPr>
          <w:ilvl w:val="0"/>
          <w:numId w:val="14"/>
        </w:numPr>
        <w:tabs>
          <w:tab w:val="clear" w:pos="-720"/>
          <w:tab w:val="left" w:pos="-1701"/>
        </w:tabs>
        <w:spacing w:before="120" w:line="240" w:lineRule="auto"/>
        <w:jc w:val="both"/>
        <w:rPr>
          <w:rFonts w:ascii="Koop Office" w:hAnsi="Koop Office" w:cs="Arial"/>
        </w:rPr>
      </w:pPr>
      <w:r w:rsidRPr="00575F73">
        <w:rPr>
          <w:rFonts w:ascii="Koop Office" w:hAnsi="Koop Office" w:cs="Arial"/>
        </w:rPr>
        <w:t xml:space="preserve">V souladu s </w:t>
      </w:r>
      <w:r w:rsidR="00242F8B" w:rsidRPr="00575F73">
        <w:rPr>
          <w:rFonts w:ascii="Koop Office" w:hAnsi="Koop Office" w:cs="Arial"/>
        </w:rPr>
        <w:t xml:space="preserve"> </w:t>
      </w:r>
      <w:r w:rsidRPr="00575F73">
        <w:rPr>
          <w:rFonts w:ascii="Koop Office" w:hAnsi="Koop Office" w:cs="Arial"/>
        </w:rPr>
        <w:t>ZPP P-150/14 článek 10, odstavec 33) se za vodovodní zařízení se považuje:</w:t>
      </w:r>
    </w:p>
    <w:p w:rsidR="004C74DA" w:rsidRPr="00575F73" w:rsidRDefault="004C74DA" w:rsidP="00575F73">
      <w:pPr>
        <w:pStyle w:val="Textkomente"/>
        <w:numPr>
          <w:ilvl w:val="0"/>
          <w:numId w:val="33"/>
        </w:numPr>
        <w:tabs>
          <w:tab w:val="clear" w:pos="720"/>
          <w:tab w:val="num" w:pos="709"/>
        </w:tabs>
        <w:spacing w:before="80" w:after="60"/>
        <w:ind w:left="1260" w:hanging="834"/>
        <w:jc w:val="both"/>
        <w:rPr>
          <w:rFonts w:ascii="Koop Office" w:hAnsi="Koop Office" w:cs="Arial"/>
        </w:rPr>
      </w:pPr>
      <w:r w:rsidRPr="00575F73">
        <w:rPr>
          <w:rFonts w:ascii="Koop Office" w:hAnsi="Koop Office" w:cs="Arial"/>
        </w:rPr>
        <w:lastRenderedPageBreak/>
        <w:t>potrubí pro přívod, rozvod a odvod vody včetně armatur a zařízení na ně připojených;</w:t>
      </w:r>
    </w:p>
    <w:p w:rsidR="00242F8B" w:rsidRPr="00575F73" w:rsidRDefault="004C74DA" w:rsidP="00575F73">
      <w:pPr>
        <w:pStyle w:val="Textkomente"/>
        <w:numPr>
          <w:ilvl w:val="0"/>
          <w:numId w:val="33"/>
        </w:numPr>
        <w:tabs>
          <w:tab w:val="clear" w:pos="720"/>
          <w:tab w:val="num" w:pos="709"/>
        </w:tabs>
        <w:spacing w:before="80" w:after="60"/>
        <w:ind w:left="1260" w:hanging="834"/>
        <w:jc w:val="both"/>
        <w:rPr>
          <w:rFonts w:ascii="Koop Office" w:hAnsi="Koop Office" w:cs="Arial"/>
        </w:rPr>
      </w:pPr>
      <w:r w:rsidRPr="00575F73">
        <w:rPr>
          <w:rFonts w:ascii="Koop Office" w:hAnsi="Koop Office" w:cs="Arial"/>
        </w:rPr>
        <w:t>rozvody topných a klimatizačních systémů včetně těles a zařízení na ně připojených</w:t>
      </w:r>
    </w:p>
    <w:p w:rsidR="00BE2B27" w:rsidRPr="00575F73" w:rsidRDefault="00575F73"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0A6E51">
        <w:rPr>
          <w:rFonts w:ascii="Koop Office" w:hAnsi="Koop Office" w:cs="Arial"/>
        </w:rPr>
        <w:t xml:space="preserve">Nad rámec ustanovení doložky DOB104 </w:t>
      </w:r>
      <w:r w:rsidRPr="00575F73">
        <w:rPr>
          <w:rFonts w:ascii="Koop Office" w:hAnsi="Koop Office" w:cs="Arial"/>
        </w:rPr>
        <w:t>uhradí pojistitel v</w:t>
      </w:r>
      <w:r w:rsidR="00BE2B27" w:rsidRPr="00575F73">
        <w:rPr>
          <w:rFonts w:ascii="Koop Office" w:hAnsi="Koop Office" w:cs="Arial"/>
        </w:rPr>
        <w:t> případě pojistné události způsobené požárním nebezpečím rovněž náklady na obnovu náplní hasicích přístrojů a jiných hasicích a podobných zařízení (např. sprinklerových, na potlačení výbuchu), použitých při zdolávání požáru předmětu pojištění.</w:t>
      </w:r>
    </w:p>
    <w:p w:rsidR="000830D8" w:rsidRPr="003D0B6F" w:rsidRDefault="000830D8"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 xml:space="preserve">Ve smyslu ZPP P-150/14 článek 5, odstavec 2) je pojistnou událostí i poškození, zničení nebo ztráta věci, k nimž došlo v přímé souvislosti s působením některého z pojistných nebezpečí uvedených v článku          </w:t>
      </w:r>
      <w:r w:rsidR="003B58F0" w:rsidRPr="003D0B6F">
        <w:rPr>
          <w:rFonts w:ascii="Koop Office" w:hAnsi="Koop Office" w:cs="Arial"/>
        </w:rPr>
        <w:t xml:space="preserve">     </w:t>
      </w:r>
      <w:r w:rsidRPr="003D0B6F">
        <w:rPr>
          <w:rFonts w:ascii="Koop Office" w:hAnsi="Koop Office" w:cs="Arial"/>
        </w:rPr>
        <w:t>2 ZPP P-150/14</w:t>
      </w:r>
      <w:r w:rsidR="00D43B5A" w:rsidRPr="003D0B6F">
        <w:rPr>
          <w:rFonts w:ascii="Koop Office" w:hAnsi="Koop Office" w:cs="Arial"/>
        </w:rPr>
        <w:t>, proti kterému byla věc pojištěna</w:t>
      </w:r>
      <w:r w:rsidRPr="003D0B6F">
        <w:rPr>
          <w:rFonts w:ascii="Koop Office" w:hAnsi="Koop Office" w:cs="Arial"/>
        </w:rPr>
        <w:t>.</w:t>
      </w:r>
      <w:r w:rsidR="00D43B5A" w:rsidRPr="003D0B6F">
        <w:rPr>
          <w:rFonts w:ascii="Koop Office" w:hAnsi="Koop Office" w:cs="Arial"/>
        </w:rPr>
        <w:t xml:space="preserve"> Předpokladem vzniku práva</w:t>
      </w:r>
      <w:r w:rsidR="0000122E" w:rsidRPr="003D0B6F">
        <w:rPr>
          <w:rFonts w:ascii="Koop Office" w:hAnsi="Koop Office" w:cs="Arial"/>
        </w:rPr>
        <w:t xml:space="preserve"> na plnění z pojištění je skutečnost, že toto pojistné nebezpečí působilo v době trvání pojištění.</w:t>
      </w:r>
    </w:p>
    <w:p w:rsidR="00293AEB" w:rsidRPr="003D0B6F" w:rsidRDefault="00D13303"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r w:rsidR="00293AEB" w:rsidRPr="003D0B6F">
        <w:rPr>
          <w:rFonts w:ascii="Koop Office" w:hAnsi="Koop Office" w:cs="Arial"/>
        </w:rPr>
        <w:t>.</w:t>
      </w:r>
    </w:p>
    <w:p w:rsidR="00293AEB" w:rsidRPr="003D0B6F" w:rsidRDefault="00293AEB"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Pro pojištění investic dle doložky DZ107 se vztahuje i na dodávky, na kterých se prokáže pojistný zájem pojistníka a které se již nacházejí na místě pojištění, přestože dosud nebyly dodavatelem fakturovány. Pojištění investic se vztahuje i na investice, které byly pořízeny z dotací a darů.</w:t>
      </w:r>
      <w:r w:rsidR="003B58F0" w:rsidRPr="003D0B6F">
        <w:rPr>
          <w:rFonts w:ascii="Koop Office" w:hAnsi="Koop Office" w:cs="Arial"/>
        </w:rPr>
        <w:t xml:space="preserve"> Pro pojištění investic dle této pojistné smlouvy neplatí ustanovení bodů 2,3,4 doložky DZ107.</w:t>
      </w:r>
    </w:p>
    <w:p w:rsidR="00435A26" w:rsidRPr="003D0B6F" w:rsidRDefault="00435A26"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 xml:space="preserve">Pojištění se vztahuje také na škody vzniklé v důsledku pojištěných pojistných nebezpečí na budovách a ostatních stavbách, na kterých jsou prováděny stavební úpravy, včetně těch, k nimž je třeba stavební povolení. Pojištění se vztahuje také na budovy a ostatní stavby v rekonstrukci nebo ve výstavbě, jakož i na věci v těchto budovách nebo na ostatních stavbách </w:t>
      </w:r>
      <w:proofErr w:type="gramStart"/>
      <w:r w:rsidRPr="003D0B6F">
        <w:rPr>
          <w:rFonts w:ascii="Koop Office" w:hAnsi="Koop Office" w:cs="Arial"/>
        </w:rPr>
        <w:t>umístěné(</w:t>
      </w:r>
      <w:proofErr w:type="gramEnd"/>
      <w:r w:rsidRPr="003D0B6F">
        <w:rPr>
          <w:rFonts w:ascii="Koop Office" w:hAnsi="Koop Office" w:cs="Arial"/>
        </w:rPr>
        <w:t>pokud jsou v této pojistné smlouvě pojištěny), a to za předpokladu, že ke škodě nedošlo v příčinné souvislosti se stavebně-montážní činností.</w:t>
      </w:r>
    </w:p>
    <w:p w:rsidR="00435A26" w:rsidRPr="003D0B6F" w:rsidRDefault="00435A26"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Odchylně od ustanovení článku 2 odstavec 1) písmeno b) ZPP P-150/14 se ujednává, že pojištění pro případ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rsidR="00435A26" w:rsidRPr="000A6E51" w:rsidRDefault="00D13303" w:rsidP="00672E57">
      <w:pPr>
        <w:pStyle w:val="Odstavecseseznamem"/>
        <w:numPr>
          <w:ilvl w:val="0"/>
          <w:numId w:val="14"/>
        </w:numPr>
        <w:spacing w:before="120" w:after="0" w:line="240" w:lineRule="auto"/>
        <w:rPr>
          <w:rFonts w:ascii="Koop Office" w:hAnsi="Koop Office" w:cs="Arial"/>
          <w:sz w:val="20"/>
          <w:szCs w:val="20"/>
        </w:rPr>
      </w:pPr>
      <w:r w:rsidRPr="000A6E51">
        <w:rPr>
          <w:rFonts w:ascii="Koop Office" w:hAnsi="Koop Office" w:cs="Arial"/>
          <w:sz w:val="20"/>
          <w:szCs w:val="20"/>
        </w:rPr>
        <w:t xml:space="preserve">Odchylně od ZPP P-150/14 článek 2, odstavec 2), písmeno e) se pojištění dle tohoto bodu vztahuje na všechny předměty pojištění </w:t>
      </w:r>
      <w:r w:rsidR="00AF3A0E" w:rsidRPr="000A6E51">
        <w:rPr>
          <w:rFonts w:ascii="Koop Office" w:hAnsi="Koop Office" w:cs="Arial"/>
          <w:sz w:val="20"/>
          <w:szCs w:val="20"/>
        </w:rPr>
        <w:t xml:space="preserve">uvedené </w:t>
      </w:r>
      <w:r w:rsidRPr="000A6E51">
        <w:rPr>
          <w:rFonts w:ascii="Koop Office" w:hAnsi="Koop Office" w:cs="Arial"/>
          <w:sz w:val="20"/>
          <w:szCs w:val="20"/>
        </w:rPr>
        <w:t>v tabulce 2.1.1.</w:t>
      </w:r>
      <w:r w:rsidR="003F6D7F" w:rsidRPr="000A6E51">
        <w:rPr>
          <w:rFonts w:ascii="Koop Office" w:hAnsi="Koop Office" w:cs="Arial"/>
          <w:sz w:val="20"/>
          <w:szCs w:val="20"/>
        </w:rPr>
        <w:t xml:space="preserve"> </w:t>
      </w:r>
      <w:r w:rsidR="00A0463A" w:rsidRPr="000A6E51">
        <w:rPr>
          <w:rFonts w:ascii="Koop Office" w:hAnsi="Koop Office" w:cs="Arial"/>
          <w:sz w:val="20"/>
          <w:szCs w:val="20"/>
        </w:rPr>
        <w:t>této pojistné smlouvy.</w:t>
      </w:r>
      <w:r w:rsidR="00672E57" w:rsidRPr="000A6E51">
        <w:rPr>
          <w:rFonts w:ascii="Koop Office" w:hAnsi="Koop Office"/>
          <w:sz w:val="20"/>
          <w:szCs w:val="20"/>
        </w:rPr>
        <w:t xml:space="preserve"> </w:t>
      </w:r>
      <w:r w:rsidR="00672E57" w:rsidRPr="000A6E51">
        <w:rPr>
          <w:rFonts w:ascii="Koop Office" w:hAnsi="Koop Office" w:cs="Arial"/>
          <w:sz w:val="20"/>
          <w:szCs w:val="20"/>
        </w:rPr>
        <w:t>Ujednává se, že pojištění pro případ poškození nebo zničení pojištěné věci tíhou sněhu se vztahuje i na poškození předmětů, které nemají nosnou konstrukci.</w:t>
      </w:r>
    </w:p>
    <w:p w:rsidR="00D13303" w:rsidRPr="003D0B6F" w:rsidRDefault="00D13303"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 xml:space="preserve">Ujednává se, že pojištění dle pojistného nebezpeční vichřice nebo krupobití se vztahuje i na předměty pojištění, které jsou umístěny na volném prostranství. </w:t>
      </w:r>
    </w:p>
    <w:p w:rsidR="00D13303" w:rsidRPr="00165FC7" w:rsidRDefault="00D13303" w:rsidP="00DC1E4F">
      <w:pPr>
        <w:pStyle w:val="Zkladntext32"/>
        <w:numPr>
          <w:ilvl w:val="0"/>
          <w:numId w:val="14"/>
        </w:numPr>
        <w:tabs>
          <w:tab w:val="clear" w:pos="-720"/>
          <w:tab w:val="left" w:pos="-1701"/>
        </w:tabs>
        <w:spacing w:before="120" w:line="240" w:lineRule="auto"/>
        <w:jc w:val="both"/>
        <w:rPr>
          <w:rFonts w:ascii="Koop Office" w:hAnsi="Koop Office" w:cs="Arial"/>
        </w:rPr>
      </w:pPr>
      <w:r w:rsidRPr="00165FC7">
        <w:rPr>
          <w:rFonts w:ascii="Koop Office" w:hAnsi="Koop Office" w:cs="Arial"/>
        </w:rPr>
        <w:t xml:space="preserve">Odchylně od ZPP P-150/14 článek 3, odstavec 2 se </w:t>
      </w:r>
      <w:r w:rsidR="00036B4E" w:rsidRPr="00165FC7">
        <w:rPr>
          <w:rFonts w:ascii="Koop Office" w:hAnsi="Koop Office" w:cs="Arial"/>
        </w:rPr>
        <w:t>ujednává se, že pojištění pro případ poškození nebo zničení předmětu pojištění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nebo pojištěným</w:t>
      </w:r>
      <w:r w:rsidRPr="00165FC7">
        <w:rPr>
          <w:rFonts w:ascii="Koop Office" w:hAnsi="Koop Office" w:cs="Arial"/>
        </w:rPr>
        <w:t xml:space="preserve">. </w:t>
      </w:r>
    </w:p>
    <w:p w:rsidR="00B26075" w:rsidRPr="003D0B6F" w:rsidRDefault="007C2298" w:rsidP="00DC1E4F">
      <w:pPr>
        <w:numPr>
          <w:ilvl w:val="0"/>
          <w:numId w:val="14"/>
        </w:numPr>
        <w:tabs>
          <w:tab w:val="left" w:pos="284"/>
        </w:tabs>
        <w:spacing w:before="120"/>
        <w:jc w:val="both"/>
        <w:rPr>
          <w:rFonts w:cs="Arial"/>
          <w:kern w:val="28"/>
          <w:sz w:val="20"/>
          <w:szCs w:val="20"/>
        </w:rPr>
      </w:pPr>
      <w:r>
        <w:rPr>
          <w:rFonts w:cs="Arial"/>
          <w:kern w:val="28"/>
          <w:sz w:val="20"/>
          <w:szCs w:val="20"/>
        </w:rPr>
        <w:t xml:space="preserve">   </w:t>
      </w:r>
      <w:r w:rsidR="00DA1B86" w:rsidRPr="003D0B6F">
        <w:rPr>
          <w:rFonts w:cs="Arial"/>
          <w:kern w:val="28"/>
          <w:sz w:val="20"/>
          <w:szCs w:val="20"/>
        </w:rPr>
        <w:t>U</w:t>
      </w:r>
      <w:r w:rsidR="00B26075" w:rsidRPr="003D0B6F">
        <w:rPr>
          <w:rFonts w:cs="Arial"/>
          <w:kern w:val="28"/>
          <w:sz w:val="20"/>
          <w:szCs w:val="20"/>
        </w:rPr>
        <w:t>jednává</w:t>
      </w:r>
      <w:r w:rsidR="00DA1B86" w:rsidRPr="003D0B6F">
        <w:rPr>
          <w:rFonts w:cs="Arial"/>
          <w:kern w:val="28"/>
          <w:sz w:val="20"/>
          <w:szCs w:val="20"/>
        </w:rPr>
        <w:t xml:space="preserve"> se</w:t>
      </w:r>
      <w:r w:rsidR="00B26075" w:rsidRPr="003D0B6F">
        <w:rPr>
          <w:rFonts w:cs="Arial"/>
          <w:kern w:val="28"/>
          <w:sz w:val="20"/>
          <w:szCs w:val="20"/>
        </w:rPr>
        <w:t>, že se pojištění vztahuje i na poškození nebo zničení zásob uskladněných v chladicích nebo mrazicích zařízeních pojištěných dle této pojistné smlouvy, ke kterému došlo v důsledku náhlého poškození nebo zničení těchto pojištěných zařízení, které je zároveň pojistnou událostí podle ZPP P-</w:t>
      </w:r>
      <w:r w:rsidR="00DA1B86" w:rsidRPr="003D0B6F">
        <w:rPr>
          <w:rFonts w:cs="Arial"/>
          <w:kern w:val="28"/>
          <w:sz w:val="20"/>
          <w:szCs w:val="20"/>
        </w:rPr>
        <w:t>15</w:t>
      </w:r>
      <w:r w:rsidR="00B26075" w:rsidRPr="003D0B6F">
        <w:rPr>
          <w:rFonts w:cs="Arial"/>
          <w:kern w:val="28"/>
          <w:sz w:val="20"/>
          <w:szCs w:val="20"/>
        </w:rPr>
        <w:t xml:space="preserve">0/14, jež je sjednáno v této pojistné smlouvě. </w:t>
      </w:r>
    </w:p>
    <w:p w:rsidR="00DA1B86" w:rsidRPr="003D0B6F" w:rsidRDefault="00DA1B86" w:rsidP="00DC1E4F">
      <w:pPr>
        <w:tabs>
          <w:tab w:val="left" w:pos="284"/>
        </w:tabs>
        <w:spacing w:before="120"/>
        <w:ind w:left="426"/>
        <w:jc w:val="both"/>
        <w:rPr>
          <w:rFonts w:cs="Arial"/>
          <w:kern w:val="28"/>
          <w:sz w:val="20"/>
          <w:szCs w:val="20"/>
        </w:rPr>
      </w:pPr>
      <w:r w:rsidRPr="003D0B6F">
        <w:rPr>
          <w:rFonts w:cs="Arial"/>
          <w:kern w:val="28"/>
          <w:sz w:val="20"/>
          <w:szCs w:val="20"/>
        </w:rPr>
        <w:t xml:space="preserve">Vznikla-li pojistná událost na zásobách, vyplatí pojistitel v případě: </w:t>
      </w:r>
    </w:p>
    <w:p w:rsidR="00DA1B86" w:rsidRPr="003D0B6F" w:rsidRDefault="00DA1B86" w:rsidP="00DC1E4F">
      <w:pPr>
        <w:numPr>
          <w:ilvl w:val="1"/>
          <w:numId w:val="28"/>
        </w:numPr>
        <w:tabs>
          <w:tab w:val="left" w:pos="709"/>
        </w:tabs>
        <w:ind w:left="426" w:firstLine="0"/>
        <w:jc w:val="both"/>
        <w:rPr>
          <w:rFonts w:cs="Arial"/>
          <w:kern w:val="28"/>
          <w:sz w:val="20"/>
          <w:szCs w:val="20"/>
        </w:rPr>
      </w:pPr>
      <w:r w:rsidRPr="003D0B6F">
        <w:rPr>
          <w:rFonts w:cs="Arial"/>
          <w:kern w:val="28"/>
          <w:sz w:val="20"/>
          <w:szCs w:val="20"/>
        </w:rPr>
        <w:t xml:space="preserve">poškození částku odpovídající přiměřeným nákladům na jejich opravu nebo úpravu sníženou o cenu využitelných zbytků nahrazovaných částí, </w:t>
      </w:r>
    </w:p>
    <w:p w:rsidR="00DA1B86" w:rsidRPr="003D0B6F" w:rsidRDefault="00DA1B86" w:rsidP="00DC1E4F">
      <w:pPr>
        <w:numPr>
          <w:ilvl w:val="1"/>
          <w:numId w:val="28"/>
        </w:numPr>
        <w:tabs>
          <w:tab w:val="left" w:pos="709"/>
        </w:tabs>
        <w:ind w:left="426" w:firstLine="0"/>
        <w:jc w:val="both"/>
        <w:rPr>
          <w:rFonts w:cs="Arial"/>
          <w:kern w:val="28"/>
          <w:sz w:val="20"/>
          <w:szCs w:val="20"/>
        </w:rPr>
      </w:pPr>
      <w:r w:rsidRPr="003D0B6F">
        <w:rPr>
          <w:rFonts w:cs="Arial"/>
          <w:kern w:val="28"/>
          <w:sz w:val="20"/>
          <w:szCs w:val="20"/>
        </w:rPr>
        <w:t xml:space="preserve">znehodnocení částku odpovídající rozdílu mezi jejich pojistnou hodnotou v době bezprostředně před vznikem pojistné události a obvyklou cenou po znehodnocení, </w:t>
      </w:r>
    </w:p>
    <w:p w:rsidR="00DA1B86" w:rsidRPr="003D0B6F" w:rsidRDefault="00DA1B86" w:rsidP="00DC1E4F">
      <w:pPr>
        <w:numPr>
          <w:ilvl w:val="1"/>
          <w:numId w:val="28"/>
        </w:numPr>
        <w:tabs>
          <w:tab w:val="left" w:pos="709"/>
        </w:tabs>
        <w:ind w:left="426" w:firstLine="0"/>
        <w:jc w:val="both"/>
        <w:rPr>
          <w:rFonts w:cs="Arial"/>
          <w:kern w:val="28"/>
          <w:sz w:val="20"/>
          <w:szCs w:val="20"/>
        </w:rPr>
      </w:pPr>
      <w:r w:rsidRPr="003D0B6F">
        <w:rPr>
          <w:rFonts w:cs="Arial"/>
          <w:kern w:val="28"/>
          <w:sz w:val="20"/>
          <w:szCs w:val="20"/>
        </w:rPr>
        <w:t xml:space="preserve">zničení nebo ztráty částku odpovídající přiměřeným nákladům na jejich nové vyrobení nebo pořízení sníženou o cenu využitelných zbytků. Pojistitel vyplatí nižší z uvedených částek. </w:t>
      </w:r>
    </w:p>
    <w:p w:rsidR="00DA1B86" w:rsidRPr="003D0B6F" w:rsidRDefault="00DA1B86" w:rsidP="00DC1E4F">
      <w:pPr>
        <w:pStyle w:val="Prosttext"/>
        <w:ind w:left="426"/>
        <w:rPr>
          <w:rFonts w:ascii="Koop Office" w:hAnsi="Koop Office" w:cs="Arial"/>
          <w:sz w:val="20"/>
          <w:szCs w:val="20"/>
        </w:rPr>
      </w:pPr>
      <w:r w:rsidRPr="003D0B6F">
        <w:rPr>
          <w:rFonts w:ascii="Koop Office" w:hAnsi="Koop Office" w:cs="Arial"/>
          <w:sz w:val="20"/>
          <w:szCs w:val="20"/>
        </w:rPr>
        <w:t xml:space="preserve">Plnění pojistitele stanovené podle tohoto odstavce nepřevýší částku, kterou by oprávněná osoba obdržela při prodeji zásob v době bezprostředně před vznikem pojistné události v obvyklém obchodním styku na daném místě. </w:t>
      </w:r>
    </w:p>
    <w:p w:rsidR="00D13303" w:rsidRPr="003D0B6F" w:rsidRDefault="00DA1B86" w:rsidP="00DC1E4F">
      <w:pPr>
        <w:pStyle w:val="Odstavecseseznamem"/>
        <w:tabs>
          <w:tab w:val="left" w:pos="284"/>
        </w:tabs>
        <w:spacing w:before="120" w:after="0" w:line="240" w:lineRule="auto"/>
        <w:ind w:left="425"/>
        <w:jc w:val="both"/>
        <w:rPr>
          <w:rFonts w:ascii="Koop Office" w:hAnsi="Koop Office" w:cs="Arial"/>
          <w:sz w:val="20"/>
          <w:szCs w:val="20"/>
        </w:rPr>
      </w:pPr>
      <w:r w:rsidRPr="003D0B6F">
        <w:rPr>
          <w:rFonts w:ascii="Koop Office" w:hAnsi="Koop Office" w:cs="Arial"/>
          <w:kern w:val="28"/>
          <w:sz w:val="20"/>
          <w:szCs w:val="20"/>
        </w:rPr>
        <w:t>Pojištění se nevztahuje na škody vzniklé na zásobách s omezenou dobou skladovatelnosti po uplynutí data minimální trvanlivosti stanovenou jejich výrobcem.</w:t>
      </w:r>
    </w:p>
    <w:p w:rsidR="004A5C60" w:rsidRPr="003D0B6F" w:rsidRDefault="00DA1B86" w:rsidP="00B1139B">
      <w:pPr>
        <w:pStyle w:val="Zkladntext32"/>
        <w:numPr>
          <w:ilvl w:val="12"/>
          <w:numId w:val="0"/>
        </w:numPr>
        <w:tabs>
          <w:tab w:val="clear" w:pos="-720"/>
          <w:tab w:val="left" w:pos="-1701"/>
        </w:tabs>
        <w:spacing w:before="120" w:line="240" w:lineRule="auto"/>
        <w:ind w:left="425"/>
        <w:jc w:val="both"/>
        <w:rPr>
          <w:rFonts w:ascii="Koop Office" w:hAnsi="Koop Office" w:cs="AllianzSansLight"/>
        </w:rPr>
      </w:pPr>
      <w:r w:rsidRPr="003D0B6F">
        <w:rPr>
          <w:rFonts w:ascii="Koop Office" w:hAnsi="Koop Office"/>
        </w:rPr>
        <w:t xml:space="preserve">Pojistné plnění z tohoto pojištění, </w:t>
      </w:r>
      <w:r w:rsidRPr="003D0B6F">
        <w:rPr>
          <w:rFonts w:ascii="Koop Office" w:hAnsi="Koop Office" w:cs="Arial"/>
        </w:rPr>
        <w:t>v souhrnu</w:t>
      </w:r>
      <w:r w:rsidRPr="003D0B6F">
        <w:rPr>
          <w:rFonts w:ascii="Koop Office" w:hAnsi="Koop Office"/>
        </w:rPr>
        <w:t xml:space="preserve"> za všechny pojistné události nastalé v průběhu </w:t>
      </w:r>
      <w:r w:rsidRPr="003D0B6F">
        <w:rPr>
          <w:rFonts w:ascii="Koop Office" w:hAnsi="Koop Office" w:cs="Arial"/>
        </w:rPr>
        <w:t xml:space="preserve">jednoho pojistného roku </w:t>
      </w:r>
      <w:r w:rsidRPr="003D0B6F">
        <w:rPr>
          <w:rFonts w:ascii="Koop Office" w:hAnsi="Koop Office"/>
        </w:rPr>
        <w:t xml:space="preserve">(resp. je-li pojištění sjednáno na dobu kratší než jeden pojistný rok, v průběhu trvání pojištění), je omezeno </w:t>
      </w:r>
      <w:r w:rsidRPr="003D0B6F">
        <w:rPr>
          <w:rFonts w:ascii="Koop Office" w:hAnsi="Koop Office" w:cs="Arial"/>
        </w:rPr>
        <w:lastRenderedPageBreak/>
        <w:t xml:space="preserve">maximálním ročním limitem pojistného plnění ve výši 500 000 Kč. </w:t>
      </w:r>
      <w:r w:rsidRPr="003D0B6F">
        <w:rPr>
          <w:rFonts w:ascii="Koop Office" w:hAnsi="Koop Office"/>
        </w:rPr>
        <w:t xml:space="preserve">Od celkové výše pojistného plnění za každou pojistnou událost z tohoto pojištění se odečítá spoluúčast ve výši </w:t>
      </w:r>
      <w:r w:rsidRPr="003D0B6F">
        <w:rPr>
          <w:rFonts w:ascii="Koop Office" w:hAnsi="Koop Office" w:cs="Arial"/>
        </w:rPr>
        <w:t>20 000 Kč</w:t>
      </w:r>
      <w:r w:rsidRPr="003D0B6F">
        <w:rPr>
          <w:rFonts w:ascii="Koop Office" w:hAnsi="Koop Office" w:cs="AllianzSansLight"/>
        </w:rPr>
        <w:t>.</w:t>
      </w:r>
    </w:p>
    <w:p w:rsidR="00236C84" w:rsidRPr="003D0B6F" w:rsidRDefault="00DA1B86" w:rsidP="00236C84">
      <w:pPr>
        <w:numPr>
          <w:ilvl w:val="0"/>
          <w:numId w:val="14"/>
        </w:numPr>
        <w:tabs>
          <w:tab w:val="left" w:pos="284"/>
        </w:tabs>
        <w:spacing w:before="120"/>
        <w:jc w:val="both"/>
        <w:rPr>
          <w:rFonts w:cs="Arial"/>
          <w:kern w:val="28"/>
          <w:sz w:val="20"/>
          <w:szCs w:val="20"/>
        </w:rPr>
      </w:pPr>
      <w:r w:rsidRPr="003D0B6F">
        <w:rPr>
          <w:rFonts w:cs="Arial"/>
          <w:kern w:val="28"/>
          <w:sz w:val="20"/>
          <w:szCs w:val="20"/>
        </w:rPr>
        <w:t xml:space="preserve">   Ujednává se, že se pojištění finančních prostředků vztahuje i na finanční prostředky umístěné v prodejních automatech, v automatech na vhazování mincí (včetně měničů peněz). Ujednává se maximální roční limit pojistného plnění </w:t>
      </w:r>
      <w:r w:rsidR="00153A03" w:rsidRPr="003D0B6F">
        <w:rPr>
          <w:rFonts w:cs="Arial"/>
          <w:kern w:val="28"/>
          <w:sz w:val="20"/>
          <w:szCs w:val="20"/>
        </w:rPr>
        <w:t xml:space="preserve">na jeden automat </w:t>
      </w:r>
      <w:r w:rsidRPr="003D0B6F">
        <w:rPr>
          <w:rFonts w:cs="Arial"/>
          <w:kern w:val="28"/>
          <w:sz w:val="20"/>
          <w:szCs w:val="20"/>
        </w:rPr>
        <w:t xml:space="preserve">ve výši </w:t>
      </w:r>
      <w:r w:rsidR="00153A03" w:rsidRPr="003D0B6F">
        <w:rPr>
          <w:rFonts w:cs="Arial"/>
          <w:kern w:val="28"/>
          <w:sz w:val="20"/>
          <w:szCs w:val="20"/>
        </w:rPr>
        <w:t>1</w:t>
      </w:r>
      <w:r w:rsidRPr="003D0B6F">
        <w:rPr>
          <w:rFonts w:cs="Arial"/>
          <w:kern w:val="28"/>
          <w:sz w:val="20"/>
          <w:szCs w:val="20"/>
        </w:rPr>
        <w:t>00 000 Kč</w:t>
      </w:r>
      <w:r w:rsidR="00D13E9C" w:rsidRPr="003D0B6F">
        <w:rPr>
          <w:rFonts w:cs="Arial"/>
          <w:kern w:val="28"/>
          <w:sz w:val="20"/>
          <w:szCs w:val="20"/>
        </w:rPr>
        <w:t>.</w:t>
      </w:r>
    </w:p>
    <w:p w:rsidR="005F25F4" w:rsidRPr="00672E57" w:rsidRDefault="00236C84" w:rsidP="005F25F4">
      <w:pPr>
        <w:numPr>
          <w:ilvl w:val="0"/>
          <w:numId w:val="14"/>
        </w:numPr>
        <w:tabs>
          <w:tab w:val="clear" w:pos="425"/>
        </w:tabs>
        <w:spacing w:before="120"/>
        <w:jc w:val="both"/>
        <w:rPr>
          <w:rFonts w:cs="Arial"/>
          <w:kern w:val="28"/>
          <w:sz w:val="20"/>
          <w:szCs w:val="20"/>
        </w:rPr>
      </w:pPr>
      <w:r w:rsidRPr="00672E57">
        <w:rPr>
          <w:rFonts w:cs="Arial"/>
          <w:kern w:val="28"/>
          <w:sz w:val="20"/>
          <w:szCs w:val="20"/>
        </w:rPr>
        <w:t>Jsou-li předmětem pojištění věci zaměstnanců, pak se pojištění vztahuje na věci, které zaměstnanci pojištěného obvykle nosí do práce, nebo které se nacházejí na místě pojištění v souvislosti s výkonem povolání v zájmu zaměstnavatele. Pojištění se nevztahuje na motorová vozidla nebo přívěsy motorových vozidel, kterým jsou přidělovány státní poznávací značky.</w:t>
      </w:r>
    </w:p>
    <w:p w:rsidR="00B1139B" w:rsidRPr="00672E57" w:rsidRDefault="005F25F4" w:rsidP="00B1139B">
      <w:pPr>
        <w:numPr>
          <w:ilvl w:val="0"/>
          <w:numId w:val="14"/>
        </w:numPr>
        <w:tabs>
          <w:tab w:val="clear" w:pos="425"/>
        </w:tabs>
        <w:spacing w:before="120"/>
        <w:jc w:val="both"/>
        <w:rPr>
          <w:rFonts w:cs="Arial"/>
          <w:kern w:val="28"/>
          <w:sz w:val="20"/>
          <w:szCs w:val="20"/>
        </w:rPr>
      </w:pPr>
      <w:r w:rsidRPr="00672E57">
        <w:rPr>
          <w:rFonts w:cs="Arial"/>
          <w:kern w:val="28"/>
          <w:sz w:val="20"/>
          <w:szCs w:val="20"/>
        </w:rPr>
        <w:t xml:space="preserve">Pojištění dle tab. 2.1.1 pod </w:t>
      </w:r>
      <w:proofErr w:type="spellStart"/>
      <w:r w:rsidRPr="00672E57">
        <w:rPr>
          <w:rFonts w:cs="Arial"/>
          <w:kern w:val="28"/>
          <w:sz w:val="20"/>
          <w:szCs w:val="20"/>
        </w:rPr>
        <w:t>poř</w:t>
      </w:r>
      <w:proofErr w:type="spellEnd"/>
      <w:r w:rsidRPr="00672E57">
        <w:rPr>
          <w:rFonts w:cs="Arial"/>
          <w:kern w:val="28"/>
          <w:sz w:val="20"/>
          <w:szCs w:val="20"/>
        </w:rPr>
        <w:t xml:space="preserve">. č. 4. a 7. </w:t>
      </w:r>
      <w:r w:rsidR="00FC525E" w:rsidRPr="00672E57">
        <w:rPr>
          <w:rFonts w:cs="Arial"/>
          <w:kern w:val="28"/>
          <w:sz w:val="20"/>
          <w:szCs w:val="20"/>
        </w:rPr>
        <w:t>s</w:t>
      </w:r>
      <w:r w:rsidRPr="00672E57">
        <w:rPr>
          <w:rFonts w:cs="Arial"/>
          <w:kern w:val="28"/>
          <w:sz w:val="20"/>
          <w:szCs w:val="20"/>
        </w:rPr>
        <w:t>e vztahuje i na lékařské věci (např. přístroje, nástroje) včetně zásob používaných v sanitních vozech a GPS navigace.</w:t>
      </w:r>
    </w:p>
    <w:p w:rsidR="009C175C" w:rsidRPr="00672E57" w:rsidRDefault="00B1139B" w:rsidP="009C175C">
      <w:pPr>
        <w:numPr>
          <w:ilvl w:val="0"/>
          <w:numId w:val="14"/>
        </w:numPr>
        <w:tabs>
          <w:tab w:val="clear" w:pos="425"/>
        </w:tabs>
        <w:spacing w:before="120"/>
        <w:jc w:val="both"/>
        <w:rPr>
          <w:rFonts w:cs="Arial"/>
          <w:kern w:val="28"/>
          <w:sz w:val="20"/>
          <w:szCs w:val="20"/>
        </w:rPr>
      </w:pPr>
      <w:r w:rsidRPr="00672E57">
        <w:rPr>
          <w:rFonts w:cs="Arial"/>
          <w:kern w:val="28"/>
          <w:sz w:val="20"/>
          <w:szCs w:val="20"/>
        </w:rPr>
        <w:t>Pojistné plnění z pojištění rizika záplavy nebo povodně není omezeno skutečností, že záplava nebo povodeň měla charakter záplavy nebo povodně opakující se alespoň či nejvýše s určitou časovou periodou/frekvencí (např. 20letá voda apod.). Definice rizika záplavy nebo povodně není na časové periodě/frekvenci závislá.</w:t>
      </w:r>
    </w:p>
    <w:p w:rsidR="00D13E9C" w:rsidRDefault="00D13E9C" w:rsidP="00DC1E4F">
      <w:pPr>
        <w:pStyle w:val="Zkladntext32"/>
        <w:tabs>
          <w:tab w:val="clear" w:pos="-720"/>
          <w:tab w:val="left" w:pos="-1701"/>
        </w:tabs>
        <w:spacing w:line="240" w:lineRule="auto"/>
        <w:jc w:val="both"/>
        <w:rPr>
          <w:rFonts w:ascii="Koop Office" w:hAnsi="Koop Office" w:cs="Arial"/>
          <w:b/>
        </w:rPr>
      </w:pPr>
    </w:p>
    <w:p w:rsidR="00D13E9C" w:rsidRPr="004A0E72" w:rsidRDefault="00D13E9C" w:rsidP="00DC1E4F">
      <w:pPr>
        <w:pStyle w:val="Zkladntext32"/>
        <w:tabs>
          <w:tab w:val="clear" w:pos="-720"/>
          <w:tab w:val="left" w:pos="-1701"/>
        </w:tabs>
        <w:spacing w:line="240" w:lineRule="auto"/>
        <w:jc w:val="both"/>
        <w:rPr>
          <w:rFonts w:ascii="Koop Office" w:hAnsi="Koop Office" w:cs="Arial"/>
          <w:b/>
        </w:rPr>
      </w:pPr>
      <w:r w:rsidRPr="004A0E72">
        <w:rPr>
          <w:rFonts w:ascii="Koop Office" w:hAnsi="Koop Office" w:cs="Arial"/>
          <w:b/>
        </w:rPr>
        <w:t>Ujednání k</w:t>
      </w:r>
      <w:r w:rsidR="001A5115">
        <w:rPr>
          <w:rFonts w:ascii="Koop Office" w:hAnsi="Koop Office" w:cs="Arial"/>
          <w:b/>
        </w:rPr>
        <w:t> </w:t>
      </w:r>
      <w:r w:rsidRPr="004A0E72">
        <w:rPr>
          <w:rFonts w:ascii="Koop Office" w:hAnsi="Koop Office" w:cs="Arial"/>
          <w:b/>
        </w:rPr>
        <w:t>pojištění</w:t>
      </w:r>
      <w:r w:rsidR="001A5115">
        <w:rPr>
          <w:rFonts w:ascii="Koop Office" w:hAnsi="Koop Office" w:cs="Arial"/>
          <w:b/>
        </w:rPr>
        <w:t xml:space="preserve"> pro případ odcizení</w:t>
      </w:r>
      <w:r w:rsidR="0016766B">
        <w:rPr>
          <w:rFonts w:ascii="Koop Office" w:hAnsi="Koop Office" w:cs="Arial"/>
          <w:b/>
        </w:rPr>
        <w:t xml:space="preserve"> a vandalismu</w:t>
      </w:r>
      <w:r w:rsidRPr="004A0E72">
        <w:rPr>
          <w:rFonts w:ascii="Koop Office" w:hAnsi="Koop Office" w:cs="Arial"/>
          <w:b/>
        </w:rPr>
        <w:t>:</w:t>
      </w:r>
    </w:p>
    <w:p w:rsidR="00D13E9C" w:rsidRPr="003D0B6F" w:rsidRDefault="0016766B" w:rsidP="00DC1E4F">
      <w:pPr>
        <w:numPr>
          <w:ilvl w:val="0"/>
          <w:numId w:val="14"/>
        </w:numPr>
        <w:tabs>
          <w:tab w:val="clear" w:pos="425"/>
          <w:tab w:val="left" w:pos="426"/>
        </w:tabs>
        <w:jc w:val="both"/>
        <w:rPr>
          <w:rFonts w:cs="Arial"/>
          <w:kern w:val="28"/>
          <w:sz w:val="20"/>
          <w:szCs w:val="20"/>
        </w:rPr>
      </w:pPr>
      <w:r w:rsidRPr="003D0B6F">
        <w:rPr>
          <w:rFonts w:cs="Arial"/>
          <w:kern w:val="28"/>
          <w:sz w:val="20"/>
          <w:szCs w:val="20"/>
        </w:rPr>
        <w:t>Ujednává se, že nad rámec doložky „</w:t>
      </w:r>
      <w:r w:rsidRPr="003D0B6F">
        <w:rPr>
          <w:sz w:val="20"/>
          <w:szCs w:val="20"/>
        </w:rPr>
        <w:t xml:space="preserve">DODC102- </w:t>
      </w:r>
      <w:r w:rsidRPr="003D0B6F">
        <w:rPr>
          <w:bCs/>
          <w:sz w:val="20"/>
          <w:szCs w:val="20"/>
        </w:rPr>
        <w:t>Malby, nástřiky nebo polepení - Rozšíření rozsahu pojištění (1401)“ poskytne pojistitel v rámci sjednaného limitu pojistného plnění i částku, kterou pojištěný účelně vynaložil po pojistné události jako náklady na konzervaci pojištěné věci (např. prevence proti poškození spreji a barvami) a to maximálně do výše 20 % z pojistného plnění, které pojistitel uhradil dle doložky DODC102.</w:t>
      </w:r>
    </w:p>
    <w:p w:rsidR="00D13E9C" w:rsidRPr="003D0B6F" w:rsidRDefault="008765AA" w:rsidP="00DC1E4F">
      <w:pPr>
        <w:numPr>
          <w:ilvl w:val="0"/>
          <w:numId w:val="14"/>
        </w:numPr>
        <w:tabs>
          <w:tab w:val="clear" w:pos="425"/>
          <w:tab w:val="left" w:pos="426"/>
        </w:tabs>
        <w:spacing w:before="120"/>
        <w:jc w:val="both"/>
        <w:rPr>
          <w:rFonts w:cs="Arial"/>
          <w:kern w:val="28"/>
          <w:sz w:val="20"/>
          <w:szCs w:val="20"/>
        </w:rPr>
      </w:pPr>
      <w:r w:rsidRPr="003D0B6F">
        <w:rPr>
          <w:rFonts w:cs="Arial"/>
          <w:kern w:val="28"/>
          <w:sz w:val="20"/>
          <w:szCs w:val="20"/>
        </w:rPr>
        <w:t xml:space="preserve">Ve smyslu ZPP P-200/14 se za „vandalismus“ považuje i poškození pojištěné věci pacientem z důvodu jednání, ke kterému došlo v důsledku jeho diagnózy a které bylo nepředvídatelné. </w:t>
      </w:r>
    </w:p>
    <w:p w:rsidR="00422799" w:rsidRPr="003D0B6F" w:rsidRDefault="008765AA" w:rsidP="00DC1E4F">
      <w:pPr>
        <w:numPr>
          <w:ilvl w:val="0"/>
          <w:numId w:val="14"/>
        </w:numPr>
        <w:tabs>
          <w:tab w:val="clear" w:pos="425"/>
          <w:tab w:val="left" w:pos="426"/>
        </w:tabs>
        <w:spacing w:before="120"/>
        <w:jc w:val="both"/>
        <w:rPr>
          <w:rFonts w:cs="Arial"/>
          <w:kern w:val="28"/>
          <w:sz w:val="20"/>
          <w:szCs w:val="20"/>
        </w:rPr>
      </w:pPr>
      <w:r w:rsidRPr="003D0B6F">
        <w:rPr>
          <w:rFonts w:cs="Arial"/>
          <w:kern w:val="28"/>
          <w:sz w:val="20"/>
          <w:szCs w:val="20"/>
        </w:rPr>
        <w:t>Pojištění pro případ odcizení a vandalismu se vztahuje i na kamerový systém, ať již je umístěn uvnitř, nebo vně budov. Pro případ odcizení se za dostatečný způsob zabezpečení považuje překonání konstrukčního upevnění</w:t>
      </w:r>
      <w:r w:rsidR="00422799" w:rsidRPr="003D0B6F">
        <w:rPr>
          <w:rFonts w:cs="Arial"/>
          <w:kern w:val="28"/>
          <w:sz w:val="20"/>
          <w:szCs w:val="20"/>
        </w:rPr>
        <w:t xml:space="preserve"> </w:t>
      </w:r>
      <w:r w:rsidRPr="003D0B6F">
        <w:rPr>
          <w:rFonts w:cs="Arial"/>
          <w:kern w:val="28"/>
          <w:sz w:val="20"/>
          <w:szCs w:val="20"/>
        </w:rPr>
        <w:t>(rozebíratelné nebo nerozebíratelné – pevné spojení pojištěné věci s budovou nebo stavbou)</w:t>
      </w:r>
      <w:r w:rsidR="00422799" w:rsidRPr="003D0B6F">
        <w:rPr>
          <w:rFonts w:cs="Arial"/>
          <w:kern w:val="28"/>
          <w:sz w:val="20"/>
          <w:szCs w:val="20"/>
        </w:rPr>
        <w:t>.</w:t>
      </w:r>
    </w:p>
    <w:p w:rsidR="008765AA" w:rsidRPr="000A6E51" w:rsidRDefault="00903A12" w:rsidP="00903A12">
      <w:pPr>
        <w:numPr>
          <w:ilvl w:val="0"/>
          <w:numId w:val="14"/>
        </w:numPr>
        <w:spacing w:before="120"/>
        <w:jc w:val="both"/>
        <w:rPr>
          <w:rFonts w:cs="Arial"/>
          <w:kern w:val="28"/>
          <w:sz w:val="20"/>
          <w:szCs w:val="20"/>
        </w:rPr>
      </w:pPr>
      <w:r w:rsidRPr="000A6E51">
        <w:rPr>
          <w:rFonts w:cs="Arial"/>
          <w:kern w:val="28"/>
          <w:sz w:val="20"/>
          <w:szCs w:val="20"/>
        </w:rPr>
        <w:t>Odchylně od</w:t>
      </w:r>
      <w:r w:rsidR="00422799" w:rsidRPr="000A6E51">
        <w:rPr>
          <w:rFonts w:cs="Arial"/>
          <w:kern w:val="28"/>
          <w:sz w:val="20"/>
          <w:szCs w:val="20"/>
        </w:rPr>
        <w:t xml:space="preserve"> ZPP P-200/14 článek 8, odstavec 3) poskytne pojistitel </w:t>
      </w:r>
      <w:r w:rsidRPr="000A6E51">
        <w:rPr>
          <w:rFonts w:cs="Arial"/>
          <w:kern w:val="28"/>
          <w:sz w:val="20"/>
          <w:szCs w:val="20"/>
        </w:rPr>
        <w:t xml:space="preserve">pojistné </w:t>
      </w:r>
      <w:r w:rsidR="00422799" w:rsidRPr="000A6E51">
        <w:rPr>
          <w:rFonts w:cs="Arial"/>
          <w:kern w:val="28"/>
          <w:sz w:val="20"/>
          <w:szCs w:val="20"/>
        </w:rPr>
        <w:t xml:space="preserve">plnění za poškození nebo zničení zábranných prostředků určených k ochraně pojištěné věci před odcizením z jedné pojistné události až do výše </w:t>
      </w:r>
      <w:r w:rsidRPr="000A6E51">
        <w:rPr>
          <w:rFonts w:cs="Arial"/>
          <w:kern w:val="28"/>
          <w:sz w:val="20"/>
          <w:szCs w:val="20"/>
        </w:rPr>
        <w:t>pojistné částky, resp. sjednaného limitu plnění i náklady na odstranění škod na stavebních součástech, které vznikly v důsledku odcizení</w:t>
      </w:r>
      <w:r w:rsidR="00422799" w:rsidRPr="000A6E51">
        <w:rPr>
          <w:rFonts w:cs="Arial"/>
          <w:kern w:val="28"/>
          <w:sz w:val="20"/>
          <w:szCs w:val="20"/>
        </w:rPr>
        <w:t>.</w:t>
      </w:r>
    </w:p>
    <w:p w:rsidR="001928F8" w:rsidRPr="003D0B6F" w:rsidRDefault="006038B5" w:rsidP="00DC1E4F">
      <w:pPr>
        <w:numPr>
          <w:ilvl w:val="0"/>
          <w:numId w:val="14"/>
        </w:numPr>
        <w:tabs>
          <w:tab w:val="clear" w:pos="425"/>
          <w:tab w:val="left" w:pos="426"/>
        </w:tabs>
        <w:spacing w:before="120"/>
        <w:jc w:val="both"/>
        <w:rPr>
          <w:rFonts w:cs="Arial"/>
          <w:kern w:val="28"/>
          <w:sz w:val="20"/>
          <w:szCs w:val="20"/>
        </w:rPr>
      </w:pPr>
      <w:r w:rsidRPr="003D0B6F">
        <w:rPr>
          <w:rFonts w:cs="Arial"/>
          <w:kern w:val="28"/>
          <w:sz w:val="20"/>
          <w:szCs w:val="20"/>
        </w:rPr>
        <w:t>V případě pojistné události na věci odložené, vnesené (jízdní kola zaměstnanců, návštěvníků) je pojistitel povinen poskytnout pojistné plnění za předpokladu, že byly tyto věci (jízdní kola zaměstnanců, návštěvníků) zabezpečeny minimálně tímto způsobem:  Jízdní kola budou umístěna pouze na místech tomu určeném (např. uvnitř budovy ve zřízené kolárně, od které bude mít klíč pověřená osoba, nebo ve venkovních stojanech zřízených pojistníkem) a kola budou prokazatelně uzamčena lankovým nebo řetízkovým zámkem na zamykání jízdních kol ke stojanům či jinak odolným konstrukcím takovým způsobem, aby ho nebylo možné odcizit, aniž pachatel překonal zámek nebo závažným způsobem rozrušil pevný konstrukční díl samotného předmětu.</w:t>
      </w:r>
      <w:r w:rsidR="002C1E21" w:rsidRPr="003D0B6F">
        <w:rPr>
          <w:rFonts w:cs="Arial"/>
          <w:kern w:val="28"/>
          <w:sz w:val="20"/>
          <w:szCs w:val="20"/>
        </w:rPr>
        <w:t xml:space="preserve"> Spoluúčast činí 500,- Kč.</w:t>
      </w:r>
    </w:p>
    <w:p w:rsidR="004F0857" w:rsidRPr="003D0B6F" w:rsidRDefault="004F0857" w:rsidP="00DC1E4F">
      <w:pPr>
        <w:numPr>
          <w:ilvl w:val="0"/>
          <w:numId w:val="14"/>
        </w:numPr>
        <w:tabs>
          <w:tab w:val="clear" w:pos="425"/>
          <w:tab w:val="left" w:pos="426"/>
        </w:tabs>
        <w:spacing w:before="120"/>
        <w:jc w:val="both"/>
        <w:rPr>
          <w:rFonts w:cs="Arial"/>
          <w:kern w:val="28"/>
          <w:sz w:val="20"/>
          <w:szCs w:val="20"/>
        </w:rPr>
      </w:pPr>
      <w:r w:rsidRPr="003D0B6F">
        <w:rPr>
          <w:rFonts w:cs="Arial"/>
          <w:kern w:val="28"/>
          <w:sz w:val="20"/>
          <w:szCs w:val="20"/>
        </w:rPr>
        <w:t>Za uzavřený prostor z hlediska posouzení zabezpečení se bude posuzovat celá budova nebo konkrétní místnost (např. počítačová učebna, kancelář, dílna, laboratoř apod.). Za uzavřený prostor se zároveň považuje i prostor ze sádrokartonových konstrukcí, sendvičových opláštění, jednoduchých opláštění profilovaným plechem apod.</w:t>
      </w:r>
    </w:p>
    <w:p w:rsidR="00673F44" w:rsidRPr="003D0B6F" w:rsidRDefault="00673F44" w:rsidP="00DC1E4F">
      <w:pPr>
        <w:numPr>
          <w:ilvl w:val="0"/>
          <w:numId w:val="14"/>
        </w:numPr>
        <w:tabs>
          <w:tab w:val="clear" w:pos="425"/>
          <w:tab w:val="left" w:pos="426"/>
        </w:tabs>
        <w:spacing w:before="120"/>
        <w:jc w:val="both"/>
        <w:rPr>
          <w:rFonts w:cs="Arial"/>
          <w:kern w:val="28"/>
          <w:sz w:val="20"/>
          <w:szCs w:val="20"/>
        </w:rPr>
      </w:pPr>
      <w:r w:rsidRPr="003D0B6F">
        <w:rPr>
          <w:rFonts w:cs="Arial"/>
          <w:kern w:val="28"/>
          <w:sz w:val="20"/>
          <w:szCs w:val="20"/>
        </w:rPr>
        <w:t>Odchylně od doložek „</w:t>
      </w:r>
      <w:proofErr w:type="gramStart"/>
      <w:r w:rsidRPr="003D0B6F">
        <w:rPr>
          <w:rFonts w:cs="Arial"/>
          <w:kern w:val="28"/>
          <w:sz w:val="20"/>
          <w:szCs w:val="20"/>
        </w:rPr>
        <w:t>DOZ101 - Předepsané</w:t>
      </w:r>
      <w:proofErr w:type="gramEnd"/>
      <w:r w:rsidRPr="003D0B6F">
        <w:rPr>
          <w:rFonts w:cs="Arial"/>
          <w:kern w:val="28"/>
          <w:sz w:val="20"/>
          <w:szCs w:val="20"/>
        </w:rPr>
        <w:t xml:space="preserve"> způsoby zabezpečení pojištěných věcí (netýká se finančních prostředků a cenných předmětů) (1606)“</w:t>
      </w:r>
      <w:r w:rsidR="009F02FE" w:rsidRPr="003D0B6F">
        <w:rPr>
          <w:rFonts w:cs="Arial"/>
          <w:kern w:val="28"/>
          <w:sz w:val="20"/>
          <w:szCs w:val="20"/>
        </w:rPr>
        <w:t>,“</w:t>
      </w:r>
      <w:r w:rsidR="009F02FE" w:rsidRPr="003D0B6F">
        <w:rPr>
          <w:b/>
          <w:bCs/>
          <w:sz w:val="18"/>
          <w:szCs w:val="18"/>
        </w:rPr>
        <w:t xml:space="preserve"> </w:t>
      </w:r>
      <w:r w:rsidR="009F02FE" w:rsidRPr="003D0B6F">
        <w:rPr>
          <w:bCs/>
          <w:sz w:val="20"/>
          <w:szCs w:val="20"/>
        </w:rPr>
        <w:t>DOZ102 - Předepsané způsoby zabezpečení finančních prostředků a cenných předmětů</w:t>
      </w:r>
      <w:r w:rsidR="009F02FE" w:rsidRPr="003D0B6F">
        <w:rPr>
          <w:sz w:val="18"/>
          <w:szCs w:val="18"/>
        </w:rPr>
        <w:t xml:space="preserve"> (1606)“ a</w:t>
      </w:r>
      <w:r w:rsidRPr="003D0B6F">
        <w:rPr>
          <w:rFonts w:cs="Arial"/>
          <w:kern w:val="28"/>
          <w:sz w:val="20"/>
          <w:szCs w:val="20"/>
        </w:rPr>
        <w:t xml:space="preserve"> „DOZ105 - Předepsané způsoby zabezpečení - Výklad pojmů (1401)“</w:t>
      </w:r>
      <w:r w:rsidR="00543865" w:rsidRPr="003D0B6F">
        <w:rPr>
          <w:rFonts w:cs="Arial"/>
          <w:kern w:val="28"/>
          <w:sz w:val="20"/>
          <w:szCs w:val="20"/>
        </w:rPr>
        <w:t xml:space="preserve"> se ujednává tento odchylný způsob zabezpečení pojištěných věcí:</w:t>
      </w:r>
    </w:p>
    <w:p w:rsidR="00C22AA8" w:rsidRPr="003D0B6F" w:rsidRDefault="00C22AA8" w:rsidP="00DC1E4F">
      <w:pPr>
        <w:spacing w:before="80"/>
        <w:ind w:left="426"/>
        <w:jc w:val="both"/>
        <w:rPr>
          <w:rFonts w:cs="Arial"/>
          <w:sz w:val="20"/>
          <w:szCs w:val="22"/>
        </w:rPr>
      </w:pPr>
      <w:r w:rsidRPr="003D0B6F">
        <w:rPr>
          <w:rFonts w:cs="Arial"/>
          <w:sz w:val="20"/>
          <w:szCs w:val="22"/>
        </w:rPr>
        <w:t xml:space="preserve">Pro pojištěné věci se ujednává, že v případě krádeži s překonáním překážky pojistitel poskytne pojistné plnění v případě, že pachatel překonal překážky nebo opatření chránící předmět pojištění před odcizením. </w:t>
      </w:r>
    </w:p>
    <w:p w:rsidR="00C22AA8" w:rsidRPr="003D0B6F" w:rsidRDefault="00C22AA8" w:rsidP="00DC1E4F">
      <w:pPr>
        <w:spacing w:before="80"/>
        <w:ind w:left="426"/>
        <w:jc w:val="both"/>
        <w:rPr>
          <w:rFonts w:cs="Arial"/>
          <w:iCs/>
          <w:sz w:val="20"/>
          <w:szCs w:val="22"/>
        </w:rPr>
      </w:pPr>
      <w:r w:rsidRPr="003D0B6F">
        <w:rPr>
          <w:rFonts w:cs="Arial"/>
          <w:iCs/>
          <w:sz w:val="20"/>
          <w:szCs w:val="22"/>
        </w:rPr>
        <w:t>Za minimální zabezpečení s limitem plnění do 500 000 Kč se považuje uzamčený prostor s jedním zámkem na vstupech. Pojistitel zároveň akceptuje typy pojištěnými užívaných pokladen s limitem plnění 100 000 Kč a typy pojištěnými užívaných trezorů s limitem plnění 500 000 Kč z hlediska míry zabezpečení finančních prostředků a jiných cenností jako dostačující míru zabezpečení.</w:t>
      </w:r>
    </w:p>
    <w:p w:rsidR="00C22AA8" w:rsidRPr="003D0B6F" w:rsidRDefault="00C22AA8" w:rsidP="00DC1E4F">
      <w:pPr>
        <w:spacing w:before="80"/>
        <w:ind w:left="426"/>
        <w:jc w:val="both"/>
        <w:rPr>
          <w:rFonts w:cs="Arial"/>
          <w:iCs/>
          <w:sz w:val="20"/>
          <w:szCs w:val="22"/>
        </w:rPr>
      </w:pPr>
      <w:r w:rsidRPr="003D0B6F">
        <w:rPr>
          <w:rFonts w:cs="Arial"/>
          <w:iCs/>
          <w:sz w:val="20"/>
          <w:szCs w:val="22"/>
        </w:rPr>
        <w:t>Za minimální zabezpečení s limitem plnění nad 500</w:t>
      </w:r>
      <w:r w:rsidR="00942A16" w:rsidRPr="003D0B6F">
        <w:rPr>
          <w:rFonts w:cs="Arial"/>
          <w:iCs/>
          <w:sz w:val="20"/>
          <w:szCs w:val="22"/>
        </w:rPr>
        <w:t xml:space="preserve"> </w:t>
      </w:r>
      <w:r w:rsidRPr="003D0B6F">
        <w:rPr>
          <w:rFonts w:cs="Arial"/>
          <w:iCs/>
          <w:sz w:val="20"/>
          <w:szCs w:val="22"/>
        </w:rPr>
        <w:t xml:space="preserve">000 Kč se považuje uzamčený prostor s jedním běžným zámkem a jedním přídavným bezpečnostním zámkem na vstupech, případně uzamčený prostor s jedním bezpečnostním zámkem a dveřní závorou nebo mříží na vstupech, případně uzamčený prostor s jedním bezpečnostním zámkem na </w:t>
      </w:r>
      <w:r w:rsidRPr="003D0B6F">
        <w:rPr>
          <w:rFonts w:cs="Arial"/>
          <w:iCs/>
          <w:sz w:val="20"/>
          <w:szCs w:val="22"/>
        </w:rPr>
        <w:lastRenderedPageBreak/>
        <w:t>vstupech a funkčním systémem elektrické zabezpečovací signalizace (EZS), případně uzamčený prostor s jedním bezpečnostním zámkem na vstupech a stálou strážní službou (fyzickou ostrahou).</w:t>
      </w:r>
    </w:p>
    <w:p w:rsidR="00C22AA8" w:rsidRPr="003D0B6F" w:rsidRDefault="00C22AA8" w:rsidP="00DC1E4F">
      <w:pPr>
        <w:spacing w:before="80"/>
        <w:ind w:left="426"/>
        <w:jc w:val="both"/>
        <w:rPr>
          <w:rFonts w:cs="Arial"/>
          <w:iCs/>
          <w:sz w:val="20"/>
          <w:szCs w:val="22"/>
        </w:rPr>
      </w:pPr>
      <w:r w:rsidRPr="003D0B6F">
        <w:rPr>
          <w:rFonts w:cs="Arial"/>
          <w:iCs/>
          <w:sz w:val="20"/>
          <w:szCs w:val="22"/>
        </w:rPr>
        <w:t xml:space="preserve">Pro </w:t>
      </w:r>
      <w:r w:rsidR="00942A16" w:rsidRPr="003D0B6F">
        <w:rPr>
          <w:rFonts w:cs="Arial"/>
          <w:iCs/>
          <w:sz w:val="20"/>
          <w:szCs w:val="22"/>
        </w:rPr>
        <w:t>pojištěné věci</w:t>
      </w:r>
      <w:r w:rsidRPr="003D0B6F">
        <w:rPr>
          <w:rFonts w:cs="Arial"/>
          <w:iCs/>
          <w:sz w:val="20"/>
          <w:szCs w:val="22"/>
        </w:rPr>
        <w:t xml:space="preserve"> umístěn</w:t>
      </w:r>
      <w:r w:rsidR="00942A16" w:rsidRPr="003D0B6F">
        <w:rPr>
          <w:rFonts w:cs="Arial"/>
          <w:iCs/>
          <w:sz w:val="20"/>
          <w:szCs w:val="22"/>
        </w:rPr>
        <w:t>é</w:t>
      </w:r>
      <w:r w:rsidRPr="003D0B6F">
        <w:rPr>
          <w:rFonts w:cs="Arial"/>
          <w:iCs/>
          <w:sz w:val="20"/>
          <w:szCs w:val="22"/>
        </w:rPr>
        <w:t xml:space="preserve"> </w:t>
      </w:r>
      <w:r w:rsidR="00942A16" w:rsidRPr="003D0B6F">
        <w:rPr>
          <w:rFonts w:cs="Arial"/>
          <w:iCs/>
          <w:sz w:val="20"/>
          <w:szCs w:val="22"/>
        </w:rPr>
        <w:t xml:space="preserve">mimo uzavřený prostor na oploceném prostranství </w:t>
      </w:r>
      <w:r w:rsidRPr="003D0B6F">
        <w:rPr>
          <w:rFonts w:cs="Arial"/>
          <w:iCs/>
          <w:sz w:val="20"/>
          <w:szCs w:val="22"/>
        </w:rPr>
        <w:t>se za minimální způsob zabezpečení s limitem plnění do 500</w:t>
      </w:r>
      <w:r w:rsidR="00F44142" w:rsidRPr="003D0B6F">
        <w:rPr>
          <w:rFonts w:cs="Arial"/>
          <w:iCs/>
          <w:sz w:val="20"/>
          <w:szCs w:val="22"/>
        </w:rPr>
        <w:t> </w:t>
      </w:r>
      <w:r w:rsidRPr="003D0B6F">
        <w:rPr>
          <w:rFonts w:cs="Arial"/>
          <w:iCs/>
          <w:sz w:val="20"/>
          <w:szCs w:val="22"/>
        </w:rPr>
        <w:t>000</w:t>
      </w:r>
      <w:r w:rsidR="00F44142" w:rsidRPr="003D0B6F">
        <w:rPr>
          <w:rFonts w:cs="Arial"/>
          <w:iCs/>
          <w:sz w:val="20"/>
          <w:szCs w:val="22"/>
        </w:rPr>
        <w:t xml:space="preserve"> </w:t>
      </w:r>
      <w:r w:rsidRPr="003D0B6F">
        <w:rPr>
          <w:rFonts w:cs="Arial"/>
          <w:iCs/>
          <w:sz w:val="20"/>
          <w:szCs w:val="22"/>
        </w:rPr>
        <w:t>Kč považuje prostor opatřený funkčním oplocením (min. výška 160 cm) s řádně uzavřenými a uzamčenými vraty bez možnosti volného vstupu a s limitem plnění nad 500</w:t>
      </w:r>
      <w:r w:rsidR="00F44142" w:rsidRPr="003D0B6F">
        <w:rPr>
          <w:rFonts w:cs="Arial"/>
          <w:iCs/>
          <w:sz w:val="20"/>
          <w:szCs w:val="22"/>
        </w:rPr>
        <w:t xml:space="preserve"> </w:t>
      </w:r>
      <w:r w:rsidRPr="003D0B6F">
        <w:rPr>
          <w:rFonts w:cs="Arial"/>
          <w:iCs/>
          <w:sz w:val="20"/>
          <w:szCs w:val="22"/>
        </w:rPr>
        <w:t xml:space="preserve">000 Kč navíc doplněn o stálou strážní službu (fyzickou ostrahu) s pravidelným pochůzkovým režimem. </w:t>
      </w:r>
    </w:p>
    <w:p w:rsidR="00C22AA8" w:rsidRPr="003D0B6F" w:rsidRDefault="00C22AA8" w:rsidP="00DC1E4F">
      <w:pPr>
        <w:widowControl w:val="0"/>
        <w:spacing w:before="80"/>
        <w:ind w:left="426"/>
        <w:jc w:val="both"/>
        <w:rPr>
          <w:rFonts w:cs="Arial"/>
          <w:sz w:val="20"/>
          <w:szCs w:val="22"/>
        </w:rPr>
      </w:pPr>
      <w:r w:rsidRPr="003D0B6F">
        <w:rPr>
          <w:rFonts w:cs="Arial"/>
          <w:sz w:val="20"/>
          <w:szCs w:val="22"/>
        </w:rPr>
        <w:t>Způsobem zabezpečení se také rozumí překonání konstrukčního upevnění.</w:t>
      </w:r>
    </w:p>
    <w:p w:rsidR="00C22AA8" w:rsidRPr="003D0B6F" w:rsidRDefault="00C22AA8" w:rsidP="00DC1E4F">
      <w:pPr>
        <w:spacing w:before="80"/>
        <w:ind w:left="426"/>
        <w:jc w:val="both"/>
        <w:rPr>
          <w:rFonts w:cs="Arial"/>
          <w:sz w:val="20"/>
          <w:szCs w:val="22"/>
        </w:rPr>
      </w:pPr>
      <w:r w:rsidRPr="003D0B6F">
        <w:rPr>
          <w:rFonts w:cs="Arial"/>
          <w:sz w:val="20"/>
          <w:szCs w:val="22"/>
        </w:rPr>
        <w:t xml:space="preserve">Volné prostranství – způsobem zabezpečení se také rozumí překážka vytvořená vlastnostmi věci – velká hmotnost, nadměrné rozměry, nutná demontáž apod. Pojištění se však nevztahuje na takové věci, u nichž je možnost samovolného přemístění, kdy velká hmotnost, nadměrné rozměry, atd. nejsou schopny tyto věci zabezpečit před jejich odcizením (např. pracovní stroje samojízdné, pracovní stroje přípojné, kolejová vozidla, atd.). </w:t>
      </w:r>
    </w:p>
    <w:p w:rsidR="00C22AA8" w:rsidRPr="003D0B6F" w:rsidRDefault="00C22AA8" w:rsidP="00DC1E4F">
      <w:pPr>
        <w:spacing w:before="80"/>
        <w:ind w:left="426"/>
        <w:jc w:val="both"/>
        <w:rPr>
          <w:rFonts w:cs="Arial"/>
          <w:sz w:val="20"/>
          <w:szCs w:val="22"/>
        </w:rPr>
      </w:pPr>
      <w:r w:rsidRPr="003D0B6F">
        <w:rPr>
          <w:rFonts w:cs="Arial"/>
          <w:sz w:val="20"/>
          <w:szCs w:val="22"/>
        </w:rPr>
        <w:t xml:space="preserve">Pro </w:t>
      </w:r>
      <w:r w:rsidR="00F44142" w:rsidRPr="003D0B6F">
        <w:rPr>
          <w:rFonts w:cs="Arial"/>
          <w:sz w:val="20"/>
          <w:szCs w:val="22"/>
        </w:rPr>
        <w:t>stavební součástí a příslušenství</w:t>
      </w:r>
      <w:r w:rsidRPr="003D0B6F">
        <w:rPr>
          <w:rFonts w:cs="Arial"/>
          <w:sz w:val="20"/>
          <w:szCs w:val="22"/>
        </w:rPr>
        <w:t xml:space="preserve"> </w:t>
      </w:r>
      <w:r w:rsidR="00F44142" w:rsidRPr="003D0B6F">
        <w:rPr>
          <w:rFonts w:cs="Arial"/>
          <w:sz w:val="20"/>
          <w:szCs w:val="22"/>
        </w:rPr>
        <w:t xml:space="preserve">budov a ostatních staveb </w:t>
      </w:r>
      <w:r w:rsidRPr="003D0B6F">
        <w:rPr>
          <w:rFonts w:cs="Arial"/>
          <w:sz w:val="20"/>
          <w:szCs w:val="22"/>
        </w:rPr>
        <w:t xml:space="preserve">se za dostatečný způsob zabezpečení ujednává pevné spojení pojištěné věci s konstrukcí budovy či konstrukcí jiné stavby nebo pevné spojení se zemí (kdy není možná demontáž bez použití </w:t>
      </w:r>
      <w:proofErr w:type="gramStart"/>
      <w:r w:rsidRPr="003D0B6F">
        <w:rPr>
          <w:rFonts w:cs="Arial"/>
          <w:sz w:val="20"/>
          <w:szCs w:val="22"/>
        </w:rPr>
        <w:t>nástrojů,</w:t>
      </w:r>
      <w:proofErr w:type="gramEnd"/>
      <w:r w:rsidRPr="003D0B6F">
        <w:rPr>
          <w:rFonts w:cs="Arial"/>
          <w:sz w:val="20"/>
          <w:szCs w:val="22"/>
        </w:rPr>
        <w:t xml:space="preserve"> atd.)</w:t>
      </w:r>
    </w:p>
    <w:p w:rsidR="003763BE" w:rsidRPr="003D0B6F" w:rsidRDefault="003763BE" w:rsidP="00DC1E4F">
      <w:pPr>
        <w:tabs>
          <w:tab w:val="left" w:pos="567"/>
        </w:tabs>
        <w:ind w:left="426"/>
        <w:jc w:val="both"/>
        <w:rPr>
          <w:rFonts w:cs="Arial"/>
          <w:sz w:val="20"/>
          <w:szCs w:val="22"/>
          <w:lang w:eastAsia="x-none"/>
        </w:rPr>
      </w:pPr>
    </w:p>
    <w:p w:rsidR="00C22AA8" w:rsidRPr="003D0B6F" w:rsidRDefault="00C22AA8" w:rsidP="00DC1E4F">
      <w:pPr>
        <w:tabs>
          <w:tab w:val="left" w:pos="567"/>
        </w:tabs>
        <w:ind w:left="426"/>
        <w:jc w:val="both"/>
        <w:rPr>
          <w:rFonts w:cs="Arial"/>
          <w:sz w:val="20"/>
          <w:szCs w:val="22"/>
          <w:lang w:val="x-none" w:eastAsia="x-none"/>
        </w:rPr>
      </w:pPr>
      <w:r w:rsidRPr="003D0B6F">
        <w:rPr>
          <w:rFonts w:cs="Arial"/>
          <w:sz w:val="20"/>
          <w:szCs w:val="22"/>
          <w:lang w:val="x-none" w:eastAsia="x-none"/>
        </w:rPr>
        <w:t xml:space="preserve">Pro odcizení </w:t>
      </w:r>
      <w:r w:rsidR="00B20F35" w:rsidRPr="003D0B6F">
        <w:rPr>
          <w:rFonts w:cs="Arial"/>
          <w:sz w:val="20"/>
          <w:szCs w:val="22"/>
          <w:lang w:eastAsia="x-none"/>
        </w:rPr>
        <w:t xml:space="preserve">pojištěné </w:t>
      </w:r>
      <w:r w:rsidRPr="003D0B6F">
        <w:rPr>
          <w:rFonts w:cs="Arial"/>
          <w:sz w:val="20"/>
          <w:szCs w:val="22"/>
          <w:lang w:val="x-none" w:eastAsia="x-none"/>
        </w:rPr>
        <w:t>věci loupeží se ujednávají tyto stupně zabezpečení a limity plnění:</w:t>
      </w:r>
    </w:p>
    <w:p w:rsidR="00C22AA8" w:rsidRPr="003D0B6F" w:rsidRDefault="00C22AA8" w:rsidP="00DC1E4F">
      <w:pPr>
        <w:spacing w:before="80" w:after="60"/>
        <w:ind w:left="426"/>
        <w:jc w:val="both"/>
        <w:rPr>
          <w:rFonts w:cs="Arial"/>
          <w:sz w:val="20"/>
          <w:szCs w:val="22"/>
        </w:rPr>
      </w:pPr>
      <w:r w:rsidRPr="003D0B6F">
        <w:rPr>
          <w:rFonts w:cs="Arial"/>
          <w:sz w:val="20"/>
          <w:szCs w:val="22"/>
        </w:rPr>
        <w:t>Limit plnění do 500</w:t>
      </w:r>
      <w:r w:rsidR="00B20F35" w:rsidRPr="003D0B6F">
        <w:rPr>
          <w:rFonts w:cs="Arial"/>
          <w:sz w:val="20"/>
          <w:szCs w:val="22"/>
        </w:rPr>
        <w:t> </w:t>
      </w:r>
      <w:r w:rsidRPr="003D0B6F">
        <w:rPr>
          <w:rFonts w:cs="Arial"/>
          <w:sz w:val="20"/>
          <w:szCs w:val="22"/>
        </w:rPr>
        <w:t>000</w:t>
      </w:r>
      <w:r w:rsidR="00B20F35" w:rsidRPr="003D0B6F">
        <w:rPr>
          <w:rFonts w:cs="Arial"/>
          <w:sz w:val="20"/>
          <w:szCs w:val="22"/>
        </w:rPr>
        <w:t xml:space="preserve"> </w:t>
      </w:r>
      <w:r w:rsidRPr="003D0B6F">
        <w:rPr>
          <w:rFonts w:cs="Arial"/>
          <w:sz w:val="20"/>
          <w:szCs w:val="22"/>
        </w:rPr>
        <w:t xml:space="preserve">Kč – dojde-li k odcizení pojištěné věci. </w:t>
      </w:r>
    </w:p>
    <w:p w:rsidR="00C22AA8" w:rsidRPr="003D0B6F" w:rsidRDefault="00C22AA8" w:rsidP="00DC1E4F">
      <w:pPr>
        <w:widowControl w:val="0"/>
        <w:tabs>
          <w:tab w:val="left" w:pos="567"/>
        </w:tabs>
        <w:spacing w:before="80" w:after="60"/>
        <w:ind w:left="426"/>
        <w:jc w:val="both"/>
        <w:rPr>
          <w:rFonts w:cs="Arial"/>
          <w:sz w:val="20"/>
          <w:szCs w:val="22"/>
          <w:lang w:val="x-none" w:eastAsia="x-none"/>
        </w:rPr>
      </w:pPr>
      <w:r w:rsidRPr="003D0B6F">
        <w:rPr>
          <w:rFonts w:cs="Arial"/>
          <w:sz w:val="20"/>
          <w:szCs w:val="22"/>
          <w:lang w:val="x-none" w:eastAsia="x-none"/>
        </w:rPr>
        <w:t>Limit plnění do 750</w:t>
      </w:r>
      <w:r w:rsidR="00B20F35" w:rsidRPr="003D0B6F">
        <w:rPr>
          <w:rFonts w:cs="Arial"/>
          <w:sz w:val="20"/>
          <w:szCs w:val="22"/>
          <w:lang w:eastAsia="x-none"/>
        </w:rPr>
        <w:t> </w:t>
      </w:r>
      <w:r w:rsidRPr="003D0B6F">
        <w:rPr>
          <w:rFonts w:cs="Arial"/>
          <w:sz w:val="20"/>
          <w:szCs w:val="22"/>
          <w:lang w:val="x-none" w:eastAsia="x-none"/>
        </w:rPr>
        <w:t>000</w:t>
      </w:r>
      <w:r w:rsidR="00B20F35" w:rsidRPr="003D0B6F">
        <w:rPr>
          <w:rFonts w:cs="Arial"/>
          <w:sz w:val="20"/>
          <w:szCs w:val="22"/>
          <w:lang w:eastAsia="x-none"/>
        </w:rPr>
        <w:t xml:space="preserve"> </w:t>
      </w:r>
      <w:r w:rsidRPr="003D0B6F">
        <w:rPr>
          <w:rFonts w:cs="Arial"/>
          <w:sz w:val="20"/>
          <w:szCs w:val="22"/>
          <w:lang w:val="x-none" w:eastAsia="x-none"/>
        </w:rPr>
        <w:t xml:space="preserve">Kč – je-li navíc v době pojistné události zapojena funkční EZS, jejíž signál z tísňových hlásičů přepadení, např. tísňových tlačítek apod., je sveden na PCO policie nebo bezpečnostní agentury se stálou obsluhou, nebo pokud jsou věci trvale střeženy kvalifikovanou funkční minimálně jednočlennou fyzickou ostrahou ozbrojenou nabitou služební krátkou palnou zbraní nebo doprovázenou služebním psem. Ostraha nesmí mít možnost zapnout nebo vypnout EZS. </w:t>
      </w:r>
    </w:p>
    <w:p w:rsidR="00C22AA8" w:rsidRPr="003D0B6F" w:rsidRDefault="00C22AA8" w:rsidP="00DC1E4F">
      <w:pPr>
        <w:widowControl w:val="0"/>
        <w:tabs>
          <w:tab w:val="left" w:pos="567"/>
        </w:tabs>
        <w:spacing w:before="80" w:after="60"/>
        <w:ind w:left="426"/>
        <w:jc w:val="both"/>
        <w:rPr>
          <w:rFonts w:cs="Arial"/>
          <w:sz w:val="20"/>
          <w:szCs w:val="22"/>
          <w:lang w:val="x-none" w:eastAsia="x-none"/>
        </w:rPr>
      </w:pPr>
      <w:r w:rsidRPr="003D0B6F">
        <w:rPr>
          <w:rFonts w:cs="Arial"/>
          <w:sz w:val="20"/>
          <w:szCs w:val="22"/>
          <w:lang w:val="x-none" w:eastAsia="x-none"/>
        </w:rPr>
        <w:t>Limit plnění od 750</w:t>
      </w:r>
      <w:r w:rsidR="00B20F35" w:rsidRPr="003D0B6F">
        <w:rPr>
          <w:rFonts w:cs="Arial"/>
          <w:sz w:val="20"/>
          <w:szCs w:val="22"/>
          <w:lang w:eastAsia="x-none"/>
        </w:rPr>
        <w:t> </w:t>
      </w:r>
      <w:r w:rsidRPr="003D0B6F">
        <w:rPr>
          <w:rFonts w:cs="Arial"/>
          <w:sz w:val="20"/>
          <w:szCs w:val="22"/>
          <w:lang w:val="x-none" w:eastAsia="x-none"/>
        </w:rPr>
        <w:t>000</w:t>
      </w:r>
      <w:r w:rsidR="00B20F35" w:rsidRPr="003D0B6F">
        <w:rPr>
          <w:rFonts w:cs="Arial"/>
          <w:sz w:val="20"/>
          <w:szCs w:val="22"/>
          <w:lang w:eastAsia="x-none"/>
        </w:rPr>
        <w:t xml:space="preserve"> </w:t>
      </w:r>
      <w:r w:rsidRPr="003D0B6F">
        <w:rPr>
          <w:rFonts w:cs="Arial"/>
          <w:sz w:val="20"/>
          <w:szCs w:val="22"/>
          <w:lang w:val="x-none" w:eastAsia="x-none"/>
        </w:rPr>
        <w:t xml:space="preserve">Kč – je-li navíc v době pojistné události zapojena funkční EZS, jejíž signál z tísňových hlásičů přepadení, např. tísňových tlačítek apod., je sveden na PCO policie nebo bezpečnostní agentury se stálou obsluhou, a současně jsou věci trvale střeženy kvalifikovanou funkční minimálně jednočlennou fyzickou ostrahou ozbrojenou nabitou služební krátkou palnou zbraní a doprovázenou služebním psem. Ostraha nesmí mít možnost zapnout nebo vypnout EZS. </w:t>
      </w:r>
    </w:p>
    <w:p w:rsidR="00C22AA8" w:rsidRPr="003D0B6F" w:rsidRDefault="00C22AA8" w:rsidP="00DC1E4F">
      <w:pPr>
        <w:autoSpaceDE w:val="0"/>
        <w:autoSpaceDN w:val="0"/>
        <w:spacing w:before="80"/>
        <w:ind w:left="426"/>
        <w:jc w:val="both"/>
        <w:rPr>
          <w:rFonts w:cs="Arial"/>
          <w:sz w:val="20"/>
          <w:szCs w:val="22"/>
          <w:lang w:val="x-none" w:eastAsia="x-none"/>
        </w:rPr>
      </w:pPr>
      <w:r w:rsidRPr="003D0B6F">
        <w:rPr>
          <w:rFonts w:cs="Arial"/>
          <w:sz w:val="20"/>
          <w:szCs w:val="22"/>
          <w:lang w:val="x-none" w:eastAsia="x-none"/>
        </w:rPr>
        <w:t>Ujednává se, že pro vstupní dveře, kde je běžné zasklení je toto postačující pro plnění v případě krádeže, loupeže.</w:t>
      </w:r>
    </w:p>
    <w:p w:rsidR="00C22AA8" w:rsidRPr="003D0B6F" w:rsidRDefault="00C22AA8" w:rsidP="00DC1E4F">
      <w:pPr>
        <w:tabs>
          <w:tab w:val="num" w:pos="1080"/>
        </w:tabs>
        <w:autoSpaceDE w:val="0"/>
        <w:autoSpaceDN w:val="0"/>
        <w:spacing w:before="80"/>
        <w:ind w:left="426"/>
        <w:jc w:val="both"/>
        <w:rPr>
          <w:rFonts w:cs="Arial"/>
          <w:sz w:val="20"/>
          <w:szCs w:val="22"/>
          <w:lang w:val="x-none" w:eastAsia="x-none"/>
        </w:rPr>
      </w:pPr>
      <w:r w:rsidRPr="003D0B6F">
        <w:rPr>
          <w:rFonts w:cs="Arial"/>
          <w:sz w:val="20"/>
          <w:szCs w:val="22"/>
          <w:lang w:val="x-none" w:eastAsia="x-none"/>
        </w:rPr>
        <w:t>Ujednává se, že se pojištění vztahuje také na automaty na vhazování mincí (vč. měničů peněz) včetně obsahu, jakož i na automaty vydávající peníze. Pro potřeby tohoto pojištění se sjednává, že se automaty považují za uzavřený prostor. Vždy však platí, že tyto musí být pevně spojeny se zemí a není možná demontáž bez použití nástrojů. Limit plnění pro jeden automat se sjednává ve výši 100</w:t>
      </w:r>
      <w:r w:rsidR="00B20F35" w:rsidRPr="003D0B6F">
        <w:rPr>
          <w:rFonts w:cs="Arial"/>
          <w:sz w:val="20"/>
          <w:szCs w:val="22"/>
          <w:lang w:eastAsia="x-none"/>
        </w:rPr>
        <w:t xml:space="preserve"> </w:t>
      </w:r>
      <w:r w:rsidRPr="003D0B6F">
        <w:rPr>
          <w:rFonts w:cs="Arial"/>
          <w:sz w:val="20"/>
          <w:szCs w:val="22"/>
          <w:lang w:val="x-none" w:eastAsia="x-none"/>
        </w:rPr>
        <w:t xml:space="preserve">000 Kč. </w:t>
      </w:r>
    </w:p>
    <w:p w:rsidR="00C22AA8" w:rsidRPr="003D0B6F" w:rsidRDefault="00C22AA8" w:rsidP="00DC1E4F">
      <w:pPr>
        <w:tabs>
          <w:tab w:val="num" w:pos="1080"/>
        </w:tabs>
        <w:autoSpaceDE w:val="0"/>
        <w:autoSpaceDN w:val="0"/>
        <w:spacing w:before="80"/>
        <w:ind w:left="426"/>
        <w:jc w:val="both"/>
        <w:rPr>
          <w:rFonts w:cs="Arial"/>
          <w:sz w:val="20"/>
          <w:szCs w:val="22"/>
          <w:lang w:val="x-none" w:eastAsia="x-none"/>
        </w:rPr>
      </w:pPr>
      <w:r w:rsidRPr="003D0B6F">
        <w:rPr>
          <w:rFonts w:cs="Arial"/>
          <w:sz w:val="20"/>
          <w:szCs w:val="22"/>
          <w:lang w:val="x-none" w:eastAsia="x-none"/>
        </w:rPr>
        <w:t xml:space="preserve">Ujednává se, že se </w:t>
      </w:r>
      <w:r w:rsidR="00B20F35" w:rsidRPr="003D0B6F">
        <w:rPr>
          <w:rFonts w:cs="Arial"/>
          <w:sz w:val="20"/>
          <w:szCs w:val="22"/>
          <w:lang w:eastAsia="x-none"/>
        </w:rPr>
        <w:t>pojištění pro případ odcizení a vandalismu</w:t>
      </w:r>
      <w:r w:rsidRPr="003D0B6F">
        <w:rPr>
          <w:rFonts w:cs="Arial"/>
          <w:sz w:val="20"/>
          <w:szCs w:val="22"/>
          <w:lang w:val="x-none" w:eastAsia="x-none"/>
        </w:rPr>
        <w:t>. vztahuj</w:t>
      </w:r>
      <w:r w:rsidR="00B20F35" w:rsidRPr="003D0B6F">
        <w:rPr>
          <w:rFonts w:cs="Arial"/>
          <w:sz w:val="20"/>
          <w:szCs w:val="22"/>
          <w:lang w:eastAsia="x-none"/>
        </w:rPr>
        <w:t>e</w:t>
      </w:r>
      <w:r w:rsidRPr="003D0B6F">
        <w:rPr>
          <w:rFonts w:cs="Arial"/>
          <w:sz w:val="20"/>
          <w:szCs w:val="22"/>
          <w:lang w:val="x-none" w:eastAsia="x-none"/>
        </w:rPr>
        <w:t xml:space="preserve"> i na vlastní a cizí věci (užívané/převzaté na základě smlouvy)</w:t>
      </w:r>
      <w:r w:rsidR="00CB16BD" w:rsidRPr="003D0B6F">
        <w:rPr>
          <w:rFonts w:cs="Arial"/>
          <w:sz w:val="20"/>
          <w:szCs w:val="22"/>
          <w:lang w:eastAsia="x-none"/>
        </w:rPr>
        <w:t xml:space="preserve"> -</w:t>
      </w:r>
      <w:r w:rsidR="00B20F35" w:rsidRPr="003D0B6F">
        <w:rPr>
          <w:rFonts w:cs="Arial"/>
          <w:sz w:val="20"/>
          <w:szCs w:val="22"/>
          <w:lang w:eastAsia="x-none"/>
        </w:rPr>
        <w:t xml:space="preserve"> </w:t>
      </w:r>
      <w:r w:rsidRPr="003D0B6F">
        <w:rPr>
          <w:rFonts w:cs="Arial"/>
          <w:sz w:val="20"/>
          <w:szCs w:val="22"/>
        </w:rPr>
        <w:t xml:space="preserve">lékařské věci (např. přístroje a nástroje) včetně zásob používaných v sanitních vozech a GPS navigace. V případě škody způsobené odcizením a vandalismem poskytne pojistitel plnění, budou-li tyto věci a zásoby zabezpečeny v sanitním voze následovně: sanitní vůz je uzamčen originálním klíčem. </w:t>
      </w:r>
    </w:p>
    <w:p w:rsidR="00C22AA8" w:rsidRPr="003D0B6F" w:rsidRDefault="00C22AA8" w:rsidP="00DC1E4F">
      <w:pPr>
        <w:tabs>
          <w:tab w:val="center" w:pos="4536"/>
          <w:tab w:val="right" w:pos="9072"/>
        </w:tabs>
        <w:spacing w:before="80"/>
        <w:ind w:left="426"/>
        <w:jc w:val="both"/>
        <w:rPr>
          <w:rFonts w:cs="Arial"/>
          <w:sz w:val="20"/>
          <w:szCs w:val="22"/>
          <w:lang w:val="x-none" w:eastAsia="x-none"/>
        </w:rPr>
      </w:pPr>
      <w:r w:rsidRPr="003D0B6F">
        <w:rPr>
          <w:rFonts w:cs="Arial"/>
          <w:sz w:val="20"/>
          <w:szCs w:val="22"/>
          <w:lang w:val="x-none" w:eastAsia="x-none"/>
        </w:rPr>
        <w:tab/>
        <w:t>Pojištění se vztahuje i na případ odcizení (krádež, loupež) a vandalismu přepravované</w:t>
      </w:r>
      <w:r w:rsidR="00B20F35" w:rsidRPr="003D0B6F">
        <w:rPr>
          <w:rFonts w:cs="Arial"/>
          <w:sz w:val="20"/>
          <w:szCs w:val="22"/>
          <w:lang w:eastAsia="x-none"/>
        </w:rPr>
        <w:t>ho</w:t>
      </w:r>
      <w:r w:rsidRPr="003D0B6F">
        <w:rPr>
          <w:rFonts w:cs="Arial"/>
          <w:sz w:val="20"/>
          <w:szCs w:val="22"/>
          <w:lang w:val="x-none" w:eastAsia="x-none"/>
        </w:rPr>
        <w:t xml:space="preserve"> mobilní</w:t>
      </w:r>
      <w:r w:rsidR="00B20F35" w:rsidRPr="003D0B6F">
        <w:rPr>
          <w:rFonts w:cs="Arial"/>
          <w:sz w:val="20"/>
          <w:szCs w:val="22"/>
          <w:lang w:eastAsia="x-none"/>
        </w:rPr>
        <w:t>ho</w:t>
      </w:r>
      <w:r w:rsidRPr="003D0B6F">
        <w:rPr>
          <w:rFonts w:cs="Arial"/>
          <w:sz w:val="20"/>
          <w:szCs w:val="22"/>
          <w:lang w:val="x-none" w:eastAsia="x-none"/>
        </w:rPr>
        <w:t xml:space="preserve"> elektroni</w:t>
      </w:r>
      <w:r w:rsidR="00B20F35" w:rsidRPr="003D0B6F">
        <w:rPr>
          <w:rFonts w:cs="Arial"/>
          <w:sz w:val="20"/>
          <w:szCs w:val="22"/>
          <w:lang w:eastAsia="x-none"/>
        </w:rPr>
        <w:t>ckého zařízení</w:t>
      </w:r>
      <w:r w:rsidRPr="003D0B6F">
        <w:rPr>
          <w:rFonts w:cs="Arial"/>
          <w:sz w:val="20"/>
          <w:szCs w:val="22"/>
          <w:lang w:val="x-none" w:eastAsia="x-none"/>
        </w:rPr>
        <w:t xml:space="preserve"> z dopravního prostředku (jako např. vozidla, vlaku, letadla, autobusu). </w:t>
      </w:r>
    </w:p>
    <w:p w:rsidR="00807663" w:rsidRPr="003D0B6F" w:rsidRDefault="00807663" w:rsidP="00DC1E4F">
      <w:pPr>
        <w:numPr>
          <w:ilvl w:val="0"/>
          <w:numId w:val="14"/>
        </w:numPr>
        <w:spacing w:before="120"/>
        <w:jc w:val="both"/>
        <w:rPr>
          <w:rFonts w:cs="Arial"/>
          <w:kern w:val="28"/>
          <w:sz w:val="20"/>
          <w:szCs w:val="20"/>
        </w:rPr>
      </w:pPr>
      <w:r w:rsidRPr="003D0B6F">
        <w:rPr>
          <w:rFonts w:cs="Arial"/>
          <w:kern w:val="28"/>
          <w:sz w:val="20"/>
          <w:szCs w:val="20"/>
        </w:rPr>
        <w:t>Odchylně od doložek „DOZ104 - Loupež přepravovaných peněz nebo cenin - Předepsané způsoby zabezpečení peněz a cenin přepravovaných osobou provádějící přepravu (1401)</w:t>
      </w:r>
      <w:r w:rsidRPr="003D0B6F">
        <w:rPr>
          <w:sz w:val="18"/>
          <w:szCs w:val="18"/>
        </w:rPr>
        <w:t>“ a</w:t>
      </w:r>
      <w:r w:rsidRPr="003D0B6F">
        <w:rPr>
          <w:rFonts w:cs="Arial"/>
          <w:kern w:val="28"/>
          <w:sz w:val="20"/>
          <w:szCs w:val="20"/>
        </w:rPr>
        <w:t xml:space="preserve"> „DOZ105 - Předepsané způsoby zabezpečení - Výklad pojmů (1401)“ se ujednává tento odchylný způsob zabezpečení pojištěných věcí:</w:t>
      </w:r>
    </w:p>
    <w:p w:rsidR="00C22AA8" w:rsidRPr="003D0B6F" w:rsidRDefault="007E5CD0" w:rsidP="00DC1E4F">
      <w:pPr>
        <w:adjustRightInd w:val="0"/>
        <w:spacing w:before="80"/>
        <w:ind w:left="426"/>
        <w:jc w:val="both"/>
        <w:rPr>
          <w:rFonts w:cs="Arial"/>
          <w:snapToGrid w:val="0"/>
          <w:sz w:val="20"/>
          <w:szCs w:val="22"/>
        </w:rPr>
      </w:pPr>
      <w:r w:rsidRPr="003D0B6F">
        <w:rPr>
          <w:rFonts w:cs="Arial"/>
          <w:snapToGrid w:val="0"/>
          <w:sz w:val="20"/>
          <w:szCs w:val="22"/>
        </w:rPr>
        <w:t xml:space="preserve">I.   </w:t>
      </w:r>
      <w:r w:rsidR="00C22AA8" w:rsidRPr="003D0B6F">
        <w:rPr>
          <w:rFonts w:cs="Arial"/>
          <w:snapToGrid w:val="0"/>
          <w:sz w:val="20"/>
          <w:szCs w:val="22"/>
        </w:rPr>
        <w:t xml:space="preserve">Pro přepravu </w:t>
      </w:r>
      <w:r w:rsidR="00807663" w:rsidRPr="003D0B6F">
        <w:rPr>
          <w:rFonts w:cs="Arial"/>
          <w:snapToGrid w:val="0"/>
          <w:sz w:val="20"/>
          <w:szCs w:val="22"/>
        </w:rPr>
        <w:t>pojištěné věci</w:t>
      </w:r>
      <w:r w:rsidR="00C22AA8" w:rsidRPr="003D0B6F">
        <w:rPr>
          <w:rFonts w:cs="Arial"/>
          <w:snapToGrid w:val="0"/>
          <w:sz w:val="20"/>
          <w:szCs w:val="22"/>
        </w:rPr>
        <w:t xml:space="preserve"> se sjednávají dále uvedené limity plnění, které odpovídají uvedenému způsobu zabezpečení v době pojistné události:</w:t>
      </w:r>
    </w:p>
    <w:p w:rsidR="00C22AA8" w:rsidRPr="003D0B6F" w:rsidRDefault="00C22AA8" w:rsidP="00DC1E4F">
      <w:pPr>
        <w:adjustRightInd w:val="0"/>
        <w:spacing w:before="80"/>
        <w:ind w:left="426"/>
        <w:jc w:val="both"/>
        <w:rPr>
          <w:rFonts w:cs="Arial"/>
          <w:snapToGrid w:val="0"/>
          <w:sz w:val="20"/>
          <w:szCs w:val="22"/>
        </w:rPr>
      </w:pPr>
      <w:r w:rsidRPr="003D0B6F">
        <w:rPr>
          <w:rFonts w:cs="Arial"/>
          <w:snapToGrid w:val="0"/>
          <w:sz w:val="20"/>
          <w:szCs w:val="22"/>
        </w:rPr>
        <w:t>a)  200</w:t>
      </w:r>
      <w:r w:rsidR="00807663" w:rsidRPr="003D0B6F">
        <w:rPr>
          <w:rFonts w:cs="Arial"/>
          <w:snapToGrid w:val="0"/>
          <w:sz w:val="20"/>
          <w:szCs w:val="22"/>
        </w:rPr>
        <w:t> </w:t>
      </w:r>
      <w:r w:rsidRPr="003D0B6F">
        <w:rPr>
          <w:rFonts w:cs="Arial"/>
          <w:snapToGrid w:val="0"/>
          <w:sz w:val="20"/>
          <w:szCs w:val="22"/>
        </w:rPr>
        <w:t>000</w:t>
      </w:r>
      <w:r w:rsidR="00807663" w:rsidRPr="003D0B6F">
        <w:rPr>
          <w:rFonts w:cs="Arial"/>
          <w:snapToGrid w:val="0"/>
          <w:sz w:val="20"/>
          <w:szCs w:val="22"/>
        </w:rPr>
        <w:t xml:space="preserve"> </w:t>
      </w:r>
      <w:proofErr w:type="gramStart"/>
      <w:r w:rsidR="00807663" w:rsidRPr="003D0B6F">
        <w:rPr>
          <w:rFonts w:cs="Arial"/>
          <w:snapToGrid w:val="0"/>
          <w:sz w:val="20"/>
          <w:szCs w:val="22"/>
        </w:rPr>
        <w:t xml:space="preserve">Kč </w:t>
      </w:r>
      <w:r w:rsidRPr="003D0B6F">
        <w:rPr>
          <w:rFonts w:cs="Arial"/>
          <w:snapToGrid w:val="0"/>
          <w:sz w:val="20"/>
          <w:szCs w:val="22"/>
        </w:rPr>
        <w:t xml:space="preserve"> jsou</w:t>
      </w:r>
      <w:proofErr w:type="gramEnd"/>
      <w:r w:rsidRPr="003D0B6F">
        <w:rPr>
          <w:rFonts w:cs="Arial"/>
          <w:snapToGrid w:val="0"/>
          <w:sz w:val="20"/>
          <w:szCs w:val="22"/>
        </w:rPr>
        <w:t>-li přepravovány jednou osobou, která je vybavena obranným sprejem a přepravované peníze nebo ceniny jsou uloženy v pevné a neprůhledné, řádně uzavřené tašce;</w:t>
      </w:r>
    </w:p>
    <w:p w:rsidR="00C22AA8" w:rsidRPr="003D0B6F" w:rsidRDefault="00C22AA8" w:rsidP="00DC1E4F">
      <w:pPr>
        <w:adjustRightInd w:val="0"/>
        <w:spacing w:before="80"/>
        <w:ind w:left="426"/>
        <w:jc w:val="both"/>
        <w:rPr>
          <w:rFonts w:cs="Arial"/>
          <w:snapToGrid w:val="0"/>
          <w:sz w:val="20"/>
          <w:szCs w:val="22"/>
        </w:rPr>
      </w:pPr>
      <w:r w:rsidRPr="003D0B6F">
        <w:rPr>
          <w:rFonts w:cs="Arial"/>
          <w:snapToGrid w:val="0"/>
          <w:sz w:val="20"/>
          <w:szCs w:val="22"/>
        </w:rPr>
        <w:t>b)  500</w:t>
      </w:r>
      <w:r w:rsidR="00807663" w:rsidRPr="003D0B6F">
        <w:rPr>
          <w:rFonts w:cs="Arial"/>
          <w:snapToGrid w:val="0"/>
          <w:sz w:val="20"/>
          <w:szCs w:val="22"/>
        </w:rPr>
        <w:t xml:space="preserve"> </w:t>
      </w:r>
      <w:r w:rsidRPr="003D0B6F">
        <w:rPr>
          <w:rFonts w:cs="Arial"/>
          <w:snapToGrid w:val="0"/>
          <w:sz w:val="20"/>
          <w:szCs w:val="22"/>
        </w:rPr>
        <w:t xml:space="preserve">000 </w:t>
      </w:r>
      <w:r w:rsidR="00807663" w:rsidRPr="003D0B6F">
        <w:rPr>
          <w:rFonts w:cs="Arial"/>
          <w:snapToGrid w:val="0"/>
          <w:sz w:val="20"/>
          <w:szCs w:val="22"/>
        </w:rPr>
        <w:t xml:space="preserve">Kč </w:t>
      </w:r>
      <w:r w:rsidRPr="003D0B6F">
        <w:rPr>
          <w:rFonts w:cs="Arial"/>
          <w:snapToGrid w:val="0"/>
          <w:sz w:val="20"/>
          <w:szCs w:val="22"/>
        </w:rPr>
        <w:t>jsou-li přepravovány dvěma osobami, které jsou vybaveny obranným sprejem, a přepravované peníze nebo ceniny jsou uloženy v pevné a neprůhledně tašce;</w:t>
      </w:r>
    </w:p>
    <w:p w:rsidR="00C22AA8" w:rsidRPr="003D0B6F" w:rsidRDefault="007E5CD0" w:rsidP="00DC1E4F">
      <w:pPr>
        <w:adjustRightInd w:val="0"/>
        <w:spacing w:before="80"/>
        <w:ind w:left="426"/>
        <w:jc w:val="both"/>
        <w:rPr>
          <w:rFonts w:cs="Arial"/>
          <w:snapToGrid w:val="0"/>
          <w:sz w:val="20"/>
          <w:szCs w:val="22"/>
        </w:rPr>
      </w:pPr>
      <w:r w:rsidRPr="003D0B6F">
        <w:rPr>
          <w:rFonts w:cs="Arial"/>
          <w:snapToGrid w:val="0"/>
          <w:sz w:val="20"/>
          <w:szCs w:val="22"/>
        </w:rPr>
        <w:t xml:space="preserve">II. </w:t>
      </w:r>
      <w:r w:rsidR="00C22AA8" w:rsidRPr="003D0B6F">
        <w:rPr>
          <w:rFonts w:cs="Arial"/>
          <w:snapToGrid w:val="0"/>
          <w:sz w:val="20"/>
          <w:szCs w:val="22"/>
        </w:rPr>
        <w:t>V případě použití více než jednoho zavazadla, musí být hodnota přepravovaných peněz nebo cenin rovnoměrně rozložena do jednotlivých zavazadel.</w:t>
      </w:r>
    </w:p>
    <w:p w:rsidR="00C22AA8" w:rsidRPr="003D0B6F" w:rsidRDefault="007E5CD0" w:rsidP="00DC1E4F">
      <w:pPr>
        <w:adjustRightInd w:val="0"/>
        <w:spacing w:before="80"/>
        <w:ind w:left="426"/>
        <w:jc w:val="both"/>
        <w:rPr>
          <w:rFonts w:cs="Arial"/>
          <w:snapToGrid w:val="0"/>
          <w:sz w:val="20"/>
          <w:szCs w:val="22"/>
        </w:rPr>
      </w:pPr>
      <w:r w:rsidRPr="003D0B6F">
        <w:rPr>
          <w:rFonts w:cs="Arial"/>
          <w:snapToGrid w:val="0"/>
          <w:sz w:val="20"/>
          <w:szCs w:val="22"/>
        </w:rPr>
        <w:t xml:space="preserve">III. </w:t>
      </w:r>
      <w:r w:rsidR="00C22AA8" w:rsidRPr="003D0B6F">
        <w:rPr>
          <w:rFonts w:cs="Arial"/>
          <w:snapToGrid w:val="0"/>
          <w:sz w:val="20"/>
          <w:szCs w:val="22"/>
        </w:rPr>
        <w:t>Pojistník, pojištěný, nebo oprávněná osoba je povinna zajistit, aby:</w:t>
      </w:r>
    </w:p>
    <w:p w:rsidR="00C22AA8" w:rsidRPr="003D0B6F" w:rsidRDefault="00807663" w:rsidP="00DC1E4F">
      <w:pPr>
        <w:adjustRightInd w:val="0"/>
        <w:spacing w:before="80" w:after="60"/>
        <w:ind w:left="426"/>
        <w:jc w:val="both"/>
        <w:rPr>
          <w:rFonts w:cs="Arial"/>
          <w:snapToGrid w:val="0"/>
          <w:sz w:val="20"/>
          <w:szCs w:val="22"/>
        </w:rPr>
      </w:pPr>
      <w:r w:rsidRPr="003D0B6F">
        <w:rPr>
          <w:rFonts w:cs="Arial"/>
          <w:snapToGrid w:val="0"/>
          <w:sz w:val="20"/>
          <w:szCs w:val="22"/>
        </w:rPr>
        <w:t xml:space="preserve">a) </w:t>
      </w:r>
      <w:r w:rsidR="00C22AA8" w:rsidRPr="003D0B6F">
        <w:rPr>
          <w:rFonts w:cs="Arial"/>
          <w:snapToGrid w:val="0"/>
          <w:sz w:val="20"/>
          <w:szCs w:val="22"/>
        </w:rPr>
        <w:t>osoby provádějící přepravu a ozbrojení muži doprovázející přepravu (dále jen „osoby doprovázející“) nebyly mladší 18 let a starší 60 let, byly spolehlivé, bezúhonné, vhodné (tj. fyzicky zdatné a psychicky odolné) a pro uvedené účely speciálně vycvičené a vyškolené;</w:t>
      </w:r>
    </w:p>
    <w:p w:rsidR="00C22AA8" w:rsidRPr="003D0B6F" w:rsidRDefault="00807663" w:rsidP="00DC1E4F">
      <w:pPr>
        <w:adjustRightInd w:val="0"/>
        <w:spacing w:before="80" w:after="60"/>
        <w:ind w:left="426"/>
        <w:jc w:val="both"/>
        <w:rPr>
          <w:rFonts w:cs="Arial"/>
          <w:snapToGrid w:val="0"/>
          <w:sz w:val="20"/>
          <w:szCs w:val="22"/>
        </w:rPr>
      </w:pPr>
      <w:r w:rsidRPr="003D0B6F">
        <w:rPr>
          <w:rFonts w:cs="Arial"/>
          <w:snapToGrid w:val="0"/>
          <w:sz w:val="20"/>
          <w:szCs w:val="22"/>
        </w:rPr>
        <w:lastRenderedPageBreak/>
        <w:t xml:space="preserve">b) </w:t>
      </w:r>
      <w:r w:rsidR="00C22AA8" w:rsidRPr="003D0B6F">
        <w:rPr>
          <w:rFonts w:cs="Arial"/>
          <w:snapToGrid w:val="0"/>
          <w:sz w:val="20"/>
          <w:szCs w:val="22"/>
        </w:rPr>
        <w:t>dopravní trasy přepravy vozem byly nepravidelně měněny. Doprovázející osoby nebyly s trasou a cílem přepravy seznámeny vůbec. Přeprava nebyla přerušována z jiných důvodů než z důvodů vyplývajících z pravidel silničního provozu;</w:t>
      </w:r>
    </w:p>
    <w:p w:rsidR="00C22AA8" w:rsidRPr="00C22AA8" w:rsidRDefault="00807663" w:rsidP="00DC1E4F">
      <w:pPr>
        <w:adjustRightInd w:val="0"/>
        <w:spacing w:before="80"/>
        <w:ind w:left="426"/>
        <w:jc w:val="both"/>
        <w:rPr>
          <w:rFonts w:cs="Arial"/>
          <w:snapToGrid w:val="0"/>
          <w:sz w:val="20"/>
          <w:szCs w:val="22"/>
        </w:rPr>
      </w:pPr>
      <w:r w:rsidRPr="003D0B6F">
        <w:rPr>
          <w:rFonts w:cs="Arial"/>
          <w:snapToGrid w:val="0"/>
          <w:sz w:val="20"/>
          <w:szCs w:val="22"/>
        </w:rPr>
        <w:t xml:space="preserve">c) </w:t>
      </w:r>
      <w:r w:rsidR="00C22AA8" w:rsidRPr="003D0B6F">
        <w:rPr>
          <w:rFonts w:cs="Arial"/>
          <w:snapToGrid w:val="0"/>
          <w:sz w:val="20"/>
          <w:szCs w:val="22"/>
        </w:rPr>
        <w:t>druh přepravovaných peněz nebo cenin, jejich množství a doba, kdy bude přeprava prováděna, byly utajeny před nepovolanými osobami. Z doprovázejících osob byly tyto údaje známy jen osobě odpovědné za přepravu.</w:t>
      </w:r>
    </w:p>
    <w:p w:rsidR="002E4D7E" w:rsidRPr="000A6E51" w:rsidRDefault="00807663" w:rsidP="007E5CD0">
      <w:pPr>
        <w:tabs>
          <w:tab w:val="left" w:pos="284"/>
        </w:tabs>
        <w:spacing w:before="120"/>
        <w:ind w:left="425"/>
        <w:jc w:val="both"/>
        <w:rPr>
          <w:rFonts w:cs="Arial"/>
          <w:kern w:val="28"/>
          <w:sz w:val="20"/>
          <w:szCs w:val="20"/>
        </w:rPr>
      </w:pPr>
      <w:r w:rsidRPr="000A6E51">
        <w:rPr>
          <w:rFonts w:cs="Arial"/>
          <w:kern w:val="28"/>
          <w:sz w:val="20"/>
          <w:szCs w:val="20"/>
        </w:rPr>
        <w:t xml:space="preserve">Ujednává se, že </w:t>
      </w:r>
      <w:r w:rsidR="002062BB" w:rsidRPr="000A6E51">
        <w:rPr>
          <w:rFonts w:cs="Arial"/>
          <w:kern w:val="28"/>
          <w:sz w:val="20"/>
          <w:szCs w:val="20"/>
        </w:rPr>
        <w:t xml:space="preserve">pokud pojistník nesplní uvedené zabezpečení věcí proti jejich odcizení dle </w:t>
      </w:r>
      <w:r w:rsidR="007333FD" w:rsidRPr="000A6E51">
        <w:rPr>
          <w:rFonts w:cs="Arial"/>
          <w:kern w:val="28"/>
          <w:sz w:val="20"/>
          <w:szCs w:val="20"/>
        </w:rPr>
        <w:t xml:space="preserve">tohoto bodu </w:t>
      </w:r>
      <w:proofErr w:type="gramStart"/>
      <w:r w:rsidR="007333FD" w:rsidRPr="000A6E51">
        <w:rPr>
          <w:rFonts w:cs="Arial"/>
          <w:kern w:val="28"/>
          <w:sz w:val="20"/>
          <w:szCs w:val="20"/>
        </w:rPr>
        <w:t xml:space="preserve">části </w:t>
      </w:r>
      <w:r w:rsidR="007E5CD0" w:rsidRPr="000A6E51">
        <w:rPr>
          <w:rFonts w:cs="Arial"/>
          <w:kern w:val="28"/>
          <w:sz w:val="20"/>
          <w:szCs w:val="20"/>
        </w:rPr>
        <w:t xml:space="preserve"> III</w:t>
      </w:r>
      <w:proofErr w:type="gramEnd"/>
      <w:r w:rsidR="007E5CD0" w:rsidRPr="000A6E51">
        <w:rPr>
          <w:rFonts w:cs="Arial"/>
          <w:kern w:val="28"/>
          <w:sz w:val="20"/>
          <w:szCs w:val="20"/>
        </w:rPr>
        <w:t xml:space="preserve">. </w:t>
      </w:r>
      <w:r w:rsidR="002062BB" w:rsidRPr="000A6E51">
        <w:rPr>
          <w:rFonts w:cs="Arial"/>
          <w:kern w:val="28"/>
          <w:sz w:val="20"/>
          <w:szCs w:val="20"/>
        </w:rPr>
        <w:t>této pojistné smlouvy, je pojistitel ve smyslu článku 6, odstavec 3) ZPP P-200/14 oprávněn snížit pojistné plnění úměrně tomu, jaký vliv měla tato skutečnost na vznik škodné události, její průběh, nebo zvětšení rozsahu jejich následků.</w:t>
      </w:r>
      <w:r w:rsidR="00854D84" w:rsidRPr="000A6E51">
        <w:rPr>
          <w:rFonts w:cs="Arial"/>
          <w:kern w:val="28"/>
          <w:sz w:val="20"/>
          <w:szCs w:val="20"/>
        </w:rPr>
        <w:t xml:space="preserve"> </w:t>
      </w:r>
    </w:p>
    <w:p w:rsidR="002E4D7E" w:rsidRPr="0022635A" w:rsidRDefault="002E4D7E" w:rsidP="00BE656C">
      <w:pPr>
        <w:numPr>
          <w:ilvl w:val="0"/>
          <w:numId w:val="14"/>
        </w:numPr>
        <w:tabs>
          <w:tab w:val="clear" w:pos="425"/>
        </w:tabs>
        <w:spacing w:before="120"/>
        <w:rPr>
          <w:rFonts w:cs="Arial"/>
          <w:kern w:val="28"/>
          <w:sz w:val="20"/>
          <w:szCs w:val="20"/>
        </w:rPr>
      </w:pPr>
      <w:r w:rsidRPr="0022635A">
        <w:rPr>
          <w:rFonts w:cs="Arial"/>
          <w:kern w:val="28"/>
          <w:sz w:val="20"/>
          <w:szCs w:val="20"/>
        </w:rPr>
        <w:t xml:space="preserve">Ujednání o pojistném nebezpečí - úmyslné poškození nebo zničení </w:t>
      </w:r>
      <w:proofErr w:type="gramStart"/>
      <w:r w:rsidRPr="0022635A">
        <w:rPr>
          <w:rFonts w:cs="Arial"/>
          <w:kern w:val="28"/>
          <w:sz w:val="20"/>
          <w:szCs w:val="20"/>
        </w:rPr>
        <w:t>věci  (</w:t>
      </w:r>
      <w:proofErr w:type="gramEnd"/>
      <w:r w:rsidRPr="0022635A">
        <w:rPr>
          <w:rFonts w:cs="Arial"/>
          <w:kern w:val="28"/>
          <w:sz w:val="20"/>
          <w:szCs w:val="20"/>
        </w:rPr>
        <w:t xml:space="preserve">vandalismus) </w:t>
      </w:r>
    </w:p>
    <w:p w:rsidR="002E4D7E" w:rsidRDefault="002E4D7E" w:rsidP="002E4D7E">
      <w:pPr>
        <w:tabs>
          <w:tab w:val="left" w:pos="284"/>
        </w:tabs>
        <w:spacing w:before="120"/>
        <w:ind w:left="425"/>
        <w:jc w:val="both"/>
        <w:rPr>
          <w:rFonts w:cs="Arial"/>
          <w:kern w:val="28"/>
          <w:sz w:val="20"/>
          <w:szCs w:val="20"/>
        </w:rPr>
      </w:pPr>
      <w:r w:rsidRPr="0022635A">
        <w:rPr>
          <w:rFonts w:cs="Arial"/>
          <w:kern w:val="28"/>
          <w:sz w:val="20"/>
          <w:szCs w:val="20"/>
        </w:rPr>
        <w:t>Ujednává se, že pojištění se nevztahuje na škody vzniklé úmyslným jednáním pojištěného nebo jiné osoby z podnětu pojištěného</w:t>
      </w:r>
      <w:r w:rsidR="0043116D" w:rsidRPr="0022635A">
        <w:rPr>
          <w:rFonts w:cs="Arial"/>
          <w:kern w:val="28"/>
          <w:sz w:val="20"/>
          <w:szCs w:val="20"/>
        </w:rPr>
        <w:t>.</w:t>
      </w:r>
    </w:p>
    <w:p w:rsidR="00234453" w:rsidRDefault="00234453" w:rsidP="00DC1E4F">
      <w:pPr>
        <w:pStyle w:val="Zkladntext32"/>
        <w:tabs>
          <w:tab w:val="clear" w:pos="-720"/>
          <w:tab w:val="left" w:pos="-1701"/>
        </w:tabs>
        <w:spacing w:line="240" w:lineRule="auto"/>
        <w:jc w:val="both"/>
        <w:rPr>
          <w:rFonts w:ascii="Koop Office" w:hAnsi="Koop Office" w:cs="Arial"/>
          <w:b/>
        </w:rPr>
      </w:pPr>
    </w:p>
    <w:p w:rsidR="005F2516" w:rsidRDefault="005F2516" w:rsidP="00DC1E4F">
      <w:pPr>
        <w:pStyle w:val="Zkladntext32"/>
        <w:tabs>
          <w:tab w:val="clear" w:pos="-720"/>
          <w:tab w:val="left" w:pos="-1701"/>
        </w:tabs>
        <w:spacing w:line="240" w:lineRule="auto"/>
        <w:jc w:val="both"/>
        <w:rPr>
          <w:rFonts w:ascii="Koop Office" w:hAnsi="Koop Office" w:cs="Arial"/>
          <w:b/>
        </w:rPr>
      </w:pPr>
    </w:p>
    <w:p w:rsidR="005F2516" w:rsidRDefault="005F2516" w:rsidP="005F2516">
      <w:pPr>
        <w:pStyle w:val="Zkladntext32"/>
        <w:tabs>
          <w:tab w:val="clear" w:pos="-720"/>
          <w:tab w:val="left" w:pos="-1701"/>
        </w:tabs>
        <w:spacing w:line="240" w:lineRule="auto"/>
        <w:jc w:val="both"/>
        <w:rPr>
          <w:rFonts w:ascii="Koop Office" w:hAnsi="Koop Office" w:cs="Arial"/>
          <w:b/>
        </w:rPr>
      </w:pPr>
      <w:r w:rsidRPr="004A0E72">
        <w:rPr>
          <w:rFonts w:ascii="Koop Office" w:hAnsi="Koop Office" w:cs="Arial"/>
          <w:b/>
        </w:rPr>
        <w:t>Ujednání k</w:t>
      </w:r>
      <w:r>
        <w:rPr>
          <w:rFonts w:ascii="Koop Office" w:hAnsi="Koop Office" w:cs="Arial"/>
          <w:b/>
        </w:rPr>
        <w:t> </w:t>
      </w:r>
      <w:r w:rsidRPr="004A0E72">
        <w:rPr>
          <w:rFonts w:ascii="Koop Office" w:hAnsi="Koop Office" w:cs="Arial"/>
          <w:b/>
        </w:rPr>
        <w:t>pojištění</w:t>
      </w:r>
      <w:r>
        <w:rPr>
          <w:rFonts w:ascii="Koop Office" w:hAnsi="Koop Office" w:cs="Arial"/>
          <w:b/>
        </w:rPr>
        <w:t xml:space="preserve"> skel</w:t>
      </w:r>
      <w:r w:rsidRPr="004A0E72">
        <w:rPr>
          <w:rFonts w:ascii="Koop Office" w:hAnsi="Koop Office" w:cs="Arial"/>
          <w:b/>
        </w:rPr>
        <w:t>:</w:t>
      </w:r>
    </w:p>
    <w:p w:rsidR="005F2516" w:rsidRPr="0022635A" w:rsidRDefault="005F2516" w:rsidP="0022635A">
      <w:pPr>
        <w:numPr>
          <w:ilvl w:val="0"/>
          <w:numId w:val="14"/>
        </w:numPr>
        <w:spacing w:before="120"/>
        <w:jc w:val="both"/>
        <w:rPr>
          <w:rFonts w:cs="Arial"/>
          <w:kern w:val="28"/>
          <w:sz w:val="20"/>
          <w:szCs w:val="20"/>
        </w:rPr>
      </w:pPr>
      <w:r w:rsidRPr="0022635A">
        <w:rPr>
          <w:rFonts w:cs="Arial"/>
          <w:kern w:val="28"/>
          <w:sz w:val="20"/>
          <w:szCs w:val="20"/>
        </w:rPr>
        <w:t>Ujednává, že</w:t>
      </w:r>
      <w:r w:rsidR="00024BC2" w:rsidRPr="0022635A">
        <w:rPr>
          <w:rFonts w:cs="Arial"/>
          <w:kern w:val="28"/>
          <w:sz w:val="20"/>
          <w:szCs w:val="20"/>
        </w:rPr>
        <w:t xml:space="preserve"> v rámci MRLP</w:t>
      </w:r>
      <w:r w:rsidR="00024BC2" w:rsidRPr="0022635A">
        <w:rPr>
          <w:rFonts w:cs="Arial"/>
          <w:kern w:val="28"/>
          <w:sz w:val="20"/>
          <w:szCs w:val="20"/>
          <w:vertAlign w:val="superscript"/>
        </w:rPr>
        <w:t xml:space="preserve">3) </w:t>
      </w:r>
      <w:r w:rsidR="00024BC2" w:rsidRPr="0022635A">
        <w:rPr>
          <w:rFonts w:cs="Arial"/>
          <w:kern w:val="28"/>
          <w:sz w:val="20"/>
          <w:szCs w:val="20"/>
        </w:rPr>
        <w:t>pro p</w:t>
      </w:r>
      <w:r w:rsidR="0022635A" w:rsidRPr="0022635A">
        <w:rPr>
          <w:rFonts w:cs="Arial"/>
          <w:kern w:val="28"/>
          <w:sz w:val="20"/>
          <w:szCs w:val="20"/>
        </w:rPr>
        <w:t>o</w:t>
      </w:r>
      <w:r w:rsidR="00024BC2" w:rsidRPr="0022635A">
        <w:rPr>
          <w:rFonts w:cs="Arial"/>
          <w:kern w:val="28"/>
          <w:sz w:val="20"/>
          <w:szCs w:val="20"/>
        </w:rPr>
        <w:t xml:space="preserve">jištění skel dle tab. </w:t>
      </w:r>
      <w:proofErr w:type="gramStart"/>
      <w:r w:rsidR="00024BC2" w:rsidRPr="0022635A">
        <w:rPr>
          <w:rFonts w:cs="Arial"/>
          <w:kern w:val="28"/>
          <w:sz w:val="20"/>
          <w:szCs w:val="20"/>
        </w:rPr>
        <w:t xml:space="preserve">2.5.1 </w:t>
      </w:r>
      <w:r w:rsidRPr="0022635A">
        <w:rPr>
          <w:rFonts w:cs="Arial"/>
          <w:kern w:val="28"/>
          <w:sz w:val="20"/>
          <w:szCs w:val="20"/>
        </w:rPr>
        <w:t xml:space="preserve"> jsou</w:t>
      </w:r>
      <w:proofErr w:type="gramEnd"/>
      <w:r w:rsidR="00024BC2" w:rsidRPr="0022635A">
        <w:rPr>
          <w:rFonts w:cs="Arial"/>
          <w:kern w:val="28"/>
          <w:sz w:val="20"/>
          <w:szCs w:val="20"/>
        </w:rPr>
        <w:t xml:space="preserve"> pojištěny i</w:t>
      </w:r>
      <w:r w:rsidRPr="0022635A">
        <w:rPr>
          <w:rFonts w:cs="Arial"/>
          <w:kern w:val="28"/>
          <w:sz w:val="20"/>
          <w:szCs w:val="20"/>
        </w:rPr>
        <w:t>:</w:t>
      </w:r>
    </w:p>
    <w:p w:rsidR="005F2516" w:rsidRPr="0022635A" w:rsidRDefault="005F2516" w:rsidP="0022635A">
      <w:pPr>
        <w:ind w:left="567" w:hanging="141"/>
        <w:rPr>
          <w:rFonts w:cs="Arial"/>
          <w:kern w:val="28"/>
          <w:sz w:val="20"/>
          <w:szCs w:val="20"/>
        </w:rPr>
      </w:pPr>
      <w:r w:rsidRPr="0022635A">
        <w:rPr>
          <w:rFonts w:cs="Arial"/>
          <w:kern w:val="28"/>
          <w:sz w:val="20"/>
          <w:szCs w:val="20"/>
        </w:rPr>
        <w:t>a) náklady na speciální povrchovou úpravu skla s MRLP</w:t>
      </w:r>
      <w:r w:rsidRPr="0022635A">
        <w:rPr>
          <w:rFonts w:cs="Arial"/>
          <w:kern w:val="28"/>
          <w:sz w:val="20"/>
          <w:szCs w:val="20"/>
          <w:vertAlign w:val="superscript"/>
        </w:rPr>
        <w:t>3)</w:t>
      </w:r>
      <w:r w:rsidRPr="0022635A">
        <w:rPr>
          <w:rFonts w:cs="Arial"/>
          <w:kern w:val="28"/>
          <w:sz w:val="20"/>
          <w:szCs w:val="20"/>
        </w:rPr>
        <w:t xml:space="preserve"> ve výši 500.000,- Kč.</w:t>
      </w:r>
    </w:p>
    <w:p w:rsidR="005F2516" w:rsidRPr="0022635A" w:rsidRDefault="005F2516" w:rsidP="0022635A">
      <w:pPr>
        <w:pStyle w:val="Zkladntext"/>
        <w:tabs>
          <w:tab w:val="left" w:pos="284"/>
        </w:tabs>
        <w:spacing w:before="80"/>
        <w:ind w:left="426"/>
        <w:rPr>
          <w:rFonts w:ascii="Koop Office" w:hAnsi="Koop Office" w:cs="Arial"/>
          <w:kern w:val="28"/>
          <w:szCs w:val="20"/>
        </w:rPr>
      </w:pPr>
      <w:r w:rsidRPr="0022635A">
        <w:rPr>
          <w:rFonts w:ascii="Koop Office" w:hAnsi="Koop Office" w:cs="Arial"/>
          <w:kern w:val="28"/>
          <w:szCs w:val="20"/>
        </w:rPr>
        <w:t>b) náklady na lešení či jiné pomocné prostředky sloužící k opravě či výměně pojištěné věci s</w:t>
      </w:r>
      <w:r w:rsidRPr="0022635A">
        <w:rPr>
          <w:rFonts w:cs="Arial"/>
          <w:kern w:val="28"/>
          <w:szCs w:val="20"/>
        </w:rPr>
        <w:t> MRLP</w:t>
      </w:r>
      <w:r w:rsidRPr="0022635A">
        <w:rPr>
          <w:rFonts w:cs="Arial"/>
          <w:kern w:val="28"/>
          <w:szCs w:val="20"/>
          <w:vertAlign w:val="superscript"/>
        </w:rPr>
        <w:t>3)</w:t>
      </w:r>
      <w:r w:rsidRPr="0022635A">
        <w:rPr>
          <w:rFonts w:ascii="Koop Office" w:hAnsi="Koop Office" w:cs="Arial"/>
          <w:kern w:val="28"/>
          <w:szCs w:val="20"/>
        </w:rPr>
        <w:t xml:space="preserve"> </w:t>
      </w:r>
      <w:r w:rsidR="00024BC2" w:rsidRPr="0022635A">
        <w:rPr>
          <w:rFonts w:ascii="Koop Office" w:hAnsi="Koop Office" w:cs="Arial"/>
          <w:kern w:val="28"/>
          <w:szCs w:val="20"/>
        </w:rPr>
        <w:t xml:space="preserve">ve výši 500.000,- Kč, </w:t>
      </w:r>
    </w:p>
    <w:p w:rsidR="005F2516" w:rsidRPr="0022635A" w:rsidRDefault="005F2516" w:rsidP="0022635A">
      <w:pPr>
        <w:pStyle w:val="Zkladntext"/>
        <w:tabs>
          <w:tab w:val="left" w:pos="567"/>
        </w:tabs>
        <w:spacing w:before="80"/>
        <w:ind w:left="567" w:hanging="141"/>
        <w:rPr>
          <w:rFonts w:ascii="Koop Office" w:hAnsi="Koop Office" w:cs="Arial"/>
          <w:kern w:val="28"/>
          <w:szCs w:val="20"/>
        </w:rPr>
      </w:pPr>
      <w:r w:rsidRPr="0022635A">
        <w:rPr>
          <w:rFonts w:ascii="Koop Office" w:hAnsi="Koop Office" w:cs="Arial"/>
          <w:kern w:val="28"/>
          <w:szCs w:val="20"/>
        </w:rPr>
        <w:t>c) místem pojištění je území České republiky.</w:t>
      </w:r>
    </w:p>
    <w:p w:rsidR="005F2516" w:rsidRPr="004A0E72" w:rsidRDefault="005F2516" w:rsidP="005F2516">
      <w:pPr>
        <w:pStyle w:val="Zkladntext32"/>
        <w:tabs>
          <w:tab w:val="clear" w:pos="-720"/>
          <w:tab w:val="left" w:pos="-1701"/>
        </w:tabs>
        <w:spacing w:line="240" w:lineRule="auto"/>
        <w:jc w:val="both"/>
        <w:rPr>
          <w:rFonts w:ascii="Koop Office" w:hAnsi="Koop Office" w:cs="Arial"/>
          <w:b/>
        </w:rPr>
      </w:pPr>
    </w:p>
    <w:p w:rsidR="00234453" w:rsidRPr="004A0E72" w:rsidRDefault="00234453" w:rsidP="00DC1E4F">
      <w:pPr>
        <w:pStyle w:val="Zkladntext32"/>
        <w:tabs>
          <w:tab w:val="clear" w:pos="-720"/>
          <w:tab w:val="left" w:pos="-1701"/>
        </w:tabs>
        <w:spacing w:line="240" w:lineRule="auto"/>
        <w:jc w:val="both"/>
        <w:rPr>
          <w:rFonts w:ascii="Koop Office" w:hAnsi="Koop Office" w:cs="Arial"/>
          <w:b/>
        </w:rPr>
      </w:pPr>
      <w:r w:rsidRPr="004A0E72">
        <w:rPr>
          <w:rFonts w:ascii="Koop Office" w:hAnsi="Koop Office" w:cs="Arial"/>
          <w:b/>
        </w:rPr>
        <w:t>Ujednání k</w:t>
      </w:r>
      <w:r>
        <w:rPr>
          <w:rFonts w:ascii="Koop Office" w:hAnsi="Koop Office" w:cs="Arial"/>
          <w:b/>
        </w:rPr>
        <w:t> </w:t>
      </w:r>
      <w:r w:rsidRPr="004A0E72">
        <w:rPr>
          <w:rFonts w:ascii="Koop Office" w:hAnsi="Koop Office" w:cs="Arial"/>
          <w:b/>
        </w:rPr>
        <w:t>pojištění</w:t>
      </w:r>
      <w:r>
        <w:rPr>
          <w:rFonts w:ascii="Koop Office" w:hAnsi="Koop Office" w:cs="Arial"/>
          <w:b/>
        </w:rPr>
        <w:t xml:space="preserve"> strojů</w:t>
      </w:r>
      <w:r w:rsidRPr="004A0E72">
        <w:rPr>
          <w:rFonts w:ascii="Koop Office" w:hAnsi="Koop Office" w:cs="Arial"/>
          <w:b/>
        </w:rPr>
        <w:t>:</w:t>
      </w:r>
    </w:p>
    <w:p w:rsidR="00234453" w:rsidRPr="003D0B6F" w:rsidRDefault="0076213F" w:rsidP="00DC1E4F">
      <w:pPr>
        <w:numPr>
          <w:ilvl w:val="0"/>
          <w:numId w:val="14"/>
        </w:numPr>
        <w:tabs>
          <w:tab w:val="clear" w:pos="425"/>
          <w:tab w:val="left" w:pos="426"/>
        </w:tabs>
        <w:spacing w:before="120"/>
        <w:jc w:val="both"/>
        <w:rPr>
          <w:rFonts w:cs="Arial"/>
          <w:kern w:val="28"/>
          <w:sz w:val="20"/>
          <w:szCs w:val="20"/>
        </w:rPr>
      </w:pPr>
      <w:r w:rsidRPr="003D0B6F">
        <w:rPr>
          <w:rFonts w:cs="Arial"/>
          <w:kern w:val="28"/>
          <w:sz w:val="20"/>
          <w:szCs w:val="20"/>
        </w:rPr>
        <w:t>Pojištění strojů dle ZPP P-300/14 se vztahuje i na škody vzniklé na elektronických součástech pojištěných strojů.</w:t>
      </w:r>
    </w:p>
    <w:p w:rsidR="00461571" w:rsidRPr="0022635A" w:rsidRDefault="00461571" w:rsidP="00DC1E4F">
      <w:pPr>
        <w:numPr>
          <w:ilvl w:val="0"/>
          <w:numId w:val="14"/>
        </w:numPr>
        <w:tabs>
          <w:tab w:val="clear" w:pos="425"/>
          <w:tab w:val="left" w:pos="426"/>
        </w:tabs>
        <w:spacing w:before="120"/>
        <w:jc w:val="both"/>
        <w:rPr>
          <w:rFonts w:cs="Arial"/>
          <w:kern w:val="28"/>
          <w:sz w:val="20"/>
          <w:szCs w:val="20"/>
        </w:rPr>
      </w:pPr>
      <w:r w:rsidRPr="0022635A">
        <w:rPr>
          <w:rFonts w:cs="Arial"/>
          <w:kern w:val="28"/>
          <w:sz w:val="20"/>
          <w:szCs w:val="20"/>
        </w:rPr>
        <w:t xml:space="preserve">Pro doložku DST112 se ujednává, že pojistitel nahradí tyto další náklady dle doložky DST112  maximálně do výše 5% z přiměřených nákladů na opravu poškozeného předmětu pojištění. Pojištění se sjednává </w:t>
      </w:r>
      <w:r w:rsidR="00507F8E" w:rsidRPr="0022635A">
        <w:rPr>
          <w:rFonts w:cs="Arial"/>
          <w:kern w:val="28"/>
          <w:sz w:val="20"/>
          <w:szCs w:val="20"/>
        </w:rPr>
        <w:t>MRLP</w:t>
      </w:r>
      <w:r w:rsidR="00507F8E" w:rsidRPr="0022635A">
        <w:rPr>
          <w:rFonts w:cs="Arial"/>
          <w:kern w:val="28"/>
          <w:sz w:val="20"/>
          <w:szCs w:val="20"/>
          <w:vertAlign w:val="superscript"/>
        </w:rPr>
        <w:t xml:space="preserve">3) </w:t>
      </w:r>
      <w:r w:rsidR="00507F8E" w:rsidRPr="0022635A">
        <w:rPr>
          <w:rFonts w:cs="Arial"/>
          <w:kern w:val="28"/>
          <w:sz w:val="20"/>
          <w:szCs w:val="20"/>
        </w:rPr>
        <w:t xml:space="preserve">ve výši </w:t>
      </w:r>
      <w:r w:rsidRPr="0022635A">
        <w:rPr>
          <w:rFonts w:cs="Arial"/>
          <w:kern w:val="28"/>
          <w:sz w:val="20"/>
          <w:szCs w:val="20"/>
        </w:rPr>
        <w:t>1 000 000,- Kč.</w:t>
      </w:r>
    </w:p>
    <w:p w:rsidR="008C413F" w:rsidRPr="0022635A" w:rsidRDefault="00461571" w:rsidP="008C413F">
      <w:pPr>
        <w:numPr>
          <w:ilvl w:val="0"/>
          <w:numId w:val="14"/>
        </w:numPr>
        <w:tabs>
          <w:tab w:val="clear" w:pos="425"/>
          <w:tab w:val="left" w:pos="426"/>
        </w:tabs>
        <w:spacing w:before="120"/>
        <w:jc w:val="both"/>
        <w:rPr>
          <w:rFonts w:cs="Arial"/>
          <w:kern w:val="28"/>
          <w:sz w:val="20"/>
          <w:szCs w:val="20"/>
        </w:rPr>
      </w:pPr>
      <w:r w:rsidRPr="0022635A">
        <w:rPr>
          <w:rFonts w:cs="Arial"/>
          <w:kern w:val="28"/>
          <w:sz w:val="20"/>
          <w:szCs w:val="20"/>
        </w:rPr>
        <w:t>Pro doložku DST11</w:t>
      </w:r>
      <w:r w:rsidR="00725AAC" w:rsidRPr="0022635A">
        <w:rPr>
          <w:rFonts w:cs="Arial"/>
          <w:kern w:val="28"/>
          <w:sz w:val="20"/>
          <w:szCs w:val="20"/>
        </w:rPr>
        <w:t>0</w:t>
      </w:r>
      <w:r w:rsidRPr="0022635A">
        <w:rPr>
          <w:rFonts w:cs="Arial"/>
          <w:kern w:val="28"/>
          <w:sz w:val="20"/>
          <w:szCs w:val="20"/>
        </w:rPr>
        <w:t xml:space="preserve"> se ujednává, že pojistitel nahradí tyto další náklady dle doložky DST11</w:t>
      </w:r>
      <w:r w:rsidR="00507F8E" w:rsidRPr="0022635A">
        <w:rPr>
          <w:rFonts w:cs="Arial"/>
          <w:kern w:val="28"/>
          <w:sz w:val="20"/>
          <w:szCs w:val="20"/>
        </w:rPr>
        <w:t>0</w:t>
      </w:r>
      <w:r w:rsidRPr="0022635A">
        <w:rPr>
          <w:rFonts w:cs="Arial"/>
          <w:kern w:val="28"/>
          <w:sz w:val="20"/>
          <w:szCs w:val="20"/>
        </w:rPr>
        <w:t xml:space="preserve">  maximálně do výše 5% z přiměřených nákladů na opravu poškozeného předmětu pojištění. Pojištění se sjednává s </w:t>
      </w:r>
      <w:r w:rsidR="00507F8E" w:rsidRPr="0022635A">
        <w:rPr>
          <w:rFonts w:cs="Arial"/>
          <w:kern w:val="28"/>
          <w:sz w:val="20"/>
          <w:szCs w:val="20"/>
        </w:rPr>
        <w:t>MRLP</w:t>
      </w:r>
      <w:r w:rsidR="00507F8E" w:rsidRPr="0022635A">
        <w:rPr>
          <w:rFonts w:cs="Arial"/>
          <w:kern w:val="28"/>
          <w:sz w:val="20"/>
          <w:szCs w:val="20"/>
          <w:vertAlign w:val="superscript"/>
        </w:rPr>
        <w:t>3)</w:t>
      </w:r>
      <w:r w:rsidRPr="0022635A">
        <w:rPr>
          <w:rFonts w:cs="Arial"/>
          <w:kern w:val="28"/>
          <w:sz w:val="20"/>
          <w:szCs w:val="20"/>
        </w:rPr>
        <w:t xml:space="preserve"> </w:t>
      </w:r>
      <w:r w:rsidR="00507F8E" w:rsidRPr="0022635A">
        <w:rPr>
          <w:rFonts w:cs="Arial"/>
          <w:kern w:val="28"/>
          <w:sz w:val="20"/>
          <w:szCs w:val="20"/>
        </w:rPr>
        <w:t xml:space="preserve">ve výši </w:t>
      </w:r>
      <w:r w:rsidRPr="0022635A">
        <w:rPr>
          <w:rFonts w:cs="Arial"/>
          <w:kern w:val="28"/>
          <w:sz w:val="20"/>
          <w:szCs w:val="20"/>
        </w:rPr>
        <w:t>1 000 000,- Kč.</w:t>
      </w:r>
    </w:p>
    <w:p w:rsidR="008C413F" w:rsidRPr="0022635A" w:rsidRDefault="00660186" w:rsidP="008C413F">
      <w:pPr>
        <w:numPr>
          <w:ilvl w:val="0"/>
          <w:numId w:val="14"/>
        </w:numPr>
        <w:tabs>
          <w:tab w:val="clear" w:pos="425"/>
          <w:tab w:val="left" w:pos="426"/>
        </w:tabs>
        <w:spacing w:before="120"/>
        <w:jc w:val="both"/>
        <w:rPr>
          <w:rFonts w:cs="Arial"/>
          <w:kern w:val="28"/>
          <w:sz w:val="20"/>
          <w:szCs w:val="20"/>
        </w:rPr>
      </w:pPr>
      <w:r w:rsidRPr="0022635A">
        <w:rPr>
          <w:rFonts w:cs="Arial"/>
          <w:kern w:val="28"/>
          <w:sz w:val="20"/>
          <w:szCs w:val="20"/>
        </w:rPr>
        <w:t>V souladu se ZPP P-300</w:t>
      </w:r>
      <w:r w:rsidR="00365602" w:rsidRPr="0022635A">
        <w:rPr>
          <w:rFonts w:cs="Arial"/>
          <w:kern w:val="28"/>
          <w:sz w:val="20"/>
          <w:szCs w:val="20"/>
        </w:rPr>
        <w:t>/14 se</w:t>
      </w:r>
      <w:r w:rsidRPr="0022635A">
        <w:rPr>
          <w:rFonts w:cs="Arial"/>
          <w:kern w:val="28"/>
          <w:sz w:val="20"/>
          <w:szCs w:val="20"/>
        </w:rPr>
        <w:t xml:space="preserve"> strojní </w:t>
      </w:r>
      <w:r w:rsidR="00365602" w:rsidRPr="0022635A">
        <w:rPr>
          <w:rFonts w:cs="Arial"/>
          <w:kern w:val="28"/>
          <w:sz w:val="20"/>
          <w:szCs w:val="20"/>
        </w:rPr>
        <w:t xml:space="preserve">pojištění vztahuje i na </w:t>
      </w:r>
      <w:r w:rsidRPr="0022635A">
        <w:rPr>
          <w:rFonts w:cs="Arial"/>
          <w:kern w:val="28"/>
          <w:sz w:val="20"/>
          <w:szCs w:val="20"/>
        </w:rPr>
        <w:t>strojní součást</w:t>
      </w:r>
      <w:r w:rsidR="00365602" w:rsidRPr="0022635A">
        <w:rPr>
          <w:rFonts w:cs="Arial"/>
          <w:kern w:val="28"/>
          <w:sz w:val="20"/>
          <w:szCs w:val="20"/>
        </w:rPr>
        <w:t>i</w:t>
      </w:r>
      <w:r w:rsidRPr="0022635A">
        <w:rPr>
          <w:rFonts w:cs="Arial"/>
          <w:kern w:val="28"/>
          <w:sz w:val="20"/>
          <w:szCs w:val="20"/>
        </w:rPr>
        <w:t xml:space="preserve"> a díl</w:t>
      </w:r>
      <w:r w:rsidR="00365602" w:rsidRPr="0022635A">
        <w:rPr>
          <w:rFonts w:cs="Arial"/>
          <w:kern w:val="28"/>
          <w:sz w:val="20"/>
          <w:szCs w:val="20"/>
        </w:rPr>
        <w:t>y</w:t>
      </w:r>
      <w:r w:rsidRPr="0022635A">
        <w:rPr>
          <w:rFonts w:cs="Arial"/>
          <w:kern w:val="28"/>
          <w:sz w:val="20"/>
          <w:szCs w:val="20"/>
        </w:rPr>
        <w:t>, které podléhají rychlému opotřebení nebo opakované či pravidelné výměně jako pomocné a provozní materiály, spotřební materiály (např. vývojky, reakční látky, tonery, chladící látky, hasící látky, filmy, nosiče záznamů, rastrové desky), nástroje všeho druhu (např. vrtáky, frézy, formy, matrice, razidla, ryté a vzorkované válce, řezné nástroje, hadice, těsnění, pásy, pneumatiky, řemeny, lamely, lana, řetězy, vyzdívky apod.) a další díly, během životnosti pojištěné věci několikrát vyměňované (např. pojistky, zdroje světla, baterie, filtry), pokud ke škodě došlo i na jiných částech pojištěného zařízení v souvislosti s pojištěným nebezpečím.</w:t>
      </w:r>
    </w:p>
    <w:p w:rsidR="008C413F" w:rsidRPr="0022635A" w:rsidRDefault="00A630D4" w:rsidP="008C413F">
      <w:pPr>
        <w:numPr>
          <w:ilvl w:val="0"/>
          <w:numId w:val="14"/>
        </w:numPr>
        <w:tabs>
          <w:tab w:val="clear" w:pos="425"/>
          <w:tab w:val="left" w:pos="426"/>
        </w:tabs>
        <w:spacing w:before="120"/>
        <w:jc w:val="both"/>
        <w:rPr>
          <w:rFonts w:cs="Arial"/>
          <w:kern w:val="28"/>
          <w:sz w:val="20"/>
          <w:szCs w:val="20"/>
        </w:rPr>
      </w:pPr>
      <w:r w:rsidRPr="0022635A">
        <w:rPr>
          <w:rFonts w:cs="Arial"/>
          <w:kern w:val="28"/>
          <w:sz w:val="20"/>
          <w:szCs w:val="20"/>
        </w:rPr>
        <w:t>Odchylně od pojistných podmínek se pojištění strojní sjednává i pro kluzná a valivá ložiska pojištěných strojů.</w:t>
      </w:r>
    </w:p>
    <w:p w:rsidR="00A72083" w:rsidRPr="0022635A" w:rsidRDefault="00A72083" w:rsidP="008C413F">
      <w:pPr>
        <w:numPr>
          <w:ilvl w:val="0"/>
          <w:numId w:val="14"/>
        </w:numPr>
        <w:tabs>
          <w:tab w:val="clear" w:pos="425"/>
          <w:tab w:val="left" w:pos="426"/>
        </w:tabs>
        <w:spacing w:before="120"/>
        <w:jc w:val="both"/>
        <w:rPr>
          <w:rFonts w:cs="Arial"/>
          <w:kern w:val="28"/>
          <w:sz w:val="20"/>
          <w:szCs w:val="20"/>
        </w:rPr>
      </w:pPr>
      <w:r w:rsidRPr="0022635A">
        <w:rPr>
          <w:rFonts w:cs="Arial"/>
          <w:kern w:val="28"/>
          <w:sz w:val="20"/>
          <w:szCs w:val="20"/>
        </w:rPr>
        <w:t>V případě pojistné události poskytne pojistitel pojistné plnění odpovídající hodnotě stejného nebo srovnatelného nového zařízení v době vzniku pojistné události.</w:t>
      </w:r>
    </w:p>
    <w:p w:rsidR="00461571" w:rsidRDefault="00461571" w:rsidP="00725AAC">
      <w:pPr>
        <w:spacing w:before="120"/>
        <w:jc w:val="both"/>
        <w:rPr>
          <w:rFonts w:cs="Arial"/>
          <w:kern w:val="28"/>
          <w:sz w:val="20"/>
          <w:szCs w:val="20"/>
        </w:rPr>
      </w:pPr>
    </w:p>
    <w:p w:rsidR="00D1403D" w:rsidRPr="004A0E72" w:rsidRDefault="00D1403D" w:rsidP="000A6AC1">
      <w:pPr>
        <w:pStyle w:val="Zkladntext32"/>
        <w:tabs>
          <w:tab w:val="clear" w:pos="-720"/>
          <w:tab w:val="left" w:pos="-1701"/>
        </w:tabs>
        <w:spacing w:after="120" w:line="240" w:lineRule="auto"/>
        <w:jc w:val="both"/>
        <w:rPr>
          <w:rFonts w:ascii="Koop Office" w:hAnsi="Koop Office" w:cs="Arial"/>
          <w:b/>
        </w:rPr>
      </w:pPr>
      <w:r w:rsidRPr="004A0E72">
        <w:rPr>
          <w:rFonts w:ascii="Koop Office" w:hAnsi="Koop Office" w:cs="Arial"/>
          <w:b/>
        </w:rPr>
        <w:t>Ujednání k</w:t>
      </w:r>
      <w:r>
        <w:rPr>
          <w:rFonts w:ascii="Koop Office" w:hAnsi="Koop Office" w:cs="Arial"/>
          <w:b/>
        </w:rPr>
        <w:t> </w:t>
      </w:r>
      <w:r w:rsidRPr="004A0E72">
        <w:rPr>
          <w:rFonts w:ascii="Koop Office" w:hAnsi="Koop Office" w:cs="Arial"/>
          <w:b/>
        </w:rPr>
        <w:t>pojištění</w:t>
      </w:r>
      <w:r>
        <w:rPr>
          <w:rFonts w:ascii="Koop Office" w:hAnsi="Koop Office" w:cs="Arial"/>
          <w:b/>
        </w:rPr>
        <w:t xml:space="preserve"> elektroniky</w:t>
      </w:r>
      <w:r w:rsidRPr="004A0E72">
        <w:rPr>
          <w:rFonts w:ascii="Koop Office" w:hAnsi="Koop Office" w:cs="Arial"/>
          <w:b/>
        </w:rPr>
        <w:t>:</w:t>
      </w:r>
    </w:p>
    <w:p w:rsidR="00D1403D" w:rsidRPr="003D0B6F" w:rsidRDefault="00D1403D" w:rsidP="000A6AC1">
      <w:pPr>
        <w:numPr>
          <w:ilvl w:val="0"/>
          <w:numId w:val="14"/>
        </w:numPr>
        <w:spacing w:after="120"/>
        <w:jc w:val="both"/>
        <w:rPr>
          <w:rFonts w:cs="Arial"/>
          <w:kern w:val="28"/>
          <w:sz w:val="20"/>
          <w:szCs w:val="20"/>
        </w:rPr>
      </w:pPr>
      <w:r w:rsidRPr="003D0B6F">
        <w:rPr>
          <w:rFonts w:cs="Arial"/>
          <w:kern w:val="28"/>
          <w:sz w:val="20"/>
          <w:szCs w:val="20"/>
        </w:rPr>
        <w:t xml:space="preserve">Pojištění </w:t>
      </w:r>
      <w:r w:rsidR="001720E4" w:rsidRPr="003D0B6F">
        <w:rPr>
          <w:rFonts w:cs="Arial"/>
          <w:kern w:val="28"/>
          <w:sz w:val="20"/>
          <w:szCs w:val="20"/>
        </w:rPr>
        <w:t>elektroniky</w:t>
      </w:r>
      <w:r w:rsidRPr="003D0B6F">
        <w:rPr>
          <w:rFonts w:cs="Arial"/>
          <w:kern w:val="28"/>
          <w:sz w:val="20"/>
          <w:szCs w:val="20"/>
        </w:rPr>
        <w:t xml:space="preserve"> dle ZPP P-3</w:t>
      </w:r>
      <w:r w:rsidR="001720E4" w:rsidRPr="003D0B6F">
        <w:rPr>
          <w:rFonts w:cs="Arial"/>
          <w:kern w:val="28"/>
          <w:sz w:val="20"/>
          <w:szCs w:val="20"/>
        </w:rPr>
        <w:t>2</w:t>
      </w:r>
      <w:r w:rsidRPr="003D0B6F">
        <w:rPr>
          <w:rFonts w:cs="Arial"/>
          <w:kern w:val="28"/>
          <w:sz w:val="20"/>
          <w:szCs w:val="20"/>
        </w:rPr>
        <w:t xml:space="preserve">0/14 se vztahuje i na škody vzniklé na </w:t>
      </w:r>
      <w:r w:rsidR="001720E4" w:rsidRPr="003D0B6F">
        <w:rPr>
          <w:rFonts w:cs="Arial"/>
          <w:kern w:val="28"/>
          <w:sz w:val="20"/>
          <w:szCs w:val="20"/>
        </w:rPr>
        <w:t>strojních</w:t>
      </w:r>
      <w:r w:rsidRPr="003D0B6F">
        <w:rPr>
          <w:rFonts w:cs="Arial"/>
          <w:kern w:val="28"/>
          <w:sz w:val="20"/>
          <w:szCs w:val="20"/>
        </w:rPr>
        <w:t xml:space="preserve"> součástech pojištěn</w:t>
      </w:r>
      <w:r w:rsidR="001720E4" w:rsidRPr="003D0B6F">
        <w:rPr>
          <w:rFonts w:cs="Arial"/>
          <w:kern w:val="28"/>
          <w:sz w:val="20"/>
          <w:szCs w:val="20"/>
        </w:rPr>
        <w:t>é</w:t>
      </w:r>
      <w:r w:rsidRPr="003D0B6F">
        <w:rPr>
          <w:rFonts w:cs="Arial"/>
          <w:kern w:val="28"/>
          <w:sz w:val="20"/>
          <w:szCs w:val="20"/>
        </w:rPr>
        <w:t xml:space="preserve"> </w:t>
      </w:r>
      <w:r w:rsidR="001720E4" w:rsidRPr="003D0B6F">
        <w:rPr>
          <w:rFonts w:cs="Arial"/>
          <w:kern w:val="28"/>
          <w:sz w:val="20"/>
          <w:szCs w:val="20"/>
        </w:rPr>
        <w:t>elektroniky</w:t>
      </w:r>
      <w:r w:rsidRPr="003D0B6F">
        <w:rPr>
          <w:rFonts w:cs="Arial"/>
          <w:kern w:val="28"/>
          <w:sz w:val="20"/>
          <w:szCs w:val="20"/>
        </w:rPr>
        <w:t>.</w:t>
      </w:r>
    </w:p>
    <w:p w:rsidR="00365602" w:rsidRPr="003D0B6F" w:rsidRDefault="00365602" w:rsidP="000A6AC1">
      <w:pPr>
        <w:pStyle w:val="Odstavecseseznamem"/>
        <w:widowControl w:val="0"/>
        <w:numPr>
          <w:ilvl w:val="0"/>
          <w:numId w:val="14"/>
        </w:numPr>
        <w:tabs>
          <w:tab w:val="left" w:pos="567"/>
        </w:tabs>
        <w:snapToGrid w:val="0"/>
        <w:spacing w:after="120" w:line="240" w:lineRule="auto"/>
        <w:contextualSpacing w:val="0"/>
        <w:jc w:val="both"/>
        <w:rPr>
          <w:rFonts w:ascii="Koop Office" w:hAnsi="Koop Office" w:cs="Arial"/>
          <w:kern w:val="28"/>
          <w:sz w:val="20"/>
          <w:szCs w:val="20"/>
        </w:rPr>
      </w:pPr>
      <w:r w:rsidRPr="003D0B6F">
        <w:rPr>
          <w:rFonts w:ascii="Koop Office" w:hAnsi="Koop Office" w:cs="Arial"/>
          <w:kern w:val="28"/>
          <w:sz w:val="20"/>
          <w:szCs w:val="20"/>
        </w:rPr>
        <w:t>V souladu se ZPP P-320/14 se pojištění elektronických zařízení vztahuje i na elektronické součásti a díly, které podléhají rychlému opotřebení nebo opakované či pravidelné výměně jako pomocné a provozní materiály, spotřební materiály (např. vývojky, reakční látky, tonery, chladící látky, hasící látky, filmy, nosiče záznamů, rastrové desky), nástroje všeho druhu (např. vrtáky, frézy, formy, matrice, razidla, ryté a vzorkované válce, řezné nástroje, hadice, těsnění, pásy, pneumatiky, řemeny, lamely, lana, řetězy, vyzdívky apod.) a další díly, během životnosti pojištěné věci několikrát vyměňované (např. pojistky, zdroje světla, baterie, filtry), pokud ke škodě došlo i na jiných částech pojištěného zařízení v souvislosti s pojištěným nebezpečím.</w:t>
      </w:r>
    </w:p>
    <w:p w:rsidR="000A6AC1" w:rsidRPr="003D0B6F" w:rsidRDefault="000A6AC1" w:rsidP="000A6AC1">
      <w:pPr>
        <w:pStyle w:val="Odstavecseseznamem"/>
        <w:widowControl w:val="0"/>
        <w:numPr>
          <w:ilvl w:val="0"/>
          <w:numId w:val="14"/>
        </w:numPr>
        <w:tabs>
          <w:tab w:val="left" w:pos="567"/>
        </w:tabs>
        <w:snapToGrid w:val="0"/>
        <w:spacing w:before="60"/>
        <w:jc w:val="both"/>
        <w:rPr>
          <w:rFonts w:ascii="Koop Office" w:hAnsi="Koop Office" w:cs="Arial"/>
          <w:kern w:val="28"/>
          <w:sz w:val="20"/>
          <w:szCs w:val="20"/>
        </w:rPr>
      </w:pPr>
      <w:r w:rsidRPr="003D0B6F">
        <w:rPr>
          <w:rFonts w:ascii="Koop Office" w:hAnsi="Koop Office" w:cs="Arial"/>
          <w:kern w:val="28"/>
          <w:sz w:val="20"/>
          <w:szCs w:val="20"/>
        </w:rPr>
        <w:t>V případě pojistné události poskytne pojistitel pojistné plnění odpovídající hodnotě stejného nebo srovnatelného nového zařízení v době vzniku pojistné události.</w:t>
      </w:r>
    </w:p>
    <w:p w:rsidR="00365602" w:rsidRDefault="00365602" w:rsidP="000A6AC1">
      <w:pPr>
        <w:spacing w:before="120"/>
        <w:ind w:left="425"/>
        <w:jc w:val="both"/>
        <w:rPr>
          <w:rFonts w:cs="Arial"/>
          <w:kern w:val="28"/>
          <w:sz w:val="20"/>
          <w:szCs w:val="20"/>
        </w:rPr>
      </w:pPr>
    </w:p>
    <w:p w:rsidR="001720E4" w:rsidRPr="001720E4" w:rsidRDefault="0098618D" w:rsidP="00DC1E4F">
      <w:pPr>
        <w:spacing w:before="240"/>
        <w:jc w:val="both"/>
        <w:rPr>
          <w:rFonts w:cs="Arial"/>
          <w:b/>
          <w:kern w:val="28"/>
          <w:sz w:val="20"/>
          <w:szCs w:val="20"/>
        </w:rPr>
      </w:pPr>
      <w:r>
        <w:rPr>
          <w:rFonts w:cs="Arial"/>
          <w:b/>
          <w:kern w:val="28"/>
          <w:sz w:val="20"/>
          <w:szCs w:val="20"/>
        </w:rPr>
        <w:t>Společná u</w:t>
      </w:r>
      <w:r w:rsidR="001720E4" w:rsidRPr="001720E4">
        <w:rPr>
          <w:rFonts w:cs="Arial"/>
          <w:b/>
          <w:kern w:val="28"/>
          <w:sz w:val="20"/>
          <w:szCs w:val="20"/>
        </w:rPr>
        <w:t>jednání:</w:t>
      </w:r>
    </w:p>
    <w:p w:rsidR="001720E4" w:rsidRPr="006270C3" w:rsidRDefault="006270C3" w:rsidP="00DC1E4F">
      <w:pPr>
        <w:numPr>
          <w:ilvl w:val="0"/>
          <w:numId w:val="14"/>
        </w:numPr>
        <w:spacing w:before="120"/>
        <w:jc w:val="both"/>
        <w:rPr>
          <w:rFonts w:cs="Arial"/>
          <w:kern w:val="28"/>
          <w:sz w:val="20"/>
          <w:szCs w:val="20"/>
        </w:rPr>
      </w:pPr>
      <w:r w:rsidRPr="006270C3">
        <w:rPr>
          <w:rFonts w:cs="Arial"/>
          <w:kern w:val="28"/>
          <w:sz w:val="20"/>
          <w:szCs w:val="20"/>
        </w:rPr>
        <w:t>Specifikace pojistné hodnoty:</w:t>
      </w:r>
    </w:p>
    <w:p w:rsidR="00B46D1F" w:rsidRPr="00B46D1F" w:rsidRDefault="00B46D1F" w:rsidP="00B46D1F">
      <w:pPr>
        <w:autoSpaceDE w:val="0"/>
        <w:autoSpaceDN w:val="0"/>
        <w:adjustRightInd w:val="0"/>
        <w:ind w:left="426"/>
        <w:rPr>
          <w:rFonts w:cs="Arial"/>
          <w:sz w:val="20"/>
          <w:szCs w:val="20"/>
        </w:rPr>
      </w:pPr>
      <w:r w:rsidRPr="00B46D1F">
        <w:rPr>
          <w:rFonts w:cs="Arial"/>
          <w:sz w:val="20"/>
          <w:szCs w:val="20"/>
          <w:u w:val="single"/>
        </w:rPr>
        <w:t>Novou cenou:</w:t>
      </w:r>
      <w:r w:rsidRPr="00B46D1F">
        <w:rPr>
          <w:rFonts w:cs="Arial"/>
          <w:sz w:val="20"/>
          <w:szCs w:val="20"/>
        </w:rPr>
        <w:t xml:space="preserve"> se rozumí cena, za kterou lze v daném místě a čase předmět pojištění stejný nebo srovnatelný znovu pořídit jako nový neopotřebovaný, stejného druhu, účelu, kvality a technických parametrů. Je-li předmětem pojištění stavba, rozumí se její novou cenou cena nové stavby, kterou je třeba obvykle vynaložit k vybudování novostavby téhož druhu, rozsahu a kvality v daném místě, včetně nákladů na zpracování projektové dokumentace.</w:t>
      </w:r>
    </w:p>
    <w:p w:rsidR="00B46D1F" w:rsidRPr="00B46D1F" w:rsidRDefault="00B46D1F" w:rsidP="00B46D1F">
      <w:pPr>
        <w:spacing w:before="80"/>
        <w:ind w:left="426"/>
        <w:jc w:val="both"/>
        <w:rPr>
          <w:rFonts w:cs="Arial"/>
          <w:sz w:val="20"/>
          <w:szCs w:val="20"/>
        </w:rPr>
      </w:pPr>
      <w:r w:rsidRPr="00B46D1F">
        <w:rPr>
          <w:rFonts w:cs="Arial"/>
          <w:sz w:val="20"/>
          <w:szCs w:val="20"/>
          <w:u w:val="single"/>
        </w:rPr>
        <w:t>Hodnota znovuzřízení:</w:t>
      </w:r>
      <w:r w:rsidRPr="00B46D1F">
        <w:rPr>
          <w:rFonts w:cs="Arial"/>
          <w:sz w:val="20"/>
          <w:szCs w:val="20"/>
        </w:rPr>
        <w:t xml:space="preserve"> je částka, která odpovídá nákladům na nové vyrobení nebo pořízení stejných nebo srovnatelných zásob nebo cenných věcí v daném čase a na daném místě. </w:t>
      </w:r>
    </w:p>
    <w:p w:rsidR="00B46D1F" w:rsidRPr="00B46D1F" w:rsidRDefault="00B46D1F" w:rsidP="00B46D1F">
      <w:pPr>
        <w:spacing w:before="80"/>
        <w:ind w:left="426"/>
        <w:jc w:val="both"/>
        <w:rPr>
          <w:rFonts w:cs="Arial"/>
          <w:sz w:val="20"/>
          <w:szCs w:val="20"/>
        </w:rPr>
      </w:pPr>
      <w:r w:rsidRPr="00B46D1F">
        <w:rPr>
          <w:rFonts w:cs="Arial"/>
          <w:sz w:val="20"/>
          <w:szCs w:val="20"/>
          <w:u w:val="single"/>
        </w:rPr>
        <w:t>Hodnota obvyklá</w:t>
      </w:r>
      <w:r w:rsidRPr="00B46D1F">
        <w:rPr>
          <w:rFonts w:cs="Arial"/>
          <w:sz w:val="20"/>
          <w:szCs w:val="20"/>
        </w:rPr>
        <w:t>: je obvyklá cena, tj. cena, která by byla dosažena při prodeji stejné, popř. obdobné věci v obvyklém obchodním styku v daném čase a na daném místě (pojištění na „obvyklou cenu“).</w:t>
      </w:r>
    </w:p>
    <w:p w:rsidR="00B46D1F" w:rsidRPr="00B46D1F" w:rsidRDefault="00B46D1F" w:rsidP="00B46D1F">
      <w:pPr>
        <w:tabs>
          <w:tab w:val="left" w:pos="567"/>
        </w:tabs>
        <w:spacing w:before="80"/>
        <w:ind w:left="426"/>
        <w:jc w:val="both"/>
        <w:rPr>
          <w:rFonts w:cs="Arial"/>
          <w:sz w:val="20"/>
          <w:szCs w:val="20"/>
        </w:rPr>
      </w:pPr>
      <w:r w:rsidRPr="00B46D1F">
        <w:rPr>
          <w:rFonts w:cs="Arial"/>
          <w:sz w:val="20"/>
          <w:szCs w:val="20"/>
          <w:u w:val="single"/>
        </w:rPr>
        <w:t>Hodnota jiná</w:t>
      </w:r>
      <w:r w:rsidRPr="00B46D1F">
        <w:rPr>
          <w:rFonts w:cs="Arial"/>
          <w:sz w:val="20"/>
          <w:szCs w:val="20"/>
        </w:rPr>
        <w:t>: je částka stanovená na základě znaleckého posudku nebo cena uvedená v evidenci pojištěného (např. Smlouva o výpůjčce; Předávací protokol exponátů na výstavu apod.) nebo hodnota obvyklá platná v době vzniku pojistné události.</w:t>
      </w:r>
    </w:p>
    <w:p w:rsidR="00B46D1F" w:rsidRPr="00B46D1F" w:rsidRDefault="00B46D1F" w:rsidP="00B46D1F">
      <w:pPr>
        <w:spacing w:before="80"/>
        <w:ind w:left="426"/>
        <w:jc w:val="both"/>
        <w:rPr>
          <w:rFonts w:cs="Arial"/>
          <w:sz w:val="20"/>
          <w:szCs w:val="20"/>
        </w:rPr>
      </w:pPr>
      <w:r w:rsidRPr="00B46D1F">
        <w:rPr>
          <w:rFonts w:cs="Arial"/>
          <w:sz w:val="20"/>
          <w:szCs w:val="20"/>
          <w:u w:val="single"/>
        </w:rPr>
        <w:t>Tržní hodnota:</w:t>
      </w:r>
      <w:r w:rsidRPr="00B46D1F">
        <w:rPr>
          <w:rFonts w:cs="Arial"/>
          <w:sz w:val="20"/>
          <w:szCs w:val="20"/>
        </w:rPr>
        <w:t xml:space="preserve"> vyjadřuje obvyklou cenu pojištěné věci obdobného druhu a srovnatelné kvality v době pojistné události.</w:t>
      </w:r>
    </w:p>
    <w:p w:rsidR="00E6002A" w:rsidRPr="006270C3" w:rsidRDefault="00E6002A" w:rsidP="00DC1E4F">
      <w:pPr>
        <w:pStyle w:val="Odstavecseseznamem"/>
        <w:spacing w:before="120" w:line="240" w:lineRule="auto"/>
        <w:ind w:left="785"/>
        <w:jc w:val="both"/>
        <w:rPr>
          <w:rFonts w:ascii="Koop Office" w:hAnsi="Koop Office" w:cs="Arial"/>
          <w:kern w:val="28"/>
          <w:sz w:val="20"/>
          <w:szCs w:val="20"/>
        </w:rPr>
      </w:pPr>
    </w:p>
    <w:p w:rsidR="00E6002A" w:rsidRPr="00E6002A" w:rsidRDefault="00E6002A" w:rsidP="00DC1E4F">
      <w:pPr>
        <w:pStyle w:val="Odstavecseseznamem"/>
        <w:numPr>
          <w:ilvl w:val="0"/>
          <w:numId w:val="14"/>
        </w:numPr>
        <w:spacing w:before="240" w:after="120" w:line="240" w:lineRule="auto"/>
        <w:jc w:val="both"/>
        <w:rPr>
          <w:rFonts w:ascii="Koop Office" w:hAnsi="Koop Office" w:cs="Arial"/>
          <w:kern w:val="28"/>
          <w:sz w:val="20"/>
          <w:szCs w:val="20"/>
        </w:rPr>
      </w:pPr>
      <w:r>
        <w:rPr>
          <w:rFonts w:ascii="Koop Office" w:hAnsi="Koop Office" w:cs="Arial"/>
          <w:kern w:val="28"/>
          <w:sz w:val="20"/>
          <w:szCs w:val="20"/>
        </w:rPr>
        <w:t>Pojistné plnění</w:t>
      </w:r>
      <w:r w:rsidRPr="00E6002A">
        <w:rPr>
          <w:rFonts w:ascii="Koop Office" w:hAnsi="Koop Office" w:cs="Arial"/>
          <w:kern w:val="28"/>
          <w:sz w:val="20"/>
          <w:szCs w:val="20"/>
        </w:rPr>
        <w:t>:</w:t>
      </w:r>
    </w:p>
    <w:p w:rsidR="00D1403D" w:rsidRDefault="00657669" w:rsidP="00DC1E4F">
      <w:pPr>
        <w:tabs>
          <w:tab w:val="left" w:pos="426"/>
        </w:tabs>
        <w:spacing w:before="120"/>
        <w:ind w:left="425"/>
        <w:jc w:val="both"/>
        <w:rPr>
          <w:rFonts w:cs="Arial"/>
          <w:kern w:val="28"/>
          <w:sz w:val="20"/>
          <w:szCs w:val="20"/>
        </w:rPr>
      </w:pPr>
      <w:r w:rsidRPr="00657669">
        <w:rPr>
          <w:rFonts w:cs="Arial"/>
          <w:kern w:val="28"/>
          <w:sz w:val="20"/>
          <w:szCs w:val="20"/>
        </w:rPr>
        <w:t>Byla-li pojištěná věc zničena, odcizena nebo poškozena, vzniká oprávněné osobě právo, není-li ujednáno jinak, aby jí pojistitel vyplatil z pojištění na:</w:t>
      </w:r>
    </w:p>
    <w:p w:rsidR="00D75B1D" w:rsidRPr="003D5638" w:rsidRDefault="00657669" w:rsidP="00DC1E4F">
      <w:pPr>
        <w:pStyle w:val="Odstavecseseznamem"/>
        <w:numPr>
          <w:ilvl w:val="0"/>
          <w:numId w:val="31"/>
        </w:numPr>
        <w:spacing w:before="120" w:line="240" w:lineRule="auto"/>
        <w:jc w:val="both"/>
        <w:rPr>
          <w:rFonts w:ascii="Koop Office" w:hAnsi="Koop Office" w:cs="Arial"/>
          <w:kern w:val="28"/>
          <w:sz w:val="20"/>
          <w:szCs w:val="20"/>
        </w:rPr>
      </w:pPr>
      <w:r w:rsidRPr="003D5638">
        <w:rPr>
          <w:rFonts w:ascii="Koop Office" w:hAnsi="Koop Office" w:cs="Arial"/>
          <w:sz w:val="20"/>
        </w:rPr>
        <w:t>Z pojištění na novou cenu částku odpovídající přiměřeným nákladům na znovupořízení stejné nebo srovnatelné nové věci sníženou o cenu využitelných zbytků</w:t>
      </w:r>
    </w:p>
    <w:p w:rsidR="00657669" w:rsidRPr="003D5638" w:rsidRDefault="00D75B1D" w:rsidP="00DC1E4F">
      <w:pPr>
        <w:pStyle w:val="Odstavecseseznamem"/>
        <w:numPr>
          <w:ilvl w:val="0"/>
          <w:numId w:val="31"/>
        </w:numPr>
        <w:spacing w:before="120" w:line="240" w:lineRule="auto"/>
        <w:jc w:val="both"/>
        <w:rPr>
          <w:rFonts w:ascii="Koop Office" w:hAnsi="Koop Office" w:cs="Arial"/>
          <w:kern w:val="28"/>
          <w:sz w:val="20"/>
          <w:szCs w:val="20"/>
        </w:rPr>
      </w:pPr>
      <w:r w:rsidRPr="003D5638">
        <w:rPr>
          <w:rFonts w:ascii="Koop Office" w:hAnsi="Koop Office" w:cs="Arial"/>
          <w:kern w:val="28"/>
          <w:sz w:val="20"/>
          <w:szCs w:val="20"/>
        </w:rPr>
        <w:t xml:space="preserve">Z pojištění na obvyklou cenou částku, která by byla dosažena při prodeji stejné nebo srovnatelné </w:t>
      </w:r>
      <w:proofErr w:type="gramStart"/>
      <w:r w:rsidRPr="003D5638">
        <w:rPr>
          <w:rFonts w:ascii="Koop Office" w:hAnsi="Koop Office" w:cs="Arial"/>
          <w:kern w:val="28"/>
          <w:sz w:val="20"/>
          <w:szCs w:val="20"/>
        </w:rPr>
        <w:t>věci  v</w:t>
      </w:r>
      <w:proofErr w:type="gramEnd"/>
      <w:r w:rsidRPr="003D5638">
        <w:rPr>
          <w:rFonts w:ascii="Koop Office" w:hAnsi="Koop Office" w:cs="Arial"/>
          <w:kern w:val="28"/>
          <w:sz w:val="20"/>
          <w:szCs w:val="20"/>
        </w:rPr>
        <w:t xml:space="preserve"> době bezprostředně před vznikem pojistné události a v obvyklém obchodním styku na daném místě sníženou o cenu využitelných zbytků. Pojišťovna má právo vyžadovat znalecký posudek, nedohodne-li se s oprávněnou osobou jinak.</w:t>
      </w:r>
    </w:p>
    <w:p w:rsidR="00D75B1D" w:rsidRDefault="00E41F72" w:rsidP="00DC1E4F">
      <w:pPr>
        <w:pStyle w:val="Odstavecseseznamem"/>
        <w:numPr>
          <w:ilvl w:val="0"/>
          <w:numId w:val="31"/>
        </w:numPr>
        <w:spacing w:before="120" w:line="240" w:lineRule="auto"/>
        <w:jc w:val="both"/>
        <w:rPr>
          <w:rFonts w:ascii="Koop Office" w:hAnsi="Koop Office" w:cs="Arial"/>
          <w:kern w:val="28"/>
          <w:sz w:val="20"/>
          <w:szCs w:val="20"/>
        </w:rPr>
      </w:pPr>
      <w:r w:rsidRPr="003D5638">
        <w:rPr>
          <w:rFonts w:ascii="Koop Office" w:hAnsi="Koop Office" w:cs="Arial"/>
          <w:kern w:val="28"/>
          <w:sz w:val="20"/>
          <w:szCs w:val="20"/>
        </w:rPr>
        <w:t xml:space="preserve">Z pojištění na </w:t>
      </w:r>
      <w:r w:rsidR="00D75B1D" w:rsidRPr="003D5638">
        <w:rPr>
          <w:rFonts w:ascii="Koop Office" w:hAnsi="Koop Office" w:cs="Arial"/>
          <w:kern w:val="28"/>
          <w:sz w:val="20"/>
          <w:szCs w:val="20"/>
        </w:rPr>
        <w:t>jinou cen</w:t>
      </w:r>
      <w:r w:rsidRPr="003D5638">
        <w:rPr>
          <w:rFonts w:ascii="Koop Office" w:hAnsi="Koop Office" w:cs="Arial"/>
          <w:kern w:val="28"/>
          <w:sz w:val="20"/>
          <w:szCs w:val="20"/>
        </w:rPr>
        <w:t>u:</w:t>
      </w:r>
      <w:r w:rsidR="00D75B1D" w:rsidRPr="003D5638">
        <w:rPr>
          <w:rFonts w:ascii="Koop Office" w:hAnsi="Koop Office" w:cs="Arial"/>
          <w:kern w:val="28"/>
          <w:sz w:val="20"/>
          <w:szCs w:val="20"/>
        </w:rPr>
        <w:t xml:space="preserve"> při poškození</w:t>
      </w:r>
      <w:r w:rsidR="00D75B1D" w:rsidRPr="00E41F72">
        <w:rPr>
          <w:rFonts w:ascii="Koop Office" w:hAnsi="Koop Office" w:cs="Arial"/>
          <w:kern w:val="28"/>
          <w:sz w:val="20"/>
          <w:szCs w:val="20"/>
        </w:rPr>
        <w:t xml:space="preserve"> pojištěné věci částku odpovídající přiměřeným nákladům na opravu poškozené pojištěné věci, sníženou o cenu zbytků</w:t>
      </w:r>
      <w:r>
        <w:rPr>
          <w:rFonts w:ascii="Koop Office" w:hAnsi="Koop Office" w:cs="Arial"/>
          <w:kern w:val="28"/>
          <w:sz w:val="20"/>
          <w:szCs w:val="20"/>
        </w:rPr>
        <w:t xml:space="preserve"> nahrazovaných částí</w:t>
      </w:r>
      <w:r w:rsidR="00D75B1D" w:rsidRPr="00E41F72">
        <w:rPr>
          <w:rFonts w:ascii="Koop Office" w:hAnsi="Koop Office" w:cs="Arial"/>
          <w:kern w:val="28"/>
          <w:sz w:val="20"/>
          <w:szCs w:val="20"/>
        </w:rPr>
        <w:t>. Nelze-li poškozenou pojištěnou věc opravit nebo cena za opravu převyšuje částku stanovenou na základě znaleckého posudku nebo cenu uvedenou v evidenci pojištěného nebo hodnot</w:t>
      </w:r>
      <w:r>
        <w:rPr>
          <w:rFonts w:ascii="Koop Office" w:hAnsi="Koop Office" w:cs="Arial"/>
          <w:kern w:val="28"/>
          <w:sz w:val="20"/>
          <w:szCs w:val="20"/>
        </w:rPr>
        <w:t>u</w:t>
      </w:r>
      <w:r w:rsidR="00D75B1D" w:rsidRPr="00E41F72">
        <w:rPr>
          <w:rFonts w:ascii="Koop Office" w:hAnsi="Koop Office" w:cs="Arial"/>
          <w:kern w:val="28"/>
          <w:sz w:val="20"/>
          <w:szCs w:val="20"/>
        </w:rPr>
        <w:t xml:space="preserve"> obvykl</w:t>
      </w:r>
      <w:r>
        <w:rPr>
          <w:rFonts w:ascii="Koop Office" w:hAnsi="Koop Office" w:cs="Arial"/>
          <w:kern w:val="28"/>
          <w:sz w:val="20"/>
          <w:szCs w:val="20"/>
        </w:rPr>
        <w:t>ou</w:t>
      </w:r>
      <w:r w:rsidR="00D75B1D" w:rsidRPr="00E41F72">
        <w:rPr>
          <w:rFonts w:ascii="Koop Office" w:hAnsi="Koop Office" w:cs="Arial"/>
          <w:kern w:val="28"/>
          <w:sz w:val="20"/>
          <w:szCs w:val="20"/>
        </w:rPr>
        <w:t xml:space="preserve"> pro poškozenou pojištěnou věc, vzniká pojištěnému právo, aby mu pojistitel vyplatil částku jako při zničení pojištěné poškozené věci. Dále se ujednává, že při zničení nebo pohřešování pojištěné věci vzniká pojištěnému právo, aby mu pojistitel vyplatil částku stanovenou na základě znaleckého posudku nebo cenu uvedenou v evidenci pojištěného nebo hodnot</w:t>
      </w:r>
      <w:r>
        <w:rPr>
          <w:rFonts w:ascii="Koop Office" w:hAnsi="Koop Office" w:cs="Arial"/>
          <w:kern w:val="28"/>
          <w:sz w:val="20"/>
          <w:szCs w:val="20"/>
        </w:rPr>
        <w:t>u</w:t>
      </w:r>
      <w:r w:rsidR="00D75B1D" w:rsidRPr="00E41F72">
        <w:rPr>
          <w:rFonts w:ascii="Koop Office" w:hAnsi="Koop Office" w:cs="Arial"/>
          <w:kern w:val="28"/>
          <w:sz w:val="20"/>
          <w:szCs w:val="20"/>
        </w:rPr>
        <w:t xml:space="preserve"> obvykl</w:t>
      </w:r>
      <w:r>
        <w:rPr>
          <w:rFonts w:ascii="Koop Office" w:hAnsi="Koop Office" w:cs="Arial"/>
          <w:kern w:val="28"/>
          <w:sz w:val="20"/>
          <w:szCs w:val="20"/>
        </w:rPr>
        <w:t>ou</w:t>
      </w:r>
      <w:r w:rsidR="00D75B1D" w:rsidRPr="00E41F72">
        <w:rPr>
          <w:rFonts w:ascii="Koop Office" w:hAnsi="Koop Office" w:cs="Arial"/>
          <w:kern w:val="28"/>
          <w:sz w:val="20"/>
          <w:szCs w:val="20"/>
        </w:rPr>
        <w:t xml:space="preserve"> pro zničenou nebo pohřešovanou pojištěnou věc, sníženou o cenu zbytků. V případě sporu při stanovení výše pojistného plnění u věcí pojištěných na jinou </w:t>
      </w:r>
      <w:r>
        <w:rPr>
          <w:rFonts w:ascii="Koop Office" w:hAnsi="Koop Office" w:cs="Arial"/>
          <w:kern w:val="28"/>
          <w:sz w:val="20"/>
          <w:szCs w:val="20"/>
        </w:rPr>
        <w:t>cenu</w:t>
      </w:r>
      <w:r w:rsidR="00D75B1D" w:rsidRPr="00E41F72">
        <w:rPr>
          <w:rFonts w:ascii="Koop Office" w:hAnsi="Koop Office" w:cs="Arial"/>
          <w:kern w:val="28"/>
          <w:sz w:val="20"/>
          <w:szCs w:val="20"/>
        </w:rPr>
        <w:t xml:space="preserve"> bude tato hodnota stanovena formou znaleckého posudku.</w:t>
      </w:r>
    </w:p>
    <w:p w:rsidR="00342260" w:rsidRPr="00E41F72" w:rsidRDefault="00D213C8" w:rsidP="00DC1E4F">
      <w:pPr>
        <w:pStyle w:val="Odstavecseseznamem"/>
        <w:numPr>
          <w:ilvl w:val="0"/>
          <w:numId w:val="31"/>
        </w:numPr>
        <w:spacing w:before="120" w:line="240" w:lineRule="auto"/>
        <w:jc w:val="both"/>
        <w:rPr>
          <w:rFonts w:ascii="Koop Office" w:hAnsi="Koop Office" w:cs="Arial"/>
          <w:kern w:val="28"/>
          <w:sz w:val="20"/>
          <w:szCs w:val="20"/>
        </w:rPr>
      </w:pPr>
      <w:r>
        <w:rPr>
          <w:rFonts w:ascii="Koop Office" w:hAnsi="Koop Office" w:cs="Arial"/>
          <w:kern w:val="28"/>
          <w:sz w:val="20"/>
          <w:szCs w:val="20"/>
        </w:rPr>
        <w:t>Pokud byla poškozena, ničena nebo ztracena pojištěná dokumentace, vyplatí pojistitel částku odpovídající přiměřeným nákladům na její opravu nebo znovupořízení, jestliže je oprávněná osoba vynaložila. Od této částky se odečte cena využitelných zbytků. Pokud oprávněná osoba výše uvedené náklady nevynaložila, vyplatí pojistitel částku odpovídající hodnotě materiálu.</w:t>
      </w:r>
    </w:p>
    <w:p w:rsidR="00543865" w:rsidRPr="00B557E6" w:rsidRDefault="00B557E6" w:rsidP="00DC1E4F">
      <w:pPr>
        <w:tabs>
          <w:tab w:val="left" w:pos="851"/>
        </w:tabs>
        <w:spacing w:before="120"/>
        <w:jc w:val="both"/>
        <w:rPr>
          <w:rFonts w:cs="Arial"/>
          <w:b/>
          <w:kern w:val="28"/>
          <w:sz w:val="20"/>
          <w:szCs w:val="20"/>
        </w:rPr>
      </w:pPr>
      <w:r>
        <w:rPr>
          <w:rFonts w:cs="Arial"/>
          <w:b/>
          <w:kern w:val="28"/>
          <w:sz w:val="20"/>
          <w:szCs w:val="20"/>
        </w:rPr>
        <w:t xml:space="preserve">Ostatní smluvní </w:t>
      </w:r>
      <w:r w:rsidRPr="00B557E6">
        <w:rPr>
          <w:rFonts w:cs="Arial"/>
          <w:b/>
          <w:kern w:val="28"/>
          <w:sz w:val="20"/>
          <w:szCs w:val="20"/>
        </w:rPr>
        <w:t>ujednání:</w:t>
      </w:r>
    </w:p>
    <w:p w:rsidR="00DA1B86" w:rsidRPr="003D0B6F" w:rsidRDefault="0098670E" w:rsidP="00DC1E4F">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Ve smyslu VPP P-100/14</w:t>
      </w:r>
      <w:r w:rsidR="004B6AF5" w:rsidRPr="003D0B6F">
        <w:rPr>
          <w:rFonts w:ascii="Koop Office" w:hAnsi="Koop Office" w:cs="Arial"/>
        </w:rPr>
        <w:t>,</w:t>
      </w:r>
      <w:r w:rsidRPr="003D0B6F">
        <w:rPr>
          <w:rFonts w:ascii="Koop Office" w:hAnsi="Koop Office" w:cs="Arial"/>
        </w:rPr>
        <w:t xml:space="preserve"> článek 13</w:t>
      </w:r>
      <w:r w:rsidR="004B6AF5" w:rsidRPr="003D0B6F">
        <w:rPr>
          <w:rFonts w:ascii="Koop Office" w:hAnsi="Koop Office" w:cs="Arial"/>
        </w:rPr>
        <w:t>, body 1) až 6</w:t>
      </w:r>
      <w:proofErr w:type="gramStart"/>
      <w:r w:rsidR="004B6AF5" w:rsidRPr="003D0B6F">
        <w:rPr>
          <w:rFonts w:ascii="Koop Office" w:hAnsi="Koop Office" w:cs="Arial"/>
        </w:rPr>
        <w:t xml:space="preserve">) </w:t>
      </w:r>
      <w:r w:rsidRPr="003D0B6F">
        <w:rPr>
          <w:rFonts w:ascii="Koop Office" w:hAnsi="Koop Office" w:cs="Arial"/>
        </w:rPr>
        <w:t xml:space="preserve"> hradí</w:t>
      </w:r>
      <w:proofErr w:type="gramEnd"/>
      <w:r w:rsidRPr="003D0B6F">
        <w:rPr>
          <w:rFonts w:ascii="Koop Office" w:hAnsi="Koop Office" w:cs="Arial"/>
        </w:rPr>
        <w:t xml:space="preserve"> pojistitel </w:t>
      </w:r>
      <w:r w:rsidR="004B6AF5" w:rsidRPr="003D0B6F">
        <w:rPr>
          <w:rFonts w:ascii="Koop Office" w:hAnsi="Koop Office" w:cs="Arial"/>
        </w:rPr>
        <w:t xml:space="preserve">i </w:t>
      </w:r>
      <w:r w:rsidRPr="003D0B6F">
        <w:rPr>
          <w:rFonts w:ascii="Koop Office" w:hAnsi="Koop Office" w:cs="Arial"/>
        </w:rPr>
        <w:t>Zachraňovací náklady.</w:t>
      </w:r>
    </w:p>
    <w:p w:rsidR="0098670E" w:rsidRPr="0028618A" w:rsidRDefault="005C61E5" w:rsidP="00DC1E4F">
      <w:pPr>
        <w:pStyle w:val="Zkladntext32"/>
        <w:numPr>
          <w:ilvl w:val="0"/>
          <w:numId w:val="14"/>
        </w:numPr>
        <w:tabs>
          <w:tab w:val="clear" w:pos="-720"/>
          <w:tab w:val="left" w:pos="-1701"/>
        </w:tabs>
        <w:spacing w:before="120" w:line="240" w:lineRule="auto"/>
        <w:rPr>
          <w:rFonts w:ascii="Koop Office" w:hAnsi="Koop Office"/>
        </w:rPr>
      </w:pPr>
      <w:r w:rsidRPr="0028618A">
        <w:rPr>
          <w:rFonts w:ascii="Koop Office" w:hAnsi="Koop Office"/>
        </w:rPr>
        <w:t>Pro účely těchto obchodních podmínek se ujednává, že ke dni sjednání pojištění odpovídají pojistné částky pojištěných věcí pojistné hodnotě</w:t>
      </w:r>
      <w:r w:rsidR="00DC1E4F" w:rsidRPr="0028618A">
        <w:rPr>
          <w:rFonts w:ascii="Koop Office" w:hAnsi="Koop Office"/>
        </w:rPr>
        <w:t>.</w:t>
      </w:r>
    </w:p>
    <w:p w:rsidR="00DC1E4F" w:rsidRPr="003D0B6F" w:rsidRDefault="00DC1E4F" w:rsidP="00DC1E4F">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rPr>
        <w:t xml:space="preserve">Zvýší-li se tím pojistná hodnota pojištěné věci nebo souboru pojištěných věcí o méně než </w:t>
      </w:r>
      <w:r w:rsidR="00A55C80" w:rsidRPr="003D0B6F">
        <w:rPr>
          <w:rFonts w:ascii="Koop Office" w:hAnsi="Koop Office"/>
        </w:rPr>
        <w:t>25</w:t>
      </w:r>
      <w:r w:rsidRPr="003D0B6F">
        <w:rPr>
          <w:rFonts w:ascii="Koop Office" w:hAnsi="Koop Office"/>
        </w:rPr>
        <w:t xml:space="preserve"> %, nebude v</w:t>
      </w:r>
      <w:r w:rsidRPr="003D0B6F">
        <w:rPr>
          <w:rFonts w:ascii="Koop Office" w:hAnsi="Koop Office" w:cs="Arial"/>
        </w:rPr>
        <w:t xml:space="preserve">e smyslu ustanovení čl. 15 odst. 2) písm. h) VPP P-100/14 </w:t>
      </w:r>
      <w:r w:rsidRPr="003D0B6F">
        <w:rPr>
          <w:rFonts w:ascii="Koop Office" w:hAnsi="Koop Office"/>
        </w:rPr>
        <w:t xml:space="preserve">pojistitelem požadován doplatek pojistného. </w:t>
      </w:r>
    </w:p>
    <w:p w:rsidR="00DC1E4F" w:rsidRPr="003D0B6F" w:rsidRDefault="00DC1E4F" w:rsidP="00DC1E4F">
      <w:pPr>
        <w:tabs>
          <w:tab w:val="left" w:pos="-720"/>
        </w:tabs>
        <w:spacing w:before="60"/>
        <w:ind w:left="426"/>
        <w:rPr>
          <w:sz w:val="20"/>
          <w:szCs w:val="20"/>
        </w:rPr>
      </w:pPr>
      <w:r w:rsidRPr="003D0B6F">
        <w:rPr>
          <w:sz w:val="20"/>
          <w:szCs w:val="20"/>
        </w:rPr>
        <w:t xml:space="preserve">Dojde-li k navýšení pojistné hodnoty pojištěné věci nebo souboru pojištěných věcí o více než </w:t>
      </w:r>
      <w:r w:rsidR="00A55C80" w:rsidRPr="003D0B6F">
        <w:rPr>
          <w:sz w:val="20"/>
          <w:szCs w:val="20"/>
        </w:rPr>
        <w:t>25</w:t>
      </w:r>
      <w:r w:rsidRPr="003D0B6F">
        <w:rPr>
          <w:sz w:val="20"/>
          <w:szCs w:val="20"/>
        </w:rPr>
        <w:t xml:space="preserve"> %, je pojistník povinen tuto skutečnost písemně oznámit pojistiteli prostřednictvím pojišťovacího makléře. </w:t>
      </w:r>
    </w:p>
    <w:p w:rsidR="004A5C60" w:rsidRPr="003D0B6F" w:rsidRDefault="00DC1E4F" w:rsidP="00DC1E4F">
      <w:pPr>
        <w:pStyle w:val="Zkladntext32"/>
        <w:numPr>
          <w:ilvl w:val="12"/>
          <w:numId w:val="0"/>
        </w:numPr>
        <w:tabs>
          <w:tab w:val="clear" w:pos="-720"/>
          <w:tab w:val="left" w:pos="-1701"/>
        </w:tabs>
        <w:spacing w:line="240" w:lineRule="auto"/>
        <w:ind w:left="426"/>
        <w:rPr>
          <w:rFonts w:ascii="Koop Office" w:hAnsi="Koop Office"/>
        </w:rPr>
      </w:pPr>
      <w:r w:rsidRPr="003D0B6F">
        <w:rPr>
          <w:rFonts w:ascii="Koop Office" w:hAnsi="Koop Office"/>
        </w:rPr>
        <w:t>Vyúčtování pojištění nově nabytého majetku bude prováděno za podmínek a sazeb dle této pojistné smlouvy.</w:t>
      </w:r>
    </w:p>
    <w:p w:rsidR="007B7E59" w:rsidRPr="003D0B6F" w:rsidRDefault="007B7E59" w:rsidP="007B7E59">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szCs w:val="22"/>
        </w:rPr>
        <w:t>Ve smyslu ustanovení čl. 7 odst. 1) ZPP P-150/14 a čl. 7 odst. 1) ZPP P-200/14 je pojistnou hodnotou cizích předmětů užívaných jejich nová cena (pojištění na novou cenu).</w:t>
      </w:r>
    </w:p>
    <w:p w:rsidR="007B7E59" w:rsidRPr="008A49B1" w:rsidRDefault="007B7E59" w:rsidP="007B7E59">
      <w:pPr>
        <w:pStyle w:val="Zkladntext32"/>
        <w:numPr>
          <w:ilvl w:val="0"/>
          <w:numId w:val="14"/>
        </w:numPr>
        <w:tabs>
          <w:tab w:val="clear" w:pos="-720"/>
          <w:tab w:val="left" w:pos="-1701"/>
        </w:tabs>
        <w:spacing w:before="120" w:line="240" w:lineRule="auto"/>
        <w:jc w:val="both"/>
        <w:rPr>
          <w:rFonts w:ascii="Koop Office" w:hAnsi="Koop Office" w:cs="Arial"/>
        </w:rPr>
      </w:pPr>
      <w:r w:rsidRPr="008A49B1">
        <w:rPr>
          <w:rFonts w:ascii="Koop Office" w:hAnsi="Koop Office" w:cs="Arial"/>
        </w:rPr>
        <w:lastRenderedPageBreak/>
        <w:t xml:space="preserve">Odchylně od ustanovení čl. 7 odst. 2) ZPP P-150/14 </w:t>
      </w:r>
      <w:r w:rsidRPr="008A49B1">
        <w:rPr>
          <w:rFonts w:ascii="Koop Office" w:hAnsi="Koop Office" w:cs="Arial"/>
          <w:szCs w:val="22"/>
        </w:rPr>
        <w:t xml:space="preserve">a čl. 7 odst. 2) ZPP P-200/14 </w:t>
      </w:r>
      <w:r w:rsidRPr="008A49B1">
        <w:rPr>
          <w:rFonts w:ascii="Koop Office" w:hAnsi="Koop Office" w:cs="Arial"/>
        </w:rPr>
        <w:t>se ujednává, že pojistnou hodnotou cizích předmětů převzatých je jejich nová cena (pojištění na novou cenu).</w:t>
      </w:r>
    </w:p>
    <w:p w:rsidR="007B7E59" w:rsidRPr="0028618A" w:rsidRDefault="007B7E59" w:rsidP="005C61E5">
      <w:pPr>
        <w:pStyle w:val="Zkladntext32"/>
        <w:numPr>
          <w:ilvl w:val="0"/>
          <w:numId w:val="14"/>
        </w:numPr>
        <w:tabs>
          <w:tab w:val="clear" w:pos="-720"/>
          <w:tab w:val="left" w:pos="-1701"/>
        </w:tabs>
        <w:spacing w:before="120" w:line="240" w:lineRule="auto"/>
        <w:jc w:val="both"/>
        <w:rPr>
          <w:rFonts w:ascii="Koop Office" w:hAnsi="Koop Office" w:cs="Arial"/>
        </w:rPr>
      </w:pPr>
      <w:r w:rsidRPr="0028618A">
        <w:rPr>
          <w:rFonts w:ascii="Koop Office" w:hAnsi="Koop Office" w:cs="Arial"/>
        </w:rPr>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r w:rsidR="005C61E5" w:rsidRPr="0028618A">
        <w:rPr>
          <w:rFonts w:ascii="Koop Office" w:hAnsi="Koop Office" w:cs="Arial"/>
        </w:rPr>
        <w:t xml:space="preserve"> Obdobně se ujednává, že pojištěné nedokončené investice, které v průběhu pojistného období přejdou do majetku pojištěného, jsou automaticky pojištěny.</w:t>
      </w:r>
    </w:p>
    <w:p w:rsidR="007B7E59" w:rsidRPr="003D0B6F" w:rsidRDefault="007B7E59" w:rsidP="007B7E59">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Pojistitel neuplatní podpojištění, dojde-li v době trvání pojištění ke zvýšení pojistné hodnoty pojištěné věci nebo souboru věcí v důsledku inflace o méně než 25 %.</w:t>
      </w:r>
    </w:p>
    <w:p w:rsidR="007B7E59" w:rsidRPr="003D0B6F" w:rsidRDefault="007B7E59" w:rsidP="007B7E59">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V případě pojistné události na pojištěných souborech odečte pojistitel pouze jednu spoluúčast, a to nejvyšší sjednanou, pokud není pro klienta výhodnější odečtení spoluúčastí z jednotlivých předmětů pojištění, jichž se pojistná událost týká.</w:t>
      </w:r>
    </w:p>
    <w:p w:rsidR="00793669" w:rsidRPr="003D0B6F" w:rsidRDefault="00793669" w:rsidP="00486D55">
      <w:pPr>
        <w:pStyle w:val="Zkladntext32"/>
        <w:numPr>
          <w:ilvl w:val="0"/>
          <w:numId w:val="14"/>
        </w:numPr>
        <w:tabs>
          <w:tab w:val="clear" w:pos="-720"/>
          <w:tab w:val="left" w:pos="-1701"/>
        </w:tabs>
        <w:spacing w:before="120" w:line="240" w:lineRule="auto"/>
        <w:jc w:val="both"/>
        <w:rPr>
          <w:rFonts w:ascii="Koop Office" w:hAnsi="Koop Office" w:cs="Arial"/>
        </w:rPr>
      </w:pPr>
      <w:r w:rsidRPr="003D0B6F">
        <w:rPr>
          <w:rFonts w:ascii="Koop Office" w:hAnsi="Koop Office" w:cs="Arial"/>
        </w:rPr>
        <w:t>Ujednává se, že škody způsobené katastrofickými pojistnými nebezpečími povodeň nebo záplava nastalé z jedné příčiny během 72 hodin, vichřicí nebo krupobitím nastalé z jedné příčiny během 48 hodin se považují za jednu pojistnou událost.</w:t>
      </w:r>
    </w:p>
    <w:p w:rsidR="00064EEF" w:rsidRPr="00176011" w:rsidRDefault="00064EEF" w:rsidP="002A5E40">
      <w:pPr>
        <w:pStyle w:val="Odstavecseseznamem"/>
        <w:numPr>
          <w:ilvl w:val="0"/>
          <w:numId w:val="14"/>
        </w:numPr>
        <w:spacing w:before="120" w:after="240" w:line="240" w:lineRule="auto"/>
        <w:rPr>
          <w:rFonts w:ascii="Koop Office" w:hAnsi="Koop Office" w:cs="Arial"/>
          <w:sz w:val="20"/>
          <w:szCs w:val="20"/>
        </w:rPr>
      </w:pPr>
      <w:r w:rsidRPr="00176011">
        <w:rPr>
          <w:rFonts w:ascii="Koop Office" w:hAnsi="Koop Office" w:cs="Arial"/>
          <w:sz w:val="20"/>
          <w:szCs w:val="20"/>
        </w:rPr>
        <w:t>Ujednává se, že pokud pojistitel najme externí společnost za účelem zjišťování škod a přípravy dokumentace ke škodní události, vyžádá si předchozí souhlas pojistníka. Pokud pojistník souhlas neudělí, provede pojistitel šetření samostatně.</w:t>
      </w:r>
    </w:p>
    <w:p w:rsidR="002A5E40" w:rsidRPr="002A5E40" w:rsidRDefault="002A5E40" w:rsidP="002A5E40">
      <w:pPr>
        <w:pStyle w:val="Odstavecseseznamem"/>
        <w:spacing w:before="120" w:after="240" w:line="240" w:lineRule="auto"/>
        <w:ind w:left="425"/>
        <w:rPr>
          <w:rFonts w:ascii="Koop Office" w:hAnsi="Koop Office" w:cs="Arial"/>
          <w:sz w:val="12"/>
          <w:szCs w:val="12"/>
        </w:rPr>
      </w:pPr>
    </w:p>
    <w:p w:rsidR="005C61E5" w:rsidRPr="003D0B6F" w:rsidRDefault="002A5E40" w:rsidP="00486D55">
      <w:pPr>
        <w:pStyle w:val="Odstavecseseznamem"/>
        <w:numPr>
          <w:ilvl w:val="0"/>
          <w:numId w:val="14"/>
        </w:numPr>
        <w:spacing w:after="120" w:line="240" w:lineRule="auto"/>
        <w:contextualSpacing w:val="0"/>
        <w:jc w:val="both"/>
        <w:rPr>
          <w:rFonts w:ascii="Koop Office" w:hAnsi="Koop Office" w:cs="Arial"/>
          <w:sz w:val="20"/>
          <w:szCs w:val="20"/>
        </w:rPr>
      </w:pPr>
      <w:r w:rsidRPr="003D0B6F">
        <w:rPr>
          <w:rFonts w:ascii="Koop Office" w:hAnsi="Koop Office" w:cs="Arial"/>
          <w:sz w:val="20"/>
          <w:szCs w:val="20"/>
        </w:rPr>
        <w:t>Pojistitel se tímto zavazuje zajistit návštěvu likvidátora pojistných událostí nejpozději do 48 hodin od nahlášení pojistné události, jinak se má za to, že to není nutné.</w:t>
      </w:r>
    </w:p>
    <w:p w:rsidR="005C61E5" w:rsidRPr="00176011" w:rsidRDefault="005C61E5" w:rsidP="005C61E5">
      <w:pPr>
        <w:pStyle w:val="Odstavecseseznamem"/>
        <w:numPr>
          <w:ilvl w:val="0"/>
          <w:numId w:val="14"/>
        </w:numPr>
        <w:spacing w:before="120" w:after="0" w:line="240" w:lineRule="auto"/>
        <w:contextualSpacing w:val="0"/>
        <w:jc w:val="both"/>
        <w:rPr>
          <w:rFonts w:ascii="Koop Office" w:hAnsi="Koop Office" w:cs="Arial"/>
          <w:sz w:val="20"/>
          <w:szCs w:val="20"/>
        </w:rPr>
      </w:pPr>
      <w:r w:rsidRPr="00176011">
        <w:rPr>
          <w:rFonts w:ascii="Koop Office" w:hAnsi="Koop Office" w:cs="Arial"/>
          <w:sz w:val="20"/>
          <w:szCs w:val="20"/>
        </w:rPr>
        <w:t>Pojištění všech předmětů pojištění se sjednává na novou cenu vyjma věcí „zvláštní hodnoty“. V případě poškození nebo zničení pojištěných věcí vyplatí pojistitel náklady na znovupořízení věcí v době pojistné události sníženou o cenu případných zbytků bez odpočtu opotřebení.</w:t>
      </w:r>
    </w:p>
    <w:p w:rsidR="005C61E5" w:rsidRPr="00176011" w:rsidRDefault="005C61E5" w:rsidP="005C61E5">
      <w:pPr>
        <w:numPr>
          <w:ilvl w:val="0"/>
          <w:numId w:val="14"/>
        </w:numPr>
        <w:tabs>
          <w:tab w:val="num" w:pos="1080"/>
        </w:tabs>
        <w:spacing w:before="80" w:after="60"/>
        <w:jc w:val="both"/>
        <w:rPr>
          <w:rFonts w:cs="Arial"/>
          <w:sz w:val="20"/>
          <w:szCs w:val="20"/>
        </w:rPr>
      </w:pPr>
      <w:r w:rsidRPr="00176011">
        <w:rPr>
          <w:rFonts w:cs="Arial"/>
          <w:sz w:val="20"/>
          <w:szCs w:val="20"/>
        </w:rPr>
        <w:t xml:space="preserve">Za uzavřený prostor z hlediska posouzení zabezpečení se bude posuzovat celá budova nebo konkrétní místnost (např. počítačová učebna, kancelář, dílna, laboratoř…). </w:t>
      </w:r>
    </w:p>
    <w:p w:rsidR="00AC183D" w:rsidRDefault="00B34208" w:rsidP="002A5E40">
      <w:pPr>
        <w:pStyle w:val="Zkladntext32"/>
        <w:tabs>
          <w:tab w:val="clear" w:pos="-720"/>
          <w:tab w:val="left" w:pos="-1701"/>
        </w:tabs>
        <w:spacing w:before="120" w:line="240" w:lineRule="auto"/>
        <w:rPr>
          <w:rFonts w:ascii="Koop Office" w:hAnsi="Koop Office" w:cs="Arial"/>
          <w:b/>
        </w:rPr>
      </w:pPr>
      <w:r>
        <w:rPr>
          <w:rFonts w:ascii="Koop Office" w:hAnsi="Koop Office" w:cs="Arial"/>
          <w:b/>
        </w:rPr>
        <w:t>Výklad pojmů</w:t>
      </w:r>
      <w:r w:rsidRPr="00B34208">
        <w:rPr>
          <w:rFonts w:ascii="Koop Office" w:hAnsi="Koop Office" w:cs="Arial"/>
          <w:b/>
        </w:rPr>
        <w:t>:</w:t>
      </w:r>
    </w:p>
    <w:p w:rsidR="00B34208" w:rsidRPr="003D0B6F" w:rsidRDefault="00B34208"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Pojistným rokem je doba 12 měsíců. První pojistný rok začíná dnem určeným v pojistné smlouvě jako počátek pojištění.</w:t>
      </w:r>
    </w:p>
    <w:p w:rsidR="00B34208" w:rsidRPr="003D0B6F" w:rsidRDefault="00B34208"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Předmětem pojištění jsou jednotlivé věci movité a nemovité nebo jejich soubory.</w:t>
      </w:r>
    </w:p>
    <w:p w:rsidR="00B34208" w:rsidRPr="003D0B6F" w:rsidRDefault="00B34208"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Pojistná hodnota je hodnota věci rozhodná pro stanovení pojistné částky.</w:t>
      </w:r>
    </w:p>
    <w:p w:rsidR="00B34208" w:rsidRPr="003D0B6F" w:rsidRDefault="004F02B2"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Pojistnou částku stanoví pojistník tak, aby odpovídala pojistné hodnotě pojištěné věci v době uzavření pojistné smlouvy.</w:t>
      </w:r>
    </w:p>
    <w:p w:rsidR="00FE30F9" w:rsidRPr="003D0B6F" w:rsidRDefault="004F02B2"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P</w:t>
      </w:r>
      <w:r w:rsidR="00FE30F9" w:rsidRPr="003D0B6F">
        <w:rPr>
          <w:rFonts w:ascii="Koop Office" w:hAnsi="Koop Office" w:cs="Arial"/>
        </w:rPr>
        <w:t>ojistné plnění je omezeno horní hranicí, která je určena pojistnou částkou nebo limitem pojistného plnění.</w:t>
      </w:r>
    </w:p>
    <w:p w:rsidR="004F02B2" w:rsidRPr="003D0B6F" w:rsidRDefault="00755542" w:rsidP="00755542">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V případě sjednání pojištění na první riziko, neuplatňuje pojistitel podpojištění.</w:t>
      </w:r>
    </w:p>
    <w:p w:rsidR="00FE30F9" w:rsidRPr="003D0B6F" w:rsidRDefault="00FE30F9"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Pojistnou událostí je nahodilá událost krytá pojištěním.</w:t>
      </w:r>
    </w:p>
    <w:p w:rsidR="00FE30F9" w:rsidRPr="003D0B6F" w:rsidRDefault="00FE30F9"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Škodnou událostí je událost, která by mohla být důvodem vzniku práva na pojistné plnění.</w:t>
      </w:r>
    </w:p>
    <w:p w:rsidR="00FE30F9" w:rsidRPr="003D0B6F" w:rsidRDefault="00FE30F9"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Škodovým pojištěním je pojištění, jehož účelem je vyrovnat v ujednaném rozsahu úbytek majetku pojištěného vzniklý v důsledku pojistné události.</w:t>
      </w:r>
    </w:p>
    <w:p w:rsidR="00FE30F9" w:rsidRPr="003D0B6F" w:rsidRDefault="00FE30F9" w:rsidP="00B34208">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Za jednu pojistnou událost se považuje pojistná událost vzniklá z jedné příčiny a jednoho pojistného nebezpečí.</w:t>
      </w:r>
    </w:p>
    <w:p w:rsidR="00FE30F9" w:rsidRPr="003D0B6F" w:rsidRDefault="00623264" w:rsidP="00623264">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Cizí věci převzaté jsou věci, které pojištěný převzal při poskytování služby na základě smlouvy, objednávky nebo zakázkového listu.</w:t>
      </w:r>
    </w:p>
    <w:p w:rsidR="00623264" w:rsidRPr="003D0B6F" w:rsidRDefault="00623264" w:rsidP="00623264">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Cizí věci užívané jsou věci, které pojištěný oprávněně užívá.</w:t>
      </w:r>
    </w:p>
    <w:p w:rsidR="00623264" w:rsidRPr="003D0B6F" w:rsidRDefault="00623264" w:rsidP="00623264">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Užíváním věci se rozumí stav, kdy pojištěný má věc movitou či nemovitou ve své moci a využívá její užitné vlastnosti včetně práva užívání prostor v nemovité věci.</w:t>
      </w:r>
    </w:p>
    <w:p w:rsidR="00623264" w:rsidRPr="003D0B6F" w:rsidRDefault="00623264" w:rsidP="00623264">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t>Spoluúčast je částka dohodnutá v pojistné smlouvě, kterou se oprávněná osoba podílí na pojistném plnění. Spoluúčast je vyjádřena pevnou částkou v Kč (není-li ve smlouvě uvedeno jinak, není spoluúčast sjednána, tj. činí 0,-Kč).</w:t>
      </w:r>
    </w:p>
    <w:p w:rsidR="00790A7F" w:rsidRPr="003D0B6F" w:rsidRDefault="00790A7F" w:rsidP="00790A7F">
      <w:pPr>
        <w:pStyle w:val="Zkladntext32"/>
        <w:numPr>
          <w:ilvl w:val="0"/>
          <w:numId w:val="14"/>
        </w:numPr>
        <w:tabs>
          <w:tab w:val="clear" w:pos="-720"/>
          <w:tab w:val="left" w:pos="-1701"/>
        </w:tabs>
        <w:spacing w:before="120" w:line="240" w:lineRule="auto"/>
        <w:rPr>
          <w:rFonts w:ascii="Koop Office" w:hAnsi="Koop Office" w:cs="Arial"/>
        </w:rPr>
      </w:pPr>
      <w:r w:rsidRPr="003D0B6F">
        <w:rPr>
          <w:rFonts w:ascii="Koop Office" w:hAnsi="Koop Office" w:cs="Arial"/>
        </w:rPr>
        <w:lastRenderedPageBreak/>
        <w:t>Ujednává se, že pojistník může kdykoliv dle svých pojistných potřeb změnit rozsah pojištění, pokud dojde ke změně vlastnických či jiných vztahů či důvodů majících vliv na rozsah pojištění, např. aktualizace pojistných částek pojištěného majetku. Případné nespotřebované pojistné pojistitel vrátí na účet pojistníka nejpozději do jednoho měsíce od ukončení pojištění daného pojištěného majetku či subjektu, nebude-li dohodnuto jinak.</w:t>
      </w:r>
    </w:p>
    <w:p w:rsidR="00790A7F" w:rsidRPr="00B34208" w:rsidRDefault="00790A7F" w:rsidP="00AD727B">
      <w:pPr>
        <w:pStyle w:val="Zkladntext32"/>
        <w:tabs>
          <w:tab w:val="clear" w:pos="-720"/>
          <w:tab w:val="left" w:pos="-1701"/>
        </w:tabs>
        <w:spacing w:before="120" w:line="240" w:lineRule="auto"/>
        <w:ind w:left="425"/>
        <w:rPr>
          <w:rFonts w:ascii="Koop Office" w:hAnsi="Koop Office" w:cs="Arial"/>
        </w:rPr>
      </w:pPr>
    </w:p>
    <w:p w:rsidR="006368D9" w:rsidRPr="000C7F58" w:rsidRDefault="00A068D2"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C7F58">
        <w:rPr>
          <w:rFonts w:ascii="Koop Office" w:hAnsi="Koop Office" w:cs="Arial"/>
          <w:b/>
          <w:sz w:val="24"/>
          <w:szCs w:val="24"/>
        </w:rPr>
        <w:t>Č</w:t>
      </w:r>
      <w:r w:rsidR="00EA0BF3" w:rsidRPr="000C7F58">
        <w:rPr>
          <w:rFonts w:ascii="Koop Office" w:hAnsi="Koop Office" w:cs="Arial"/>
          <w:b/>
          <w:sz w:val="24"/>
          <w:szCs w:val="24"/>
        </w:rPr>
        <w:t>lánek</w:t>
      </w:r>
      <w:r w:rsidRPr="000C7F58">
        <w:rPr>
          <w:rFonts w:ascii="Koop Office" w:hAnsi="Koop Office" w:cs="Arial"/>
          <w:b/>
          <w:sz w:val="24"/>
          <w:szCs w:val="24"/>
        </w:rPr>
        <w:t xml:space="preserve"> </w:t>
      </w:r>
      <w:r w:rsidR="00AA716D" w:rsidRPr="000C7F58">
        <w:rPr>
          <w:rFonts w:ascii="Koop Office" w:hAnsi="Koop Office" w:cs="Arial"/>
          <w:b/>
          <w:sz w:val="24"/>
          <w:szCs w:val="24"/>
        </w:rPr>
        <w:t>VI.</w:t>
      </w:r>
    </w:p>
    <w:p w:rsidR="00D543B8" w:rsidRPr="000C7F58" w:rsidRDefault="00A068D2"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C7F58">
        <w:rPr>
          <w:rFonts w:ascii="Koop Office" w:hAnsi="Koop Office" w:cs="Arial"/>
          <w:b/>
          <w:sz w:val="24"/>
          <w:szCs w:val="24"/>
        </w:rPr>
        <w:t>Prohlášení pojistníka</w:t>
      </w:r>
    </w:p>
    <w:p w:rsidR="00D543B8" w:rsidRPr="00C52F34" w:rsidRDefault="00A068D2" w:rsidP="00DC1E4F">
      <w:pPr>
        <w:pStyle w:val="Odstavecseseznamem"/>
        <w:numPr>
          <w:ilvl w:val="0"/>
          <w:numId w:val="26"/>
        </w:numPr>
        <w:tabs>
          <w:tab w:val="left" w:pos="-1418"/>
        </w:tabs>
        <w:spacing w:before="120" w:line="240" w:lineRule="auto"/>
        <w:ind w:left="426" w:hanging="426"/>
        <w:jc w:val="both"/>
        <w:rPr>
          <w:rFonts w:ascii="Koop Office" w:hAnsi="Koop Office" w:cs="Arial"/>
          <w:sz w:val="20"/>
        </w:rPr>
      </w:pPr>
      <w:r w:rsidRPr="00C52F34">
        <w:rPr>
          <w:rFonts w:ascii="Koop Office" w:hAnsi="Koop Office" w:cs="Arial"/>
          <w:sz w:val="20"/>
        </w:rPr>
        <w:t>Pojistník potvrzuje, že před uzavřením pojistné smlouvy převzal v listinné nebo, s jeho souhlasem, v jiné textové podobě (např. na trvalém nosiči dat) Informace pro zájemce o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D543B8" w:rsidRPr="000C7F58" w:rsidRDefault="00B16FA4" w:rsidP="00DC1E4F">
      <w:pPr>
        <w:numPr>
          <w:ilvl w:val="0"/>
          <w:numId w:val="26"/>
        </w:numPr>
        <w:tabs>
          <w:tab w:val="left" w:pos="-1418"/>
        </w:tabs>
        <w:ind w:left="425" w:hanging="425"/>
        <w:jc w:val="both"/>
        <w:rPr>
          <w:rFonts w:cs="Arial"/>
          <w:sz w:val="20"/>
        </w:rPr>
      </w:pPr>
      <w:r w:rsidRPr="000C7F58">
        <w:rPr>
          <w:rFonts w:cs="Arial"/>
          <w:sz w:val="20"/>
        </w:rPr>
        <w:t>Pojistník potvrzuje, že před uzavřením pojistné smlouvy mu byly oznámeny informace v souladu s ustanovením § 2760 občanského zákoníku.</w:t>
      </w:r>
    </w:p>
    <w:p w:rsidR="00D543B8" w:rsidRPr="000C7F58" w:rsidRDefault="00B16FA4" w:rsidP="00DC1E4F">
      <w:pPr>
        <w:numPr>
          <w:ilvl w:val="0"/>
          <w:numId w:val="26"/>
        </w:numPr>
        <w:tabs>
          <w:tab w:val="left" w:pos="-1418"/>
        </w:tabs>
        <w:spacing w:before="120"/>
        <w:ind w:left="426" w:hanging="426"/>
        <w:jc w:val="both"/>
        <w:rPr>
          <w:rFonts w:cs="Arial"/>
          <w:sz w:val="20"/>
        </w:rPr>
      </w:pPr>
      <w:r w:rsidRPr="000C7F58">
        <w:rPr>
          <w:rFonts w:cs="Arial"/>
          <w:sz w:val="20"/>
        </w:rPr>
        <w:t>Pojistník potvrzuje, že byl informován o rozsahu a účelu zpracování jeho osobních údajů a o právu přístupu k nim v souladu s ustanovením § 11, 12, 21 zákona č. 101/2000 Sb. o ochraně osobních údajů.</w:t>
      </w:r>
    </w:p>
    <w:p w:rsidR="006368D9" w:rsidRPr="000C7F58" w:rsidRDefault="00B16FA4" w:rsidP="00DC1E4F">
      <w:pPr>
        <w:numPr>
          <w:ilvl w:val="0"/>
          <w:numId w:val="26"/>
        </w:numPr>
        <w:tabs>
          <w:tab w:val="left" w:pos="-1418"/>
        </w:tabs>
        <w:spacing w:before="120"/>
        <w:ind w:left="426" w:hanging="426"/>
        <w:jc w:val="both"/>
        <w:rPr>
          <w:rFonts w:cs="Arial"/>
          <w:sz w:val="20"/>
        </w:rPr>
      </w:pPr>
      <w:r w:rsidRPr="000C7F58">
        <w:rPr>
          <w:rFonts w:cs="Arial"/>
          <w:sz w:val="20"/>
        </w:rPr>
        <w:t>Pojistník</w:t>
      </w:r>
      <w:r w:rsidR="004036F1" w:rsidRPr="000C7F58">
        <w:rPr>
          <w:rFonts w:cs="Arial"/>
          <w:sz w:val="20"/>
        </w:rPr>
        <w:t xml:space="preserve"> </w:t>
      </w:r>
      <w:r w:rsidR="00A068D2" w:rsidRPr="000C7F58">
        <w:rPr>
          <w:rFonts w:cs="Arial"/>
          <w:sz w:val="20"/>
        </w:rPr>
        <w:t>potvrzuje, že před uzavřením pojistné smlouvy převzal v listinné nebo jiné textové podobě (např. na trvalém nosiči dat) dokumenty uvedené v</w:t>
      </w:r>
      <w:r w:rsidR="008B3DF9" w:rsidRPr="000C7F58">
        <w:rPr>
          <w:rFonts w:cs="Arial"/>
          <w:sz w:val="20"/>
        </w:rPr>
        <w:t> čl.</w:t>
      </w:r>
      <w:r w:rsidR="00A068D2" w:rsidRPr="000C7F58">
        <w:rPr>
          <w:rFonts w:cs="Arial"/>
          <w:sz w:val="20"/>
        </w:rPr>
        <w:t xml:space="preserve"> </w:t>
      </w:r>
      <w:r w:rsidR="008D79F6" w:rsidRPr="000C7F58">
        <w:rPr>
          <w:rFonts w:cs="Arial"/>
          <w:sz w:val="20"/>
        </w:rPr>
        <w:t>I</w:t>
      </w:r>
      <w:r w:rsidR="007309D4" w:rsidRPr="000C7F58">
        <w:rPr>
          <w:rFonts w:cs="Arial"/>
          <w:sz w:val="20"/>
        </w:rPr>
        <w:t>.</w:t>
      </w:r>
      <w:r w:rsidR="00A068D2" w:rsidRPr="000C7F58">
        <w:rPr>
          <w:rFonts w:cs="Arial"/>
          <w:sz w:val="20"/>
        </w:rPr>
        <w:t xml:space="preserve"> </w:t>
      </w:r>
      <w:r w:rsidR="00645880" w:rsidRPr="000C7F58">
        <w:rPr>
          <w:rFonts w:cs="Arial"/>
          <w:sz w:val="20"/>
        </w:rPr>
        <w:t>bodu</w:t>
      </w:r>
      <w:r w:rsidR="00A068D2" w:rsidRPr="000C7F58">
        <w:rPr>
          <w:rFonts w:cs="Arial"/>
          <w:sz w:val="20"/>
        </w:rPr>
        <w:t xml:space="preserve"> </w:t>
      </w:r>
      <w:r w:rsidR="000140B5" w:rsidRPr="000C7F58">
        <w:rPr>
          <w:rFonts w:cs="Arial"/>
          <w:sz w:val="20"/>
        </w:rPr>
        <w:t>2</w:t>
      </w:r>
      <w:r w:rsidR="002A2FC0" w:rsidRPr="000C7F58">
        <w:rPr>
          <w:rFonts w:cs="Arial"/>
          <w:sz w:val="20"/>
        </w:rPr>
        <w:t>.</w:t>
      </w:r>
      <w:r w:rsidR="00A068D2" w:rsidRPr="000C7F58">
        <w:rPr>
          <w:rFonts w:cs="Arial"/>
          <w:sz w:val="20"/>
        </w:rPr>
        <w:t xml:space="preserve"> </w:t>
      </w:r>
      <w:r w:rsidR="005F7341" w:rsidRPr="000C7F58">
        <w:rPr>
          <w:rFonts w:cs="Arial"/>
          <w:sz w:val="20"/>
        </w:rPr>
        <w:t xml:space="preserve">této </w:t>
      </w:r>
      <w:r w:rsidR="00967528" w:rsidRPr="000C7F58">
        <w:rPr>
          <w:rFonts w:cs="Arial"/>
          <w:sz w:val="20"/>
        </w:rPr>
        <w:t xml:space="preserve">pojistné </w:t>
      </w:r>
      <w:r w:rsidR="00A068D2" w:rsidRPr="000C7F58">
        <w:rPr>
          <w:rFonts w:cs="Arial"/>
          <w:sz w:val="20"/>
        </w:rPr>
        <w:t>smlouvy a seznámil se s nimi. Pojistník si je vědom, že tyto dokumenty tvoří nedílnou součást pojistné smlouvy a upravují rozsah pojištění, jeho omezení (včetně výluk), práva a povinnosti účastníků pojištění a následky jejich porušení a</w:t>
      </w:r>
      <w:r w:rsidR="007309D4" w:rsidRPr="000C7F58">
        <w:rPr>
          <w:rFonts w:cs="Arial"/>
          <w:sz w:val="20"/>
        </w:rPr>
        <w:t> </w:t>
      </w:r>
      <w:r w:rsidR="00A068D2" w:rsidRPr="000C7F58">
        <w:rPr>
          <w:rFonts w:cs="Arial"/>
          <w:sz w:val="20"/>
        </w:rPr>
        <w:t>další podmínky pojištění a pojistník je jimi vázán stejně jako pojistnou smlouvou.</w:t>
      </w:r>
    </w:p>
    <w:p w:rsidR="006368D9" w:rsidRPr="000C7F58" w:rsidRDefault="00A068D2" w:rsidP="00DC1E4F">
      <w:pPr>
        <w:numPr>
          <w:ilvl w:val="0"/>
          <w:numId w:val="26"/>
        </w:numPr>
        <w:tabs>
          <w:tab w:val="left" w:pos="-1418"/>
        </w:tabs>
        <w:spacing w:before="120"/>
        <w:ind w:left="426" w:hanging="426"/>
        <w:jc w:val="both"/>
        <w:rPr>
          <w:rFonts w:cs="Arial"/>
          <w:sz w:val="20"/>
        </w:rPr>
      </w:pPr>
      <w:r w:rsidRPr="000C7F58">
        <w:rPr>
          <w:rFonts w:cs="Arial"/>
          <w:sz w:val="20"/>
        </w:rPr>
        <w:t xml:space="preserve">Pojistník potvrzuje, že adresa jeho </w:t>
      </w:r>
      <w:r w:rsidR="00AA716D" w:rsidRPr="000C7F58">
        <w:rPr>
          <w:rFonts w:cs="Arial"/>
          <w:sz w:val="20"/>
        </w:rPr>
        <w:t>sídla/bydliště/trvalého pobytu</w:t>
      </w:r>
      <w:r w:rsidR="006B6F68" w:rsidRPr="000C7F58">
        <w:rPr>
          <w:rFonts w:cs="Arial"/>
          <w:sz w:val="20"/>
        </w:rPr>
        <w:t xml:space="preserve"> </w:t>
      </w:r>
      <w:r w:rsidRPr="000C7F58">
        <w:rPr>
          <w:rFonts w:cs="Arial"/>
          <w:sz w:val="20"/>
        </w:rPr>
        <w:t>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w:t>
      </w:r>
      <w:r w:rsidR="001C46FA" w:rsidRPr="000C7F58">
        <w:rPr>
          <w:rFonts w:cs="Arial"/>
          <w:sz w:val="20"/>
        </w:rPr>
        <w:t> </w:t>
      </w:r>
      <w:r w:rsidRPr="000C7F58">
        <w:rPr>
          <w:rFonts w:cs="Arial"/>
          <w:sz w:val="20"/>
        </w:rPr>
        <w:t xml:space="preserve">pro případ, kdy pojistiteli oznámí změnu </w:t>
      </w:r>
      <w:r w:rsidR="00AA716D" w:rsidRPr="000C7F58">
        <w:rPr>
          <w:rFonts w:cs="Arial"/>
          <w:sz w:val="20"/>
        </w:rPr>
        <w:t>jeho sídla/bydliště/trvalého pobytu</w:t>
      </w:r>
      <w:r w:rsidR="006B6F68" w:rsidRPr="000C7F58">
        <w:rPr>
          <w:rFonts w:cs="Arial"/>
          <w:sz w:val="20"/>
        </w:rPr>
        <w:t xml:space="preserve"> </w:t>
      </w:r>
      <w:r w:rsidRPr="000C7F58">
        <w:rPr>
          <w:rFonts w:cs="Arial"/>
          <w:sz w:val="20"/>
        </w:rPr>
        <w:t>nebo kontaktů elektronické komunikace v době trvání této pojistné smlouvy.</w:t>
      </w:r>
      <w:r w:rsidR="00AA716D" w:rsidRPr="000C7F58">
        <w:rPr>
          <w:rFonts w:cs="Arial"/>
          <w:sz w:val="20"/>
        </w:rPr>
        <w:t xml:space="preserve"> Tím není dotčena možnost používání jiných údajů uvedených v dříve uzavřených pojistných smlouvách.</w:t>
      </w:r>
    </w:p>
    <w:p w:rsidR="002250DE" w:rsidRPr="000C7F58" w:rsidRDefault="002250DE" w:rsidP="00DC1E4F">
      <w:pPr>
        <w:numPr>
          <w:ilvl w:val="0"/>
          <w:numId w:val="26"/>
        </w:numPr>
        <w:tabs>
          <w:tab w:val="left" w:pos="-1418"/>
        </w:tabs>
        <w:spacing w:before="120"/>
        <w:ind w:left="426" w:hanging="426"/>
        <w:jc w:val="both"/>
        <w:rPr>
          <w:rFonts w:cs="Arial"/>
          <w:sz w:val="20"/>
        </w:rPr>
      </w:pPr>
      <w:r w:rsidRPr="000C7F58">
        <w:rPr>
          <w:rFonts w:cs="Arial"/>
          <w:sz w:val="20"/>
        </w:rPr>
        <w:t xml:space="preserve">Pojistník prohlašuje, že má oprávněnou potřebu ochrany před následky pojistné události (pojistný zájem). </w:t>
      </w:r>
    </w:p>
    <w:p w:rsidR="006368D9" w:rsidRPr="000C7F58" w:rsidRDefault="00A068D2" w:rsidP="00DC1E4F">
      <w:pPr>
        <w:numPr>
          <w:ilvl w:val="0"/>
          <w:numId w:val="26"/>
        </w:numPr>
        <w:tabs>
          <w:tab w:val="left" w:pos="-1418"/>
        </w:tabs>
        <w:spacing w:before="120"/>
        <w:ind w:left="426" w:hanging="426"/>
        <w:jc w:val="both"/>
        <w:rPr>
          <w:rFonts w:cs="Arial"/>
          <w:sz w:val="20"/>
        </w:rPr>
      </w:pPr>
      <w:r w:rsidRPr="000C7F58">
        <w:rPr>
          <w:rFonts w:cs="Arial"/>
          <w:sz w:val="20"/>
        </w:rPr>
        <w:t xml:space="preserve">Pojistník prohlašuje, že věci nebo jiné hodnoty pojistného zájmu pojištěné touto pojistnou smlouvou nejsou k datu uzavření </w:t>
      </w:r>
      <w:r w:rsidR="00967528" w:rsidRPr="000C7F58">
        <w:rPr>
          <w:rFonts w:cs="Arial"/>
          <w:sz w:val="20"/>
        </w:rPr>
        <w:t xml:space="preserve">pojistné </w:t>
      </w:r>
      <w:r w:rsidRPr="000C7F58">
        <w:rPr>
          <w:rFonts w:cs="Arial"/>
          <w:sz w:val="20"/>
        </w:rPr>
        <w:t xml:space="preserve">smlouvy pojištěny proti stejným nebezpečím u jiného pojistitele, pokud není </w:t>
      </w:r>
      <w:r w:rsidR="00974B31" w:rsidRPr="000C7F58">
        <w:rPr>
          <w:rFonts w:cs="Arial"/>
          <w:sz w:val="20"/>
        </w:rPr>
        <w:t xml:space="preserve">v </w:t>
      </w:r>
      <w:r w:rsidRPr="000C7F58">
        <w:rPr>
          <w:rFonts w:cs="Arial"/>
          <w:sz w:val="20"/>
        </w:rPr>
        <w:t>této pojistné smlouv</w:t>
      </w:r>
      <w:r w:rsidR="00974B31" w:rsidRPr="000C7F58">
        <w:rPr>
          <w:rFonts w:cs="Arial"/>
          <w:sz w:val="20"/>
        </w:rPr>
        <w:t>ě</w:t>
      </w:r>
      <w:r w:rsidRPr="000C7F58">
        <w:rPr>
          <w:rFonts w:cs="Arial"/>
          <w:sz w:val="20"/>
        </w:rPr>
        <w:t xml:space="preserve"> výslovně uvedeno jinak.</w:t>
      </w:r>
    </w:p>
    <w:p w:rsidR="006368D9" w:rsidRDefault="006368D9" w:rsidP="006368D9">
      <w:pPr>
        <w:jc w:val="center"/>
        <w:rPr>
          <w:rFonts w:cs="Arial"/>
          <w:sz w:val="20"/>
        </w:rPr>
      </w:pPr>
    </w:p>
    <w:p w:rsidR="00344061" w:rsidRDefault="00344061" w:rsidP="00DF2AC5">
      <w:pPr>
        <w:numPr>
          <w:ilvl w:val="12"/>
          <w:numId w:val="0"/>
        </w:numPr>
        <w:tabs>
          <w:tab w:val="left" w:pos="-1701"/>
        </w:tabs>
        <w:overflowPunct w:val="0"/>
        <w:autoSpaceDE w:val="0"/>
        <w:autoSpaceDN w:val="0"/>
        <w:adjustRightInd w:val="0"/>
        <w:spacing w:before="240"/>
        <w:jc w:val="center"/>
        <w:textAlignment w:val="baseline"/>
        <w:rPr>
          <w:rFonts w:cs="Arial"/>
          <w:b/>
          <w:sz w:val="20"/>
          <w:szCs w:val="20"/>
        </w:rPr>
      </w:pPr>
    </w:p>
    <w:p w:rsidR="00344061" w:rsidRDefault="00344061" w:rsidP="00DF2AC5">
      <w:pPr>
        <w:numPr>
          <w:ilvl w:val="12"/>
          <w:numId w:val="0"/>
        </w:numPr>
        <w:tabs>
          <w:tab w:val="left" w:pos="-1701"/>
        </w:tabs>
        <w:overflowPunct w:val="0"/>
        <w:autoSpaceDE w:val="0"/>
        <w:autoSpaceDN w:val="0"/>
        <w:adjustRightInd w:val="0"/>
        <w:spacing w:before="240"/>
        <w:jc w:val="center"/>
        <w:textAlignment w:val="baseline"/>
        <w:rPr>
          <w:rFonts w:cs="Arial"/>
          <w:b/>
          <w:sz w:val="20"/>
          <w:szCs w:val="20"/>
        </w:rPr>
      </w:pPr>
    </w:p>
    <w:p w:rsidR="00DF2AC5" w:rsidRPr="003F5BDC" w:rsidRDefault="00DF2AC5" w:rsidP="00DF2AC5">
      <w:pPr>
        <w:numPr>
          <w:ilvl w:val="12"/>
          <w:numId w:val="0"/>
        </w:numPr>
        <w:tabs>
          <w:tab w:val="left" w:pos="-1701"/>
        </w:tabs>
        <w:overflowPunct w:val="0"/>
        <w:autoSpaceDE w:val="0"/>
        <w:autoSpaceDN w:val="0"/>
        <w:adjustRightInd w:val="0"/>
        <w:spacing w:before="240"/>
        <w:jc w:val="center"/>
        <w:textAlignment w:val="baseline"/>
        <w:rPr>
          <w:rFonts w:cs="Arial"/>
          <w:b/>
          <w:sz w:val="24"/>
        </w:rPr>
      </w:pPr>
      <w:r w:rsidRPr="003F5BDC">
        <w:rPr>
          <w:rFonts w:cs="Arial"/>
          <w:b/>
          <w:sz w:val="24"/>
        </w:rPr>
        <w:t>Článek VII.</w:t>
      </w:r>
    </w:p>
    <w:p w:rsidR="00DF2AC5" w:rsidRPr="003F5BDC" w:rsidRDefault="00DF2AC5" w:rsidP="00DF2AC5">
      <w:pPr>
        <w:numPr>
          <w:ilvl w:val="12"/>
          <w:numId w:val="0"/>
        </w:numPr>
        <w:tabs>
          <w:tab w:val="left" w:pos="-1701"/>
        </w:tabs>
        <w:overflowPunct w:val="0"/>
        <w:autoSpaceDE w:val="0"/>
        <w:autoSpaceDN w:val="0"/>
        <w:adjustRightInd w:val="0"/>
        <w:spacing w:after="240"/>
        <w:jc w:val="center"/>
        <w:textAlignment w:val="baseline"/>
        <w:rPr>
          <w:rFonts w:cs="Arial"/>
          <w:b/>
          <w:sz w:val="24"/>
        </w:rPr>
      </w:pPr>
      <w:r w:rsidRPr="003F5BDC">
        <w:rPr>
          <w:rFonts w:cs="Arial"/>
          <w:b/>
          <w:sz w:val="24"/>
        </w:rPr>
        <w:t>Ujednání o soupojištění</w:t>
      </w:r>
    </w:p>
    <w:p w:rsidR="00DF2AC5" w:rsidRPr="00DF2AC5" w:rsidRDefault="00DF2AC5" w:rsidP="00DC1E4F">
      <w:pPr>
        <w:numPr>
          <w:ilvl w:val="1"/>
          <w:numId w:val="20"/>
        </w:numPr>
        <w:ind w:left="425" w:hanging="425"/>
        <w:jc w:val="both"/>
        <w:rPr>
          <w:rFonts w:cs="Arial"/>
          <w:snapToGrid w:val="0"/>
          <w:sz w:val="20"/>
          <w:szCs w:val="20"/>
        </w:rPr>
      </w:pPr>
      <w:r w:rsidRPr="00DF2AC5">
        <w:rPr>
          <w:rFonts w:cs="Arial"/>
          <w:snapToGrid w:val="0"/>
          <w:sz w:val="20"/>
          <w:szCs w:val="20"/>
        </w:rPr>
        <w:t>Na pojištění dle této pojistné smlouvy se podílejí tito pojistitelé:</w:t>
      </w:r>
    </w:p>
    <w:p w:rsidR="00DF2AC5" w:rsidRPr="00DF2AC5" w:rsidRDefault="00DF2AC5" w:rsidP="00DC1E4F">
      <w:pPr>
        <w:numPr>
          <w:ilvl w:val="0"/>
          <w:numId w:val="23"/>
        </w:numPr>
        <w:ind w:left="709" w:hanging="284"/>
        <w:jc w:val="both"/>
        <w:rPr>
          <w:rFonts w:cs="Arial"/>
          <w:snapToGrid w:val="0"/>
          <w:sz w:val="20"/>
          <w:szCs w:val="20"/>
        </w:rPr>
      </w:pPr>
      <w:r w:rsidRPr="00DF2AC5">
        <w:rPr>
          <w:rFonts w:cs="Arial"/>
          <w:b/>
          <w:snapToGrid w:val="0"/>
          <w:sz w:val="20"/>
          <w:szCs w:val="20"/>
        </w:rPr>
        <w:t xml:space="preserve">Kooperativa pojišťovna, a.s., </w:t>
      </w:r>
      <w:proofErr w:type="spellStart"/>
      <w:r w:rsidRPr="00DF2AC5">
        <w:rPr>
          <w:rFonts w:cs="Arial"/>
          <w:b/>
          <w:snapToGrid w:val="0"/>
          <w:sz w:val="20"/>
          <w:szCs w:val="20"/>
        </w:rPr>
        <w:t>Vienna</w:t>
      </w:r>
      <w:proofErr w:type="spellEnd"/>
      <w:r w:rsidRPr="00DF2AC5">
        <w:rPr>
          <w:rFonts w:cs="Arial"/>
          <w:b/>
          <w:snapToGrid w:val="0"/>
          <w:sz w:val="20"/>
          <w:szCs w:val="20"/>
        </w:rPr>
        <w:t xml:space="preserve"> </w:t>
      </w:r>
      <w:proofErr w:type="spellStart"/>
      <w:r w:rsidRPr="00DF2AC5">
        <w:rPr>
          <w:rFonts w:cs="Arial"/>
          <w:b/>
          <w:snapToGrid w:val="0"/>
          <w:sz w:val="20"/>
          <w:szCs w:val="20"/>
        </w:rPr>
        <w:t>Insurance</w:t>
      </w:r>
      <w:proofErr w:type="spellEnd"/>
      <w:r w:rsidRPr="00DF2AC5">
        <w:rPr>
          <w:rFonts w:cs="Arial"/>
          <w:b/>
          <w:snapToGrid w:val="0"/>
          <w:sz w:val="20"/>
          <w:szCs w:val="20"/>
        </w:rPr>
        <w:t xml:space="preserve"> Group</w:t>
      </w:r>
      <w:r w:rsidRPr="00DF2AC5">
        <w:rPr>
          <w:rFonts w:cs="Arial"/>
          <w:snapToGrid w:val="0"/>
          <w:sz w:val="20"/>
          <w:szCs w:val="20"/>
        </w:rPr>
        <w:t xml:space="preserve">, která je vedoucím pojistitelem a přebírá </w:t>
      </w:r>
      <w:r w:rsidR="00777DBD">
        <w:rPr>
          <w:rFonts w:cs="Arial"/>
          <w:snapToGrid w:val="0"/>
          <w:sz w:val="20"/>
          <w:szCs w:val="20"/>
        </w:rPr>
        <w:t>7</w:t>
      </w:r>
      <w:r w:rsidRPr="00DF2AC5">
        <w:rPr>
          <w:rFonts w:cs="Arial"/>
          <w:snapToGrid w:val="0"/>
          <w:sz w:val="20"/>
          <w:szCs w:val="20"/>
        </w:rPr>
        <w:t>0 % práv a závazků plynoucích z pojištění (soupojištění) dle této pojistné smlouvy,</w:t>
      </w:r>
    </w:p>
    <w:p w:rsidR="00DF2AC5" w:rsidRPr="00C16B7B" w:rsidRDefault="00DF2AC5" w:rsidP="00DC1E4F">
      <w:pPr>
        <w:numPr>
          <w:ilvl w:val="0"/>
          <w:numId w:val="23"/>
        </w:numPr>
        <w:ind w:left="709" w:hanging="284"/>
        <w:jc w:val="both"/>
        <w:rPr>
          <w:rFonts w:cs="Arial"/>
          <w:snapToGrid w:val="0"/>
          <w:sz w:val="20"/>
          <w:szCs w:val="20"/>
        </w:rPr>
      </w:pPr>
      <w:r w:rsidRPr="00C16B7B">
        <w:rPr>
          <w:b/>
          <w:snapToGrid w:val="0"/>
          <w:sz w:val="20"/>
          <w:szCs w:val="20"/>
        </w:rPr>
        <w:t>Pojišťovna VZP, a.s.</w:t>
      </w:r>
      <w:r w:rsidRPr="00C16B7B">
        <w:rPr>
          <w:rFonts w:cs="Arial"/>
          <w:snapToGrid w:val="0"/>
          <w:sz w:val="20"/>
          <w:szCs w:val="20"/>
        </w:rPr>
        <w:t>, která je (</w:t>
      </w:r>
      <w:proofErr w:type="spellStart"/>
      <w:r w:rsidRPr="00C16B7B">
        <w:rPr>
          <w:rFonts w:cs="Arial"/>
          <w:snapToGrid w:val="0"/>
          <w:sz w:val="20"/>
          <w:szCs w:val="20"/>
        </w:rPr>
        <w:t>sou</w:t>
      </w:r>
      <w:proofErr w:type="spellEnd"/>
      <w:r w:rsidRPr="00C16B7B">
        <w:rPr>
          <w:rFonts w:cs="Arial"/>
          <w:snapToGrid w:val="0"/>
          <w:sz w:val="20"/>
          <w:szCs w:val="20"/>
        </w:rPr>
        <w:t xml:space="preserve">)pojistitelem a přebírá </w:t>
      </w:r>
      <w:r w:rsidR="00C16B7B" w:rsidRPr="00C16B7B">
        <w:rPr>
          <w:rFonts w:cs="Arial"/>
          <w:snapToGrid w:val="0"/>
          <w:sz w:val="20"/>
          <w:szCs w:val="20"/>
        </w:rPr>
        <w:t>30</w:t>
      </w:r>
      <w:r w:rsidRPr="00C16B7B">
        <w:rPr>
          <w:rFonts w:cs="Arial"/>
          <w:snapToGrid w:val="0"/>
          <w:sz w:val="20"/>
          <w:szCs w:val="20"/>
        </w:rPr>
        <w:t> % práv a závazků plynoucích z pojištění (soupojištění) dle této pojistné smlouvy,</w:t>
      </w:r>
    </w:p>
    <w:p w:rsidR="00DF2AC5" w:rsidRPr="00DF2AC5" w:rsidRDefault="00DF2AC5" w:rsidP="00DC1E4F">
      <w:pPr>
        <w:ind w:left="709"/>
        <w:jc w:val="both"/>
        <w:rPr>
          <w:rFonts w:cs="Arial"/>
          <w:snapToGrid w:val="0"/>
          <w:sz w:val="20"/>
          <w:szCs w:val="20"/>
          <w:highlight w:val="yellow"/>
        </w:rPr>
      </w:pPr>
    </w:p>
    <w:p w:rsidR="00DF2AC5" w:rsidRPr="00DF2AC5" w:rsidRDefault="00DF2AC5" w:rsidP="00DC1E4F">
      <w:pPr>
        <w:spacing w:before="60"/>
        <w:ind w:left="426"/>
        <w:jc w:val="both"/>
        <w:rPr>
          <w:rFonts w:cs="Arial"/>
          <w:snapToGrid w:val="0"/>
          <w:sz w:val="20"/>
          <w:szCs w:val="20"/>
        </w:rPr>
      </w:pPr>
      <w:r w:rsidRPr="00DF2AC5">
        <w:rPr>
          <w:rFonts w:cs="Arial"/>
          <w:snapToGrid w:val="0"/>
          <w:sz w:val="20"/>
          <w:szCs w:val="20"/>
        </w:rPr>
        <w:t>Pokud je níže v textu tohoto ujednání o soupojištění užito pojmu pojistitel bez bližší specifikace, rozumí se tím vedoucí pojistitel a/nebo (</w:t>
      </w:r>
      <w:proofErr w:type="spellStart"/>
      <w:r w:rsidRPr="00DF2AC5">
        <w:rPr>
          <w:rFonts w:cs="Arial"/>
          <w:snapToGrid w:val="0"/>
          <w:sz w:val="20"/>
          <w:szCs w:val="20"/>
        </w:rPr>
        <w:t>sou</w:t>
      </w:r>
      <w:proofErr w:type="spellEnd"/>
      <w:r w:rsidRPr="00DF2AC5">
        <w:rPr>
          <w:rFonts w:cs="Arial"/>
          <w:snapToGrid w:val="0"/>
          <w:sz w:val="20"/>
          <w:szCs w:val="20"/>
        </w:rPr>
        <w:t>)pojistitel ve smyslu tohoto bodu 1.</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Pojistitelé se podílejí na právech (zejména právo na pojistné) a závazcích (zejména závazek poskytnout pojistné plnění) plynoucích z pojištění výše uvedeným podílem.</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Žádný z pojistitelů neručí za splnění povinností jiného pojistitele.</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Vedoucí pojistitel:</w:t>
      </w:r>
    </w:p>
    <w:p w:rsidR="00DF2AC5" w:rsidRPr="00DF2AC5" w:rsidRDefault="00DF2AC5" w:rsidP="00DC1E4F">
      <w:pPr>
        <w:numPr>
          <w:ilvl w:val="0"/>
          <w:numId w:val="24"/>
        </w:numPr>
        <w:ind w:left="709" w:hanging="283"/>
        <w:jc w:val="both"/>
        <w:rPr>
          <w:rFonts w:cs="Arial"/>
          <w:snapToGrid w:val="0"/>
          <w:sz w:val="20"/>
          <w:szCs w:val="20"/>
        </w:rPr>
      </w:pPr>
      <w:r w:rsidRPr="00DF2AC5">
        <w:rPr>
          <w:rFonts w:cs="Arial"/>
          <w:snapToGrid w:val="0"/>
          <w:sz w:val="20"/>
          <w:szCs w:val="20"/>
        </w:rPr>
        <w:t>stanovuje po dohodě s ostatními pojistiteli pojistně technické podmínky pojištění, včetně výše pojistného,</w:t>
      </w:r>
    </w:p>
    <w:p w:rsidR="00DF2AC5" w:rsidRPr="00DF2AC5" w:rsidRDefault="00DF2AC5" w:rsidP="00DC1E4F">
      <w:pPr>
        <w:numPr>
          <w:ilvl w:val="0"/>
          <w:numId w:val="24"/>
        </w:numPr>
        <w:ind w:left="709" w:hanging="283"/>
        <w:jc w:val="both"/>
        <w:rPr>
          <w:rFonts w:cs="Arial"/>
          <w:snapToGrid w:val="0"/>
          <w:sz w:val="20"/>
          <w:szCs w:val="20"/>
        </w:rPr>
      </w:pPr>
      <w:r w:rsidRPr="00DF2AC5">
        <w:rPr>
          <w:rFonts w:cs="Arial"/>
          <w:snapToGrid w:val="0"/>
          <w:sz w:val="20"/>
          <w:szCs w:val="20"/>
        </w:rPr>
        <w:lastRenderedPageBreak/>
        <w:t>spravuje pojištění (soupojištění) jménem všech (</w:t>
      </w:r>
      <w:proofErr w:type="spellStart"/>
      <w:r w:rsidRPr="00DF2AC5">
        <w:rPr>
          <w:rFonts w:cs="Arial"/>
          <w:snapToGrid w:val="0"/>
          <w:sz w:val="20"/>
          <w:szCs w:val="20"/>
        </w:rPr>
        <w:t>sou</w:t>
      </w:r>
      <w:proofErr w:type="spellEnd"/>
      <w:r w:rsidRPr="00DF2AC5">
        <w:rPr>
          <w:rFonts w:cs="Arial"/>
          <w:snapToGrid w:val="0"/>
          <w:sz w:val="20"/>
          <w:szCs w:val="20"/>
        </w:rPr>
        <w:t>)pojistitelů, zejména přijímá oznámení a projevy vůle pojistníka (pojištěného), přijímá oznámení o vzniku pojistné události, vede šetření nezbytná ke zjištění rozsahu povinnosti všech pojistitelů poskytnout pojistné plnění a pokud není níže uvedeno jinak, přijímá pojistné,</w:t>
      </w:r>
    </w:p>
    <w:p w:rsidR="00DF2AC5" w:rsidRPr="00DF2AC5" w:rsidRDefault="00DF2AC5" w:rsidP="00DC1E4F">
      <w:pPr>
        <w:numPr>
          <w:ilvl w:val="0"/>
          <w:numId w:val="24"/>
        </w:numPr>
        <w:ind w:left="709" w:hanging="283"/>
        <w:jc w:val="both"/>
        <w:rPr>
          <w:rFonts w:cs="Arial"/>
          <w:snapToGrid w:val="0"/>
          <w:sz w:val="20"/>
          <w:szCs w:val="20"/>
        </w:rPr>
      </w:pPr>
      <w:r w:rsidRPr="00DF2AC5">
        <w:rPr>
          <w:rFonts w:cs="Arial"/>
          <w:snapToGrid w:val="0"/>
          <w:sz w:val="20"/>
          <w:szCs w:val="20"/>
        </w:rPr>
        <w:t xml:space="preserve">vymáhá dlužné pojistné, uplatňuje postižní právo, realizuje požadavky vyplývající z poznatků pojistitelů o nastalé pojistné události při jejím šetření, pokud není níže uvedeno jinak, </w:t>
      </w:r>
    </w:p>
    <w:p w:rsidR="00DF2AC5" w:rsidRPr="00DF2AC5" w:rsidRDefault="00DF2AC5" w:rsidP="00DC1E4F">
      <w:pPr>
        <w:numPr>
          <w:ilvl w:val="0"/>
          <w:numId w:val="24"/>
        </w:numPr>
        <w:ind w:left="709" w:hanging="283"/>
        <w:jc w:val="both"/>
        <w:rPr>
          <w:rFonts w:cs="Arial"/>
          <w:snapToGrid w:val="0"/>
          <w:sz w:val="20"/>
          <w:szCs w:val="20"/>
        </w:rPr>
      </w:pPr>
      <w:r w:rsidRPr="00DF2AC5">
        <w:rPr>
          <w:rFonts w:cs="Arial"/>
          <w:snapToGrid w:val="0"/>
          <w:sz w:val="20"/>
          <w:szCs w:val="20"/>
        </w:rPr>
        <w:t>přijímá oznámení o vinkulaci pojistného plnění (v případech, kdy má být pojistné plnění vinkulováno), vede jejich evidenci a ostatní pojistitele bez zbytečného odkladu o provedení vinkulace pojistného plnění informuje,</w:t>
      </w:r>
    </w:p>
    <w:p w:rsidR="00DF2AC5" w:rsidRPr="00DF2AC5" w:rsidRDefault="00DF2AC5" w:rsidP="00DC1E4F">
      <w:pPr>
        <w:numPr>
          <w:ilvl w:val="0"/>
          <w:numId w:val="24"/>
        </w:numPr>
        <w:ind w:left="709" w:hanging="283"/>
        <w:jc w:val="both"/>
        <w:rPr>
          <w:rFonts w:cs="Arial"/>
          <w:snapToGrid w:val="0"/>
          <w:sz w:val="20"/>
          <w:szCs w:val="20"/>
        </w:rPr>
      </w:pPr>
      <w:r w:rsidRPr="00DF2AC5">
        <w:rPr>
          <w:rFonts w:cs="Arial"/>
          <w:snapToGrid w:val="0"/>
          <w:sz w:val="20"/>
          <w:szCs w:val="20"/>
        </w:rPr>
        <w:t>přijímá oznámení a projevy vůle pojistníka ohledně změn rozsahu pojištění a o této skutečnosti bezodkladně informuje ostatní pojistitele. Případnou změnou rozsahu pojištění není dotčen poměr podílů jednotlivých pojistitelů na právech a závazcích plynoucích z pojištění, pokud nebude ujednáno jinak. Jestliže pojistitel návrh na rozšíření pojištění odmítne, je vedoucí pojistitel oprávněn sjednat tomu odpovídající pojištění na vlastní vrub. Pokud návrh na rozšíření pojištění odmítne vedoucí pojistitel, je oprávněn sjednat tomu odpovídající pojištění na vlastní vrub pojistitel,</w:t>
      </w:r>
    </w:p>
    <w:p w:rsidR="00DF2AC5" w:rsidRPr="00DF2AC5" w:rsidRDefault="00DF2AC5" w:rsidP="00DC1E4F">
      <w:pPr>
        <w:numPr>
          <w:ilvl w:val="0"/>
          <w:numId w:val="24"/>
        </w:numPr>
        <w:ind w:left="709" w:hanging="283"/>
        <w:jc w:val="both"/>
        <w:rPr>
          <w:rFonts w:cs="Arial"/>
          <w:snapToGrid w:val="0"/>
          <w:sz w:val="20"/>
          <w:szCs w:val="20"/>
        </w:rPr>
      </w:pPr>
      <w:r w:rsidRPr="00DF2AC5">
        <w:rPr>
          <w:rFonts w:cs="Arial"/>
          <w:snapToGrid w:val="0"/>
          <w:sz w:val="20"/>
          <w:szCs w:val="20"/>
        </w:rPr>
        <w:t xml:space="preserve">přijímá další oznámení a činí právní úkony, k nimž je určen v níže uvedených ujednáních, </w:t>
      </w:r>
    </w:p>
    <w:p w:rsidR="00DF2AC5" w:rsidRPr="00DF2AC5" w:rsidRDefault="00DF2AC5" w:rsidP="00DC1E4F">
      <w:pPr>
        <w:numPr>
          <w:ilvl w:val="0"/>
          <w:numId w:val="24"/>
        </w:numPr>
        <w:ind w:left="709" w:hanging="283"/>
        <w:jc w:val="both"/>
        <w:rPr>
          <w:rFonts w:cs="Arial"/>
          <w:snapToGrid w:val="0"/>
          <w:sz w:val="20"/>
          <w:szCs w:val="20"/>
        </w:rPr>
      </w:pPr>
      <w:r w:rsidRPr="00DF2AC5">
        <w:rPr>
          <w:rFonts w:cs="Arial"/>
          <w:snapToGrid w:val="0"/>
          <w:sz w:val="20"/>
          <w:szCs w:val="20"/>
        </w:rPr>
        <w:t>předává ostatním pojistitelům bez zbytečného odkladu oznámení a projevy vůle pojistníka (pojištěného).</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Veškerá komunikace mezi pojistníkem a pojistiteli bude zajišťována výhradně vedoucím pojistitelem.</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w:t>
      </w:r>
      <w:proofErr w:type="spellStart"/>
      <w:r w:rsidRPr="00DF2AC5">
        <w:rPr>
          <w:rFonts w:cs="Arial"/>
          <w:snapToGrid w:val="0"/>
          <w:sz w:val="20"/>
          <w:szCs w:val="20"/>
        </w:rPr>
        <w:t>Sou</w:t>
      </w:r>
      <w:proofErr w:type="spellEnd"/>
      <w:r w:rsidRPr="00DF2AC5">
        <w:rPr>
          <w:rFonts w:cs="Arial"/>
          <w:snapToGrid w:val="0"/>
          <w:sz w:val="20"/>
          <w:szCs w:val="20"/>
        </w:rPr>
        <w:t>)pojistitel:</w:t>
      </w:r>
    </w:p>
    <w:p w:rsidR="00DF2AC5" w:rsidRPr="00DF2AC5" w:rsidRDefault="00DF2AC5" w:rsidP="00DC1E4F">
      <w:pPr>
        <w:numPr>
          <w:ilvl w:val="0"/>
          <w:numId w:val="21"/>
        </w:numPr>
        <w:tabs>
          <w:tab w:val="clear" w:pos="720"/>
          <w:tab w:val="left" w:pos="709"/>
        </w:tabs>
        <w:ind w:left="709" w:hanging="283"/>
        <w:jc w:val="both"/>
        <w:rPr>
          <w:rFonts w:cs="Arial"/>
          <w:snapToGrid w:val="0"/>
          <w:sz w:val="20"/>
          <w:szCs w:val="20"/>
        </w:rPr>
      </w:pPr>
      <w:r w:rsidRPr="00DF2AC5">
        <w:rPr>
          <w:rFonts w:cs="Arial"/>
          <w:snapToGrid w:val="0"/>
          <w:sz w:val="20"/>
          <w:szCs w:val="20"/>
        </w:rPr>
        <w:t>je povinen přijmout oznámení a projevy vůle pojistníka (pojištěného), které mu byly doručeny, a bez zbytečného odkladu je zaslat vedoucímu pojistiteli,</w:t>
      </w:r>
    </w:p>
    <w:p w:rsidR="00DF2AC5" w:rsidRPr="00DF2AC5" w:rsidRDefault="00DF2AC5" w:rsidP="00DC1E4F">
      <w:pPr>
        <w:numPr>
          <w:ilvl w:val="0"/>
          <w:numId w:val="21"/>
        </w:numPr>
        <w:tabs>
          <w:tab w:val="clear" w:pos="720"/>
          <w:tab w:val="left" w:pos="709"/>
        </w:tabs>
        <w:ind w:left="709" w:hanging="283"/>
        <w:jc w:val="both"/>
        <w:rPr>
          <w:rFonts w:cs="Arial"/>
          <w:snapToGrid w:val="0"/>
          <w:sz w:val="20"/>
          <w:szCs w:val="20"/>
        </w:rPr>
      </w:pPr>
      <w:r w:rsidRPr="00DF2AC5">
        <w:rPr>
          <w:rFonts w:cs="Arial"/>
          <w:snapToGrid w:val="0"/>
          <w:sz w:val="20"/>
          <w:szCs w:val="20"/>
        </w:rPr>
        <w:t>zaplatí vedoucímu pojistiteli 3,5 % ze svého podílu na pojistném jako úhradu nákladů vedoucího pojistitele vzniklých v souvislosti se správou pojištění (dále jen: „</w:t>
      </w:r>
      <w:r w:rsidRPr="00DF2AC5">
        <w:rPr>
          <w:rFonts w:cs="Arial"/>
          <w:b/>
          <w:snapToGrid w:val="0"/>
          <w:sz w:val="20"/>
          <w:szCs w:val="20"/>
        </w:rPr>
        <w:t>odměna za správu pojištění</w:t>
      </w:r>
      <w:r w:rsidRPr="00DF2AC5">
        <w:rPr>
          <w:rFonts w:cs="Arial"/>
          <w:snapToGrid w:val="0"/>
          <w:sz w:val="20"/>
          <w:szCs w:val="20"/>
        </w:rPr>
        <w:t>“).</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Vedoucí pojistitel uhradí (</w:t>
      </w:r>
      <w:proofErr w:type="spellStart"/>
      <w:r w:rsidRPr="00DF2AC5">
        <w:rPr>
          <w:rFonts w:cs="Arial"/>
          <w:snapToGrid w:val="0"/>
          <w:sz w:val="20"/>
          <w:szCs w:val="20"/>
        </w:rPr>
        <w:t>sou</w:t>
      </w:r>
      <w:proofErr w:type="spellEnd"/>
      <w:r w:rsidRPr="00DF2AC5">
        <w:rPr>
          <w:rFonts w:cs="Arial"/>
          <w:snapToGrid w:val="0"/>
          <w:sz w:val="20"/>
          <w:szCs w:val="20"/>
        </w:rPr>
        <w:t>)pojistiteli příslušný podíl na pojistném snížený o odměnu za správu pojištění, a to do 30 dnů od zaplacení pojistného na účet vedoucího pojistitele. Převod pojistného bude uskutečněn na účet (</w:t>
      </w:r>
      <w:proofErr w:type="spellStart"/>
      <w:r w:rsidRPr="00DF2AC5">
        <w:rPr>
          <w:rFonts w:cs="Arial"/>
          <w:snapToGrid w:val="0"/>
          <w:sz w:val="20"/>
          <w:szCs w:val="20"/>
        </w:rPr>
        <w:t>sou</w:t>
      </w:r>
      <w:proofErr w:type="spellEnd"/>
      <w:r w:rsidRPr="00DF2AC5">
        <w:rPr>
          <w:rFonts w:cs="Arial"/>
          <w:snapToGrid w:val="0"/>
          <w:sz w:val="20"/>
          <w:szCs w:val="20"/>
        </w:rPr>
        <w:t>)pojistitele u peněžního ústavu a pod variabilním symbolem uvedeným v této pojistné smlouvě.</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Jestliže je pojistné inkasováno pojišťovacím makléřem, poukazuje makléř příslušný podíl na pojistném ve lhůtách a způsobem uvedeným ve smlouvě (mandátní apod.) uzavřené s příslušným pojistitelem na účty jednotlivých pojistitelů. Vedoucímu pojistiteli poukazuje makléř příslušný podíl na pojistném spolu s odměnou za správu pojištění. Pojistiteli poukazuje makléř příslušný podíl na pojistném snížený o odměnu za správu pojištění.</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Ujednání předchozích bodů tohoto článku se přiměřeně použijí pro převod pojistného, které bylo vedoucím pojistitelem vymoženo v rámci vymáhání dlužného pojistného (pojistného po splatnosti), pro převod plateb vymožených vedoucím pojistitelem při uplatňování postižního práva, a s výjimkou uvedenou níže i pro veškeré další platby uskutečňované jednotlivými (</w:t>
      </w:r>
      <w:proofErr w:type="spellStart"/>
      <w:r w:rsidRPr="00DF2AC5">
        <w:rPr>
          <w:rFonts w:cs="Arial"/>
          <w:snapToGrid w:val="0"/>
          <w:sz w:val="20"/>
          <w:szCs w:val="20"/>
        </w:rPr>
        <w:t>sou</w:t>
      </w:r>
      <w:proofErr w:type="spellEnd"/>
      <w:r w:rsidRPr="00DF2AC5">
        <w:rPr>
          <w:rFonts w:cs="Arial"/>
          <w:snapToGrid w:val="0"/>
          <w:sz w:val="20"/>
          <w:szCs w:val="20"/>
        </w:rPr>
        <w:t>)pojistiteli (např. vrácení tzv. nespotřebovaného pojistného). (</w:t>
      </w:r>
      <w:proofErr w:type="spellStart"/>
      <w:r w:rsidRPr="00DF2AC5">
        <w:rPr>
          <w:rFonts w:cs="Arial"/>
          <w:snapToGrid w:val="0"/>
          <w:sz w:val="20"/>
          <w:szCs w:val="20"/>
        </w:rPr>
        <w:t>Sou</w:t>
      </w:r>
      <w:proofErr w:type="spellEnd"/>
      <w:r w:rsidRPr="00DF2AC5">
        <w:rPr>
          <w:rFonts w:cs="Arial"/>
          <w:snapToGrid w:val="0"/>
          <w:sz w:val="20"/>
          <w:szCs w:val="20"/>
        </w:rPr>
        <w:t>)pojistitel je povinen uhradit vedoucímu pojistiteli tyto platby do 30 dnů od výzvy vedoucího pojistitele k jejich zaplacení.</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Pokud  příslušný podíl (</w:t>
      </w:r>
      <w:proofErr w:type="spellStart"/>
      <w:r w:rsidRPr="00DF2AC5">
        <w:rPr>
          <w:rFonts w:cs="Arial"/>
          <w:snapToGrid w:val="0"/>
          <w:sz w:val="20"/>
          <w:szCs w:val="20"/>
        </w:rPr>
        <w:t>sou</w:t>
      </w:r>
      <w:proofErr w:type="spellEnd"/>
      <w:r w:rsidRPr="00DF2AC5">
        <w:rPr>
          <w:rFonts w:cs="Arial"/>
          <w:snapToGrid w:val="0"/>
          <w:sz w:val="20"/>
          <w:szCs w:val="20"/>
        </w:rPr>
        <w:t>)pojistitele na pojistném plnění z pojistné události nepřesáhne 1 mil. Kč, vyplatí vedoucí pojistitel pojistné plnění oprávněné osobě v celé výši a vyúčtuje jej (</w:t>
      </w:r>
      <w:proofErr w:type="spellStart"/>
      <w:r w:rsidRPr="00DF2AC5">
        <w:rPr>
          <w:rFonts w:cs="Arial"/>
          <w:snapToGrid w:val="0"/>
          <w:sz w:val="20"/>
          <w:szCs w:val="20"/>
        </w:rPr>
        <w:t>sou</w:t>
      </w:r>
      <w:proofErr w:type="spellEnd"/>
      <w:r w:rsidRPr="00DF2AC5">
        <w:rPr>
          <w:rFonts w:cs="Arial"/>
          <w:snapToGrid w:val="0"/>
          <w:sz w:val="20"/>
          <w:szCs w:val="20"/>
        </w:rPr>
        <w:t>)pojistiteli. (</w:t>
      </w:r>
      <w:proofErr w:type="spellStart"/>
      <w:r w:rsidRPr="00DF2AC5">
        <w:rPr>
          <w:rFonts w:cs="Arial"/>
          <w:snapToGrid w:val="0"/>
          <w:sz w:val="20"/>
          <w:szCs w:val="20"/>
        </w:rPr>
        <w:t>Sou</w:t>
      </w:r>
      <w:proofErr w:type="spellEnd"/>
      <w:r w:rsidRPr="00DF2AC5">
        <w:rPr>
          <w:rFonts w:cs="Arial"/>
          <w:snapToGrid w:val="0"/>
          <w:sz w:val="20"/>
          <w:szCs w:val="20"/>
        </w:rPr>
        <w:t>)pojistitel je v tomto případě vázán rozhodnutím vedoucího pojistitele (včetně uzavření soudního i mimosoudního smíru) o vyplacení pojistného plnění a jeho výši.</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V případě pojistné události, u níž je z výsledků zahájeného šetření zřejmé, že příslušný podíl (</w:t>
      </w:r>
      <w:proofErr w:type="spellStart"/>
      <w:r w:rsidRPr="00DF2AC5">
        <w:rPr>
          <w:rFonts w:cs="Arial"/>
          <w:snapToGrid w:val="0"/>
          <w:sz w:val="20"/>
          <w:szCs w:val="20"/>
        </w:rPr>
        <w:t>sou</w:t>
      </w:r>
      <w:proofErr w:type="spellEnd"/>
      <w:r w:rsidRPr="00DF2AC5">
        <w:rPr>
          <w:rFonts w:cs="Arial"/>
          <w:snapToGrid w:val="0"/>
          <w:sz w:val="20"/>
          <w:szCs w:val="20"/>
        </w:rPr>
        <w:t>)pojistitele na pojistném plnění přesáhne 1 mil. Kč, přizve vedoucí pojistitel tohoto (</w:t>
      </w:r>
      <w:proofErr w:type="spellStart"/>
      <w:r w:rsidRPr="00DF2AC5">
        <w:rPr>
          <w:rFonts w:cs="Arial"/>
          <w:snapToGrid w:val="0"/>
          <w:sz w:val="20"/>
          <w:szCs w:val="20"/>
        </w:rPr>
        <w:t>sou</w:t>
      </w:r>
      <w:proofErr w:type="spellEnd"/>
      <w:r w:rsidRPr="00DF2AC5">
        <w:rPr>
          <w:rFonts w:cs="Arial"/>
          <w:snapToGrid w:val="0"/>
          <w:sz w:val="20"/>
          <w:szCs w:val="20"/>
        </w:rPr>
        <w:t>)pojistitele k šetření pojistné události. Vedoucí pojistitel vyplatí pojistné plnění oprávněné osobě v celé výši po skončení šetření, jemuž předchází písemný souhlas všech takových (</w:t>
      </w:r>
      <w:proofErr w:type="spellStart"/>
      <w:r w:rsidRPr="00DF2AC5">
        <w:rPr>
          <w:rFonts w:cs="Arial"/>
          <w:snapToGrid w:val="0"/>
          <w:sz w:val="20"/>
          <w:szCs w:val="20"/>
        </w:rPr>
        <w:t>sou</w:t>
      </w:r>
      <w:proofErr w:type="spellEnd"/>
      <w:r w:rsidRPr="00DF2AC5">
        <w:rPr>
          <w:rFonts w:cs="Arial"/>
          <w:snapToGrid w:val="0"/>
          <w:sz w:val="20"/>
          <w:szCs w:val="20"/>
        </w:rPr>
        <w:t>)pojistitelů s rozsahem jejich povinnosti plnit; pokud se však takový (</w:t>
      </w:r>
      <w:proofErr w:type="spellStart"/>
      <w:r w:rsidRPr="00DF2AC5">
        <w:rPr>
          <w:rFonts w:cs="Arial"/>
          <w:snapToGrid w:val="0"/>
          <w:sz w:val="20"/>
          <w:szCs w:val="20"/>
        </w:rPr>
        <w:t>sou</w:t>
      </w:r>
      <w:proofErr w:type="spellEnd"/>
      <w:r w:rsidRPr="00DF2AC5">
        <w:rPr>
          <w:rFonts w:cs="Arial"/>
          <w:snapToGrid w:val="0"/>
          <w:sz w:val="20"/>
          <w:szCs w:val="20"/>
        </w:rPr>
        <w:t>)pojistitel šetření pojistné události ne(z)účastní, přestože k němu byl přizván, není jeho souhlasu třeba a tento (</w:t>
      </w:r>
      <w:proofErr w:type="spellStart"/>
      <w:r w:rsidRPr="00DF2AC5">
        <w:rPr>
          <w:rFonts w:cs="Arial"/>
          <w:snapToGrid w:val="0"/>
          <w:sz w:val="20"/>
          <w:szCs w:val="20"/>
        </w:rPr>
        <w:t>sou</w:t>
      </w:r>
      <w:proofErr w:type="spellEnd"/>
      <w:r w:rsidRPr="00DF2AC5">
        <w:rPr>
          <w:rFonts w:cs="Arial"/>
          <w:snapToGrid w:val="0"/>
          <w:sz w:val="20"/>
          <w:szCs w:val="20"/>
        </w:rPr>
        <w:t>)pojistitel je vázán rozhodnutím vedoucího pojistitele v této věci (včetně uzavření soudního i mimosoudního smíru).</w:t>
      </w:r>
    </w:p>
    <w:p w:rsidR="00DF2AC5" w:rsidRPr="00DF2AC5" w:rsidRDefault="00DF2AC5" w:rsidP="00DC1E4F">
      <w:pPr>
        <w:spacing w:before="120"/>
        <w:ind w:left="425"/>
        <w:jc w:val="both"/>
        <w:rPr>
          <w:rFonts w:cs="Arial"/>
          <w:snapToGrid w:val="0"/>
          <w:sz w:val="20"/>
          <w:szCs w:val="20"/>
        </w:rPr>
      </w:pPr>
      <w:r w:rsidRPr="00DF2AC5">
        <w:rPr>
          <w:rFonts w:cs="Arial"/>
          <w:snapToGrid w:val="0"/>
          <w:sz w:val="20"/>
          <w:szCs w:val="20"/>
        </w:rPr>
        <w:t>(</w:t>
      </w:r>
      <w:proofErr w:type="spellStart"/>
      <w:r w:rsidRPr="00DF2AC5">
        <w:rPr>
          <w:rFonts w:cs="Arial"/>
          <w:snapToGrid w:val="0"/>
          <w:sz w:val="20"/>
          <w:szCs w:val="20"/>
        </w:rPr>
        <w:t>Sou</w:t>
      </w:r>
      <w:proofErr w:type="spellEnd"/>
      <w:r w:rsidRPr="00DF2AC5">
        <w:rPr>
          <w:rFonts w:cs="Arial"/>
          <w:snapToGrid w:val="0"/>
          <w:sz w:val="20"/>
          <w:szCs w:val="20"/>
        </w:rPr>
        <w:t>)pojistitel je povinen:</w:t>
      </w:r>
    </w:p>
    <w:p w:rsidR="00DF2AC5" w:rsidRPr="00DF2AC5" w:rsidRDefault="00DF2AC5" w:rsidP="00DC1E4F">
      <w:pPr>
        <w:numPr>
          <w:ilvl w:val="0"/>
          <w:numId w:val="25"/>
        </w:numPr>
        <w:tabs>
          <w:tab w:val="left" w:pos="851"/>
        </w:tabs>
        <w:ind w:hanging="294"/>
        <w:jc w:val="both"/>
        <w:rPr>
          <w:rFonts w:cs="Arial"/>
          <w:snapToGrid w:val="0"/>
          <w:sz w:val="20"/>
          <w:szCs w:val="20"/>
        </w:rPr>
      </w:pPr>
      <w:r w:rsidRPr="00DF2AC5">
        <w:rPr>
          <w:rFonts w:cs="Arial"/>
          <w:snapToGrid w:val="0"/>
          <w:sz w:val="20"/>
          <w:szCs w:val="20"/>
        </w:rPr>
        <w:t>vyjádřit se ke své povinnosti uhradit pojistné plnění do 10 dnů od výzvy vedoucího pojistitele, v opačném případě se má zato, že s rozsahem povinnosti plnit souhlasí,</w:t>
      </w:r>
    </w:p>
    <w:p w:rsidR="00DF2AC5" w:rsidRPr="00DF2AC5" w:rsidRDefault="00DF2AC5" w:rsidP="00DC1E4F">
      <w:pPr>
        <w:numPr>
          <w:ilvl w:val="0"/>
          <w:numId w:val="25"/>
        </w:numPr>
        <w:tabs>
          <w:tab w:val="left" w:pos="851"/>
        </w:tabs>
        <w:ind w:hanging="294"/>
        <w:jc w:val="both"/>
        <w:rPr>
          <w:rFonts w:cs="Arial"/>
          <w:snapToGrid w:val="0"/>
          <w:sz w:val="20"/>
          <w:szCs w:val="20"/>
        </w:rPr>
      </w:pPr>
      <w:r w:rsidRPr="00DF2AC5">
        <w:rPr>
          <w:rFonts w:cs="Arial"/>
          <w:snapToGrid w:val="0"/>
          <w:sz w:val="20"/>
          <w:szCs w:val="20"/>
        </w:rPr>
        <w:t>uhradit vedoucímu pojistiteli svůj podíl na pojistném plnění do 10 dnů od výzvy vedoucího pojistitele k jeho zaplacení, kterou lze učinit až po skončení šetření,</w:t>
      </w:r>
    </w:p>
    <w:p w:rsidR="00DF2AC5" w:rsidRPr="00DF2AC5" w:rsidRDefault="00DF2AC5" w:rsidP="00DC1E4F">
      <w:pPr>
        <w:numPr>
          <w:ilvl w:val="0"/>
          <w:numId w:val="25"/>
        </w:numPr>
        <w:tabs>
          <w:tab w:val="left" w:pos="851"/>
        </w:tabs>
        <w:ind w:hanging="294"/>
        <w:jc w:val="both"/>
        <w:rPr>
          <w:rFonts w:cs="Arial"/>
          <w:snapToGrid w:val="0"/>
          <w:sz w:val="20"/>
          <w:szCs w:val="20"/>
        </w:rPr>
      </w:pPr>
      <w:r w:rsidRPr="00DF2AC5">
        <w:rPr>
          <w:rFonts w:cs="Arial"/>
          <w:snapToGrid w:val="0"/>
          <w:sz w:val="20"/>
          <w:szCs w:val="20"/>
        </w:rPr>
        <w:t>v případě, že je poskytována záloha na pojistné plnění, uhradit vedoucímu pojistiteli svůj podíl na této záloze do 10 dnů od výzvy vedoucího pojistitele k jeho zaplacení.</w:t>
      </w:r>
    </w:p>
    <w:p w:rsidR="00DF2AC5" w:rsidRPr="00DF2AC5" w:rsidRDefault="00DF2AC5" w:rsidP="00DC1E4F">
      <w:pPr>
        <w:numPr>
          <w:ilvl w:val="1"/>
          <w:numId w:val="20"/>
        </w:numPr>
        <w:spacing w:before="120"/>
        <w:ind w:left="426" w:hanging="426"/>
        <w:jc w:val="both"/>
        <w:rPr>
          <w:rFonts w:cs="Arial"/>
          <w:snapToGrid w:val="0"/>
          <w:sz w:val="20"/>
          <w:szCs w:val="20"/>
        </w:rPr>
      </w:pPr>
      <w:r w:rsidRPr="00DF2AC5">
        <w:rPr>
          <w:rFonts w:cs="Arial"/>
          <w:snapToGrid w:val="0"/>
          <w:sz w:val="20"/>
          <w:szCs w:val="20"/>
        </w:rPr>
        <w:t>Vedoucí pojistitel je oprávněn v souladu s platnými právními předpisy, příslušnými pojistnými podmínkami a smluvními ujednáními této pojistné smlouvy vypovědět pojištění sjednané touto pojistnou smlouvou. O tomto svém záměru předem písemně informuje ostatní (</w:t>
      </w:r>
      <w:proofErr w:type="spellStart"/>
      <w:r w:rsidRPr="00DF2AC5">
        <w:rPr>
          <w:rFonts w:cs="Arial"/>
          <w:snapToGrid w:val="0"/>
          <w:sz w:val="20"/>
          <w:szCs w:val="20"/>
        </w:rPr>
        <w:t>sou</w:t>
      </w:r>
      <w:proofErr w:type="spellEnd"/>
      <w:r w:rsidRPr="00DF2AC5">
        <w:rPr>
          <w:rFonts w:cs="Arial"/>
          <w:snapToGrid w:val="0"/>
          <w:sz w:val="20"/>
          <w:szCs w:val="20"/>
        </w:rPr>
        <w:t>)pojistitele, kteří jsou v takovém případě vázáni rozhodnutím vedoucího pojistitele a k výpovědi pojištění se připojí.</w:t>
      </w:r>
    </w:p>
    <w:p w:rsidR="00DF2AC5" w:rsidRPr="00DF2AC5" w:rsidRDefault="00DF2AC5" w:rsidP="00DC1E4F">
      <w:pPr>
        <w:numPr>
          <w:ilvl w:val="1"/>
          <w:numId w:val="20"/>
        </w:numPr>
        <w:spacing w:before="120"/>
        <w:ind w:left="426" w:hanging="426"/>
        <w:jc w:val="both"/>
        <w:rPr>
          <w:rFonts w:cs="Arial"/>
          <w:b/>
          <w:snapToGrid w:val="0"/>
          <w:sz w:val="20"/>
          <w:szCs w:val="20"/>
        </w:rPr>
      </w:pPr>
      <w:r w:rsidRPr="00DF2AC5">
        <w:rPr>
          <w:rFonts w:cs="Arial"/>
          <w:snapToGrid w:val="0"/>
          <w:sz w:val="20"/>
          <w:szCs w:val="20"/>
        </w:rPr>
        <w:lastRenderedPageBreak/>
        <w:t>(</w:t>
      </w:r>
      <w:proofErr w:type="spellStart"/>
      <w:r w:rsidRPr="00DF2AC5">
        <w:rPr>
          <w:rFonts w:cs="Arial"/>
          <w:snapToGrid w:val="0"/>
          <w:sz w:val="20"/>
          <w:szCs w:val="20"/>
        </w:rPr>
        <w:t>Sou</w:t>
      </w:r>
      <w:proofErr w:type="spellEnd"/>
      <w:r w:rsidRPr="00DF2AC5">
        <w:rPr>
          <w:rFonts w:cs="Arial"/>
          <w:snapToGrid w:val="0"/>
          <w:sz w:val="20"/>
          <w:szCs w:val="20"/>
        </w:rPr>
        <w:t>)pojistitel je oprávněn v souladu s platnými právními předpisy, příslušnými pojistnými podmínkami a smluvními ujednáními této pojistné smlouvy vypovědět svůj podíl na právech a závazcích plynoucích z pojištění</w:t>
      </w:r>
      <w:r w:rsidRPr="00DF2AC5">
        <w:rPr>
          <w:rFonts w:cs="Arial"/>
          <w:bCs/>
          <w:snapToGrid w:val="0"/>
          <w:sz w:val="20"/>
          <w:szCs w:val="20"/>
        </w:rPr>
        <w:t xml:space="preserve"> dle této pojistné smlouvy</w:t>
      </w:r>
      <w:r w:rsidRPr="00DF2AC5">
        <w:rPr>
          <w:rFonts w:cs="Arial"/>
          <w:snapToGrid w:val="0"/>
          <w:sz w:val="20"/>
          <w:szCs w:val="20"/>
        </w:rPr>
        <w:t>. O tomto svém záměru předem písemně informuje vedoucího pojistitele, který povede příslušná jednání k nalezení řešení (např. vstup nového pojistitele do práv a závazků plynoucích z pojištění, apod.).</w:t>
      </w:r>
    </w:p>
    <w:p w:rsidR="00DF2AC5" w:rsidRPr="00DF2AC5" w:rsidRDefault="00DF2AC5" w:rsidP="00DC1E4F">
      <w:pPr>
        <w:numPr>
          <w:ilvl w:val="1"/>
          <w:numId w:val="20"/>
        </w:numPr>
        <w:spacing w:before="120"/>
        <w:ind w:left="426" w:hanging="426"/>
        <w:jc w:val="both"/>
        <w:rPr>
          <w:rFonts w:cs="Arial"/>
          <w:b/>
          <w:snapToGrid w:val="0"/>
          <w:sz w:val="20"/>
          <w:szCs w:val="20"/>
        </w:rPr>
      </w:pPr>
      <w:r w:rsidRPr="00DF2AC5">
        <w:rPr>
          <w:rFonts w:cs="Arial"/>
          <w:snapToGrid w:val="0"/>
          <w:sz w:val="20"/>
          <w:szCs w:val="20"/>
        </w:rPr>
        <w:t>Závazky vzniklé z pojištění dle této pojistné smlouvy se vypořádají:</w:t>
      </w:r>
    </w:p>
    <w:p w:rsidR="00DF2AC5" w:rsidRPr="00DF2AC5" w:rsidRDefault="00DF2AC5" w:rsidP="00DC1E4F">
      <w:pPr>
        <w:numPr>
          <w:ilvl w:val="0"/>
          <w:numId w:val="22"/>
        </w:numPr>
        <w:ind w:left="709" w:hanging="283"/>
        <w:jc w:val="both"/>
        <w:rPr>
          <w:rFonts w:cs="Arial"/>
          <w:bCs/>
          <w:snapToGrid w:val="0"/>
          <w:sz w:val="20"/>
          <w:szCs w:val="20"/>
        </w:rPr>
      </w:pPr>
      <w:r w:rsidRPr="00DF2AC5">
        <w:rPr>
          <w:rFonts w:cs="Arial"/>
          <w:bCs/>
          <w:snapToGrid w:val="0"/>
          <w:sz w:val="20"/>
          <w:szCs w:val="20"/>
        </w:rPr>
        <w:t>ke dni zániku účinnosti pojištění dle této pojistné smlouvy,</w:t>
      </w:r>
    </w:p>
    <w:p w:rsidR="00DF2AC5" w:rsidRPr="00DF2AC5" w:rsidRDefault="00DF2AC5" w:rsidP="00DC1E4F">
      <w:pPr>
        <w:numPr>
          <w:ilvl w:val="0"/>
          <w:numId w:val="22"/>
        </w:numPr>
        <w:ind w:left="709" w:hanging="283"/>
        <w:jc w:val="both"/>
        <w:rPr>
          <w:rFonts w:cs="Arial"/>
          <w:bCs/>
          <w:snapToGrid w:val="0"/>
          <w:sz w:val="20"/>
          <w:szCs w:val="20"/>
        </w:rPr>
      </w:pPr>
      <w:r w:rsidRPr="00DF2AC5">
        <w:rPr>
          <w:rFonts w:cs="Arial"/>
          <w:bCs/>
          <w:snapToGrid w:val="0"/>
          <w:sz w:val="20"/>
          <w:szCs w:val="20"/>
        </w:rPr>
        <w:t>ke dni zániku účasti pojistitele na pojištění dle této pojistné smlouvy.</w:t>
      </w:r>
    </w:p>
    <w:p w:rsidR="00DF2AC5" w:rsidRPr="00DF2AC5" w:rsidRDefault="00DF2AC5" w:rsidP="00DC1E4F">
      <w:pPr>
        <w:spacing w:before="120"/>
        <w:ind w:left="426"/>
        <w:jc w:val="both"/>
        <w:rPr>
          <w:rFonts w:cs="Arial"/>
          <w:bCs/>
          <w:snapToGrid w:val="0"/>
          <w:sz w:val="20"/>
          <w:szCs w:val="20"/>
        </w:rPr>
      </w:pPr>
      <w:r w:rsidRPr="00DF2AC5">
        <w:rPr>
          <w:rFonts w:cs="Arial"/>
          <w:bCs/>
          <w:snapToGrid w:val="0"/>
          <w:sz w:val="20"/>
          <w:szCs w:val="20"/>
        </w:rPr>
        <w:t>Vždy však platí, že při vypořádání těchto závazků se zohledňují i rezervy na již nahlášené, ale dosud neuhrazené škody. V případě uplatnění oprávněného nároku na plnění z pojištění dle této pojistné smlouvy po zániku jeho účinnosti, jsou ostatní pojistitelé povinni se na pojistném plnění podílet ve výši odpovídající jejich účasti na tomto pojištění.</w:t>
      </w:r>
    </w:p>
    <w:p w:rsidR="00DF2AC5" w:rsidRDefault="00DF2AC5" w:rsidP="00DC1E4F">
      <w:pPr>
        <w:jc w:val="center"/>
        <w:rPr>
          <w:rFonts w:cs="Arial"/>
          <w:sz w:val="20"/>
        </w:rPr>
      </w:pPr>
    </w:p>
    <w:p w:rsidR="00065EA0" w:rsidRDefault="00065EA0" w:rsidP="00DC1E4F">
      <w:pPr>
        <w:jc w:val="center"/>
        <w:rPr>
          <w:rFonts w:cs="Arial"/>
          <w:sz w:val="20"/>
        </w:rPr>
      </w:pPr>
    </w:p>
    <w:p w:rsidR="00406E5D" w:rsidRDefault="00406E5D" w:rsidP="00DC1E4F">
      <w:pPr>
        <w:pStyle w:val="Zkladntext32"/>
        <w:numPr>
          <w:ilvl w:val="12"/>
          <w:numId w:val="0"/>
        </w:numPr>
        <w:tabs>
          <w:tab w:val="clear" w:pos="-720"/>
          <w:tab w:val="left" w:pos="-1701"/>
        </w:tabs>
        <w:spacing w:line="240" w:lineRule="auto"/>
        <w:jc w:val="center"/>
        <w:rPr>
          <w:rFonts w:ascii="Koop Office" w:hAnsi="Koop Office" w:cs="Arial"/>
          <w:b/>
          <w:sz w:val="24"/>
          <w:szCs w:val="24"/>
        </w:rPr>
      </w:pPr>
    </w:p>
    <w:p w:rsidR="006368D9" w:rsidRPr="000C7F58" w:rsidRDefault="00D7357B" w:rsidP="00DC1E4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C7F58">
        <w:rPr>
          <w:rFonts w:ascii="Koop Office" w:hAnsi="Koop Office" w:cs="Arial"/>
          <w:b/>
          <w:sz w:val="24"/>
          <w:szCs w:val="24"/>
        </w:rPr>
        <w:t>Článek V</w:t>
      </w:r>
      <w:r w:rsidR="00AA716D" w:rsidRPr="000C7F58">
        <w:rPr>
          <w:rFonts w:ascii="Koop Office" w:hAnsi="Koop Office" w:cs="Arial"/>
          <w:b/>
          <w:sz w:val="24"/>
          <w:szCs w:val="24"/>
        </w:rPr>
        <w:t>I</w:t>
      </w:r>
      <w:r w:rsidR="00A418B3">
        <w:rPr>
          <w:rFonts w:ascii="Koop Office" w:hAnsi="Koop Office" w:cs="Arial"/>
          <w:b/>
          <w:sz w:val="24"/>
          <w:szCs w:val="24"/>
        </w:rPr>
        <w:t>I</w:t>
      </w:r>
      <w:r w:rsidRPr="000C7F58">
        <w:rPr>
          <w:rFonts w:ascii="Koop Office" w:hAnsi="Koop Office" w:cs="Arial"/>
          <w:b/>
          <w:sz w:val="24"/>
          <w:szCs w:val="24"/>
        </w:rPr>
        <w:t>I.</w:t>
      </w:r>
    </w:p>
    <w:p w:rsidR="006368D9" w:rsidRPr="000C7F58" w:rsidRDefault="00D7357B" w:rsidP="00DC1E4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C7F58">
        <w:rPr>
          <w:rFonts w:ascii="Koop Office" w:hAnsi="Koop Office" w:cs="Arial"/>
          <w:b/>
          <w:sz w:val="24"/>
          <w:szCs w:val="24"/>
        </w:rPr>
        <w:t>Závěrečná ustanovení</w:t>
      </w:r>
    </w:p>
    <w:p w:rsidR="00DD7531" w:rsidRPr="00DD7531" w:rsidRDefault="00637581" w:rsidP="00DC1E4F">
      <w:pPr>
        <w:numPr>
          <w:ilvl w:val="0"/>
          <w:numId w:val="15"/>
        </w:numPr>
        <w:tabs>
          <w:tab w:val="left" w:pos="-1418"/>
        </w:tabs>
        <w:spacing w:before="120"/>
        <w:jc w:val="both"/>
        <w:rPr>
          <w:rFonts w:cs="Arial"/>
          <w:sz w:val="20"/>
        </w:rPr>
      </w:pPr>
      <w:r w:rsidRPr="000C7F58">
        <w:rPr>
          <w:rFonts w:cs="Arial"/>
          <w:sz w:val="20"/>
        </w:rPr>
        <w:t>Není-li ujednáno jinak, je pojistnou dobou doba od</w:t>
      </w:r>
      <w:r w:rsidR="001C46FA" w:rsidRPr="000C7F58">
        <w:rPr>
          <w:rFonts w:cs="Arial"/>
          <w:sz w:val="20"/>
        </w:rPr>
        <w:t xml:space="preserve"> </w:t>
      </w:r>
      <w:r w:rsidR="00DD7531" w:rsidRPr="00DD7531">
        <w:rPr>
          <w:rFonts w:cs="Arial"/>
          <w:b/>
          <w:sz w:val="20"/>
        </w:rPr>
        <w:t>01.07.2017</w:t>
      </w:r>
      <w:r w:rsidRPr="000C7F58">
        <w:rPr>
          <w:rFonts w:cs="Arial"/>
          <w:sz w:val="20"/>
        </w:rPr>
        <w:t xml:space="preserve"> (počátek pojištění) </w:t>
      </w:r>
      <w:r w:rsidR="00D7357B" w:rsidRPr="000C7F58">
        <w:rPr>
          <w:rFonts w:cs="Arial"/>
          <w:sz w:val="20"/>
        </w:rPr>
        <w:t>do</w:t>
      </w:r>
      <w:r w:rsidR="00873AA8" w:rsidRPr="000C7F58">
        <w:rPr>
          <w:rFonts w:cs="Arial"/>
          <w:sz w:val="20"/>
        </w:rPr>
        <w:t xml:space="preserve"> </w:t>
      </w:r>
      <w:r w:rsidR="00DD7531" w:rsidRPr="00DD7531">
        <w:rPr>
          <w:rFonts w:cs="Arial"/>
          <w:b/>
          <w:sz w:val="20"/>
        </w:rPr>
        <w:t>30.06.2018</w:t>
      </w:r>
      <w:r w:rsidR="001C46FA" w:rsidRPr="000C7F58">
        <w:rPr>
          <w:rFonts w:cs="Arial"/>
          <w:sz w:val="20"/>
        </w:rPr>
        <w:t xml:space="preserve"> </w:t>
      </w:r>
      <w:r w:rsidRPr="000C7F58">
        <w:rPr>
          <w:rFonts w:cs="Arial"/>
          <w:sz w:val="20"/>
        </w:rPr>
        <w:t>(konec pojištění)</w:t>
      </w:r>
      <w:r w:rsidR="00D7357B" w:rsidRPr="000C7F58">
        <w:rPr>
          <w:rFonts w:cs="Arial"/>
          <w:sz w:val="20"/>
        </w:rPr>
        <w:t>.</w:t>
      </w:r>
      <w:r w:rsidR="00DD7531" w:rsidRPr="00DD7531">
        <w:t xml:space="preserve"> </w:t>
      </w:r>
    </w:p>
    <w:p w:rsidR="006368D9" w:rsidRPr="00DD7531" w:rsidRDefault="00DD7531" w:rsidP="00DC1E4F">
      <w:pPr>
        <w:tabs>
          <w:tab w:val="left" w:pos="-1418"/>
        </w:tabs>
        <w:ind w:left="425"/>
        <w:jc w:val="both"/>
        <w:rPr>
          <w:rFonts w:cs="Arial"/>
          <w:b/>
          <w:sz w:val="20"/>
        </w:rPr>
      </w:pPr>
      <w:r w:rsidRPr="00DD7531">
        <w:rPr>
          <w:rFonts w:cs="Arial"/>
          <w:b/>
          <w:sz w:val="20"/>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r>
        <w:rPr>
          <w:rFonts w:cs="Arial"/>
          <w:b/>
          <w:sz w:val="20"/>
        </w:rPr>
        <w:t>.</w:t>
      </w:r>
    </w:p>
    <w:p w:rsidR="00900B3F" w:rsidRPr="000C7F58" w:rsidRDefault="008464DE" w:rsidP="00DC1E4F">
      <w:pPr>
        <w:numPr>
          <w:ilvl w:val="0"/>
          <w:numId w:val="15"/>
        </w:numPr>
        <w:tabs>
          <w:tab w:val="left" w:pos="-1418"/>
        </w:tabs>
        <w:spacing w:before="120"/>
        <w:jc w:val="both"/>
        <w:rPr>
          <w:rFonts w:cs="Arial"/>
          <w:sz w:val="20"/>
        </w:rPr>
      </w:pPr>
      <w:r w:rsidRPr="000C7F58">
        <w:rPr>
          <w:rFonts w:cs="Arial"/>
          <w:sz w:val="20"/>
        </w:rPr>
        <w:t xml:space="preserve">Pojistník je povinen vrátit pojistiteli veškeré slevy </w:t>
      </w:r>
      <w:r w:rsidR="008B15A9" w:rsidRPr="000C7F58">
        <w:rPr>
          <w:rFonts w:cs="Arial"/>
          <w:sz w:val="20"/>
        </w:rPr>
        <w:t xml:space="preserve">poskytnuté </w:t>
      </w:r>
      <w:r w:rsidRPr="000C7F58">
        <w:rPr>
          <w:rFonts w:cs="Arial"/>
          <w:sz w:val="20"/>
        </w:rPr>
        <w:t xml:space="preserve">za sjednanou dobu pojištění, jestliže pojistník pojištění vypoví </w:t>
      </w:r>
      <w:r w:rsidR="00B72C89" w:rsidRPr="000C7F58">
        <w:rPr>
          <w:rFonts w:cs="Arial"/>
          <w:sz w:val="20"/>
        </w:rPr>
        <w:t>před uplynutím pojistné doby nebo jestliže pojištění zanikne z jin</w:t>
      </w:r>
      <w:r w:rsidR="008B15A9" w:rsidRPr="000C7F58">
        <w:rPr>
          <w:rFonts w:cs="Arial"/>
          <w:sz w:val="20"/>
        </w:rPr>
        <w:t>ého</w:t>
      </w:r>
      <w:r w:rsidR="00B72C89" w:rsidRPr="000C7F58">
        <w:rPr>
          <w:rFonts w:cs="Arial"/>
          <w:sz w:val="20"/>
        </w:rPr>
        <w:t xml:space="preserve"> důvod</w:t>
      </w:r>
      <w:r w:rsidR="008B15A9" w:rsidRPr="000C7F58">
        <w:rPr>
          <w:rFonts w:cs="Arial"/>
          <w:sz w:val="20"/>
        </w:rPr>
        <w:t>u</w:t>
      </w:r>
      <w:r w:rsidR="00B72C89" w:rsidRPr="000C7F58">
        <w:rPr>
          <w:rFonts w:cs="Arial"/>
          <w:sz w:val="20"/>
        </w:rPr>
        <w:t xml:space="preserve"> před uplynutím pojistné doby, s výjimkou zániku pojistného zájmu</w:t>
      </w:r>
      <w:r w:rsidR="00631EC4" w:rsidRPr="000C7F58">
        <w:rPr>
          <w:rFonts w:cs="Arial"/>
          <w:sz w:val="20"/>
        </w:rPr>
        <w:t xml:space="preserve"> pojistníka</w:t>
      </w:r>
      <w:r w:rsidR="00B72C89" w:rsidRPr="000C7F58">
        <w:rPr>
          <w:rFonts w:cs="Arial"/>
          <w:sz w:val="20"/>
        </w:rPr>
        <w:t>.</w:t>
      </w:r>
    </w:p>
    <w:p w:rsidR="006368D9" w:rsidRPr="000C7F58" w:rsidRDefault="00C453FF" w:rsidP="00DC1E4F">
      <w:pPr>
        <w:numPr>
          <w:ilvl w:val="0"/>
          <w:numId w:val="15"/>
        </w:numPr>
        <w:tabs>
          <w:tab w:val="left" w:pos="-1418"/>
        </w:tabs>
        <w:spacing w:before="120"/>
        <w:jc w:val="both"/>
        <w:rPr>
          <w:rFonts w:cs="Arial"/>
          <w:sz w:val="20"/>
        </w:rPr>
      </w:pPr>
      <w:r w:rsidRPr="000C7F58">
        <w:rPr>
          <w:rFonts w:cs="Arial"/>
          <w:sz w:val="20"/>
        </w:rPr>
        <w:t>Odpověď pojistníka na návrh pojistitele na uzavření této pojistné smlouvy (dále jen „nabídka“) s dodatkem nebo odchylkou od nabídky se nepovažuje za její přijetí, a to ani v případě, že se takovou odchylkou podstatně nemění podmínky nabídky.</w:t>
      </w:r>
    </w:p>
    <w:p w:rsidR="00771730" w:rsidRPr="000C7F58" w:rsidRDefault="00771730" w:rsidP="00DC1E4F">
      <w:pPr>
        <w:numPr>
          <w:ilvl w:val="0"/>
          <w:numId w:val="15"/>
        </w:numPr>
        <w:tabs>
          <w:tab w:val="left" w:pos="-1418"/>
        </w:tabs>
        <w:spacing w:before="120"/>
        <w:jc w:val="both"/>
        <w:rPr>
          <w:rFonts w:cs="Arial"/>
          <w:sz w:val="20"/>
        </w:rPr>
      </w:pPr>
      <w:r w:rsidRPr="000C7F58">
        <w:rPr>
          <w:rFonts w:cs="Arial"/>
          <w:sz w:val="20"/>
        </w:rPr>
        <w:t xml:space="preserve">Ujednává se, že tato pojistná smlouva musí být uzavřena pouze v písemné formě, a to i v případě, že je pojištění touto pojistnou smlouvou ujednáno na </w:t>
      </w:r>
      <w:r w:rsidR="00205245" w:rsidRPr="000C7F58">
        <w:rPr>
          <w:rFonts w:cs="Arial"/>
          <w:sz w:val="20"/>
        </w:rPr>
        <w:t xml:space="preserve">pojistnou </w:t>
      </w:r>
      <w:r w:rsidRPr="000C7F58">
        <w:rPr>
          <w:rFonts w:cs="Arial"/>
          <w:sz w:val="20"/>
        </w:rPr>
        <w:t>dobu kratší než jeden rok.</w:t>
      </w:r>
      <w:r w:rsidR="008F1530" w:rsidRPr="000C7F58">
        <w:rPr>
          <w:rFonts w:cs="Arial"/>
          <w:sz w:val="20"/>
        </w:rPr>
        <w:t xml:space="preserve"> Tato pojistná smlouva může být měněna pouze písemnou formou.</w:t>
      </w:r>
    </w:p>
    <w:p w:rsidR="00C02DD0" w:rsidRPr="000C7F58" w:rsidRDefault="00C02DD0" w:rsidP="00DC1E4F">
      <w:pPr>
        <w:numPr>
          <w:ilvl w:val="0"/>
          <w:numId w:val="15"/>
        </w:numPr>
        <w:tabs>
          <w:tab w:val="left" w:pos="-1418"/>
        </w:tabs>
        <w:spacing w:before="120"/>
        <w:jc w:val="both"/>
        <w:rPr>
          <w:rFonts w:cs="Arial"/>
          <w:sz w:val="20"/>
        </w:rPr>
      </w:pPr>
      <w:r w:rsidRPr="000C7F58">
        <w:rPr>
          <w:rFonts w:cs="Arial"/>
          <w:sz w:val="20"/>
        </w:rPr>
        <w:t xml:space="preserve">Subjektem věcně příslušným k mimosoudnímu řešení spotřebitelských sporů z tohoto pojištění je Česká obchodní inspekce, Štěpánská 567/15, 120 00 Praha 2, </w:t>
      </w:r>
      <w:hyperlink r:id="rId10" w:history="1">
        <w:r w:rsidRPr="000C7F58">
          <w:rPr>
            <w:rFonts w:cs="Arial"/>
            <w:sz w:val="20"/>
          </w:rPr>
          <w:t>www.coi.cz</w:t>
        </w:r>
      </w:hyperlink>
      <w:r w:rsidRPr="000C7F58">
        <w:rPr>
          <w:rFonts w:cs="Arial"/>
          <w:sz w:val="20"/>
        </w:rPr>
        <w:t>.</w:t>
      </w:r>
    </w:p>
    <w:p w:rsidR="006368D9" w:rsidRPr="000C7F58" w:rsidRDefault="00747EE5" w:rsidP="00DC1E4F">
      <w:pPr>
        <w:numPr>
          <w:ilvl w:val="0"/>
          <w:numId w:val="15"/>
        </w:numPr>
        <w:tabs>
          <w:tab w:val="left" w:pos="-1418"/>
        </w:tabs>
        <w:spacing w:before="120"/>
        <w:jc w:val="both"/>
        <w:rPr>
          <w:rFonts w:cs="Arial"/>
          <w:sz w:val="20"/>
        </w:rPr>
      </w:pPr>
      <w:r w:rsidRPr="000C7F58">
        <w:rPr>
          <w:rFonts w:cs="Arial"/>
          <w:sz w:val="20"/>
        </w:rPr>
        <w:t xml:space="preserve">Pojistník prohlašuje, že uzavřel s pojišťovacím makléřem </w:t>
      </w:r>
      <w:r w:rsidR="007F7D80">
        <w:rPr>
          <w:rFonts w:cs="Arial"/>
          <w:sz w:val="20"/>
        </w:rPr>
        <w:t xml:space="preserve">SATUM CZECH </w:t>
      </w:r>
      <w:proofErr w:type="gramStart"/>
      <w:r w:rsidR="007F7D80">
        <w:rPr>
          <w:rFonts w:cs="Arial"/>
          <w:sz w:val="20"/>
        </w:rPr>
        <w:t>s.r.o. ,</w:t>
      </w:r>
      <w:proofErr w:type="gramEnd"/>
      <w:r w:rsidR="007F7D80">
        <w:rPr>
          <w:rFonts w:cs="Arial"/>
          <w:sz w:val="20"/>
        </w:rPr>
        <w:t xml:space="preserve"> IČO 25373951 </w:t>
      </w:r>
      <w:r w:rsidRPr="000C7F58">
        <w:rPr>
          <w:rFonts w:cs="Arial"/>
          <w:sz w:val="20"/>
        </w:rPr>
        <w:t xml:space="preserve">smlouvu, na jejímž základě pojišťovací makléř vykonává zprostředkovatelskou činnost v pojišťovnictví pro pojistníka, a to v rozsahu této </w:t>
      </w:r>
      <w:r w:rsidR="00967528" w:rsidRPr="000C7F58">
        <w:rPr>
          <w:rFonts w:cs="Arial"/>
          <w:sz w:val="20"/>
        </w:rPr>
        <w:t xml:space="preserve">pojistné </w:t>
      </w:r>
      <w:r w:rsidRPr="000C7F58">
        <w:rPr>
          <w:rFonts w:cs="Arial"/>
          <w:sz w:val="20"/>
        </w:rPr>
        <w:t>smlouvy. Smluvní strany se dohodly, že veškeré písemnosti mající vztah k pojištění sjednané</w:t>
      </w:r>
      <w:r w:rsidR="001C46FA" w:rsidRPr="000C7F58">
        <w:rPr>
          <w:rFonts w:cs="Arial"/>
          <w:sz w:val="20"/>
        </w:rPr>
        <w:t>mu</w:t>
      </w:r>
      <w:r w:rsidRPr="000C7F58">
        <w:rPr>
          <w:rFonts w:cs="Arial"/>
          <w:sz w:val="20"/>
        </w:rPr>
        <w:t xml:space="preserve"> touto pojistnou smlouvou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bookmarkStart w:id="20" w:name="_Ref489759092"/>
    </w:p>
    <w:p w:rsidR="006368D9" w:rsidRPr="000A6E51" w:rsidRDefault="00D7357B" w:rsidP="00DC1E4F">
      <w:pPr>
        <w:numPr>
          <w:ilvl w:val="0"/>
          <w:numId w:val="15"/>
        </w:numPr>
        <w:tabs>
          <w:tab w:val="left" w:pos="-1418"/>
        </w:tabs>
        <w:spacing w:before="120"/>
        <w:jc w:val="both"/>
        <w:rPr>
          <w:rFonts w:cs="Arial"/>
          <w:sz w:val="20"/>
        </w:rPr>
      </w:pPr>
      <w:r w:rsidRPr="003A1351">
        <w:rPr>
          <w:rFonts w:cs="Arial"/>
          <w:sz w:val="20"/>
        </w:rPr>
        <w:t xml:space="preserve">Pojistná smlouva byla vypracována v </w:t>
      </w:r>
      <w:r w:rsidR="00B96C5E" w:rsidRPr="000A6E51">
        <w:rPr>
          <w:rFonts w:cs="Arial"/>
          <w:sz w:val="20"/>
        </w:rPr>
        <w:t>5</w:t>
      </w:r>
      <w:r w:rsidRPr="000A6E51">
        <w:rPr>
          <w:rFonts w:cs="Arial"/>
          <w:sz w:val="20"/>
        </w:rPr>
        <w:t xml:space="preserve"> stejnopisech, pojistník obdrží </w:t>
      </w:r>
      <w:r w:rsidR="002B4D37" w:rsidRPr="000A6E51">
        <w:rPr>
          <w:rFonts w:cs="Arial"/>
          <w:sz w:val="20"/>
        </w:rPr>
        <w:t xml:space="preserve">1 </w:t>
      </w:r>
      <w:r w:rsidRPr="000A6E51">
        <w:rPr>
          <w:rFonts w:cs="Arial"/>
          <w:sz w:val="20"/>
        </w:rPr>
        <w:t xml:space="preserve">stejnopis, pojistitel si ponechá </w:t>
      </w:r>
      <w:r w:rsidR="00B96C5E" w:rsidRPr="000A6E51">
        <w:rPr>
          <w:rFonts w:cs="Arial"/>
          <w:sz w:val="20"/>
        </w:rPr>
        <w:t>3</w:t>
      </w:r>
      <w:r w:rsidRPr="000A6E51">
        <w:rPr>
          <w:rFonts w:cs="Arial"/>
          <w:sz w:val="20"/>
        </w:rPr>
        <w:t xml:space="preserve"> stejnopisy </w:t>
      </w:r>
      <w:r w:rsidR="00014F8D" w:rsidRPr="000A6E51">
        <w:rPr>
          <w:rFonts w:cs="Arial"/>
          <w:sz w:val="20"/>
        </w:rPr>
        <w:t xml:space="preserve">a </w:t>
      </w:r>
      <w:r w:rsidRPr="000A6E51">
        <w:rPr>
          <w:rFonts w:cs="Arial"/>
          <w:sz w:val="20"/>
        </w:rPr>
        <w:t xml:space="preserve">pojišťovací makléř obdrží </w:t>
      </w:r>
      <w:r w:rsidR="002B4D37" w:rsidRPr="000A6E51">
        <w:rPr>
          <w:rFonts w:cs="Arial"/>
          <w:sz w:val="20"/>
        </w:rPr>
        <w:t xml:space="preserve">1 </w:t>
      </w:r>
      <w:r w:rsidRPr="000A6E51">
        <w:rPr>
          <w:rFonts w:cs="Arial"/>
          <w:sz w:val="20"/>
        </w:rPr>
        <w:t>stejnopis</w:t>
      </w:r>
      <w:r w:rsidR="003679A4" w:rsidRPr="000A6E51">
        <w:rPr>
          <w:rFonts w:cs="Arial"/>
          <w:sz w:val="20"/>
        </w:rPr>
        <w:t>.</w:t>
      </w:r>
    </w:p>
    <w:p w:rsidR="006368D9" w:rsidRPr="000C7F58" w:rsidRDefault="003679A4" w:rsidP="00DC1E4F">
      <w:pPr>
        <w:numPr>
          <w:ilvl w:val="0"/>
          <w:numId w:val="15"/>
        </w:numPr>
        <w:tabs>
          <w:tab w:val="left" w:pos="-1418"/>
        </w:tabs>
        <w:spacing w:before="120"/>
        <w:jc w:val="both"/>
        <w:rPr>
          <w:rFonts w:cs="Arial"/>
          <w:sz w:val="20"/>
        </w:rPr>
      </w:pPr>
      <w:r w:rsidRPr="000C7F58">
        <w:rPr>
          <w:rFonts w:cs="Arial"/>
          <w:sz w:val="20"/>
        </w:rPr>
        <w:t>T</w:t>
      </w:r>
      <w:r w:rsidR="00D7357B" w:rsidRPr="000C7F58">
        <w:rPr>
          <w:rFonts w:cs="Arial"/>
          <w:sz w:val="20"/>
        </w:rPr>
        <w:t xml:space="preserve">ato pojistná smlouva </w:t>
      </w:r>
      <w:r w:rsidR="00D7357B" w:rsidRPr="00573050">
        <w:rPr>
          <w:rFonts w:cs="Arial"/>
          <w:sz w:val="20"/>
        </w:rPr>
        <w:t xml:space="preserve">obsahuje </w:t>
      </w:r>
      <w:r w:rsidR="00903A12" w:rsidRPr="00573050">
        <w:rPr>
          <w:rFonts w:cs="Arial"/>
          <w:sz w:val="20"/>
        </w:rPr>
        <w:t>2</w:t>
      </w:r>
      <w:r w:rsidR="000A6E51">
        <w:rPr>
          <w:rFonts w:cs="Arial"/>
          <w:sz w:val="20"/>
        </w:rPr>
        <w:t>0</w:t>
      </w:r>
      <w:r w:rsidRPr="00573050">
        <w:rPr>
          <w:rFonts w:cs="Arial"/>
          <w:sz w:val="20"/>
        </w:rPr>
        <w:t xml:space="preserve"> stran</w:t>
      </w:r>
      <w:bookmarkEnd w:id="20"/>
      <w:r w:rsidR="00F32B52">
        <w:rPr>
          <w:rFonts w:cs="Arial"/>
          <w:sz w:val="20"/>
        </w:rPr>
        <w:t xml:space="preserve"> a 1 přílohu</w:t>
      </w:r>
      <w:r w:rsidR="00D7357B" w:rsidRPr="000C7F58">
        <w:rPr>
          <w:rFonts w:cs="Arial"/>
          <w:sz w:val="20"/>
        </w:rPr>
        <w:t xml:space="preserve">. Její součástí jsou pojistné podmínky </w:t>
      </w:r>
      <w:r w:rsidRPr="000C7F58">
        <w:rPr>
          <w:rFonts w:cs="Arial"/>
          <w:sz w:val="20"/>
        </w:rPr>
        <w:t>pojistitele uvedené</w:t>
      </w:r>
      <w:r w:rsidR="00D7357B" w:rsidRPr="000C7F58">
        <w:rPr>
          <w:rFonts w:cs="Arial"/>
          <w:sz w:val="20"/>
        </w:rPr>
        <w:t xml:space="preserve"> v</w:t>
      </w:r>
      <w:r w:rsidR="008B3DF9" w:rsidRPr="000C7F58">
        <w:rPr>
          <w:rFonts w:cs="Arial"/>
          <w:sz w:val="20"/>
        </w:rPr>
        <w:t> čl.</w:t>
      </w:r>
      <w:r w:rsidR="00D7357B" w:rsidRPr="000C7F58">
        <w:rPr>
          <w:rFonts w:cs="Arial"/>
          <w:sz w:val="20"/>
        </w:rPr>
        <w:t xml:space="preserve"> I. této </w:t>
      </w:r>
      <w:r w:rsidR="00967528" w:rsidRPr="000C7F58">
        <w:rPr>
          <w:rFonts w:cs="Arial"/>
          <w:sz w:val="20"/>
        </w:rPr>
        <w:t xml:space="preserve">pojistné </w:t>
      </w:r>
      <w:r w:rsidR="00D7357B" w:rsidRPr="000C7F58">
        <w:rPr>
          <w:rFonts w:cs="Arial"/>
          <w:sz w:val="20"/>
        </w:rPr>
        <w:t>smlouvy</w:t>
      </w:r>
      <w:r w:rsidR="0023273B" w:rsidRPr="000C7F58">
        <w:rPr>
          <w:rFonts w:cs="Arial"/>
          <w:sz w:val="20"/>
        </w:rPr>
        <w:t xml:space="preserve"> a dokument Informace pro zájemce o pojištění. V případě, že je jakékoli ustanovení uvedené v Informacích pro zájemce</w:t>
      </w:r>
      <w:r w:rsidR="00873AA8" w:rsidRPr="000C7F58">
        <w:rPr>
          <w:rFonts w:cs="Arial"/>
          <w:sz w:val="20"/>
        </w:rPr>
        <w:t xml:space="preserve"> o pojištění</w:t>
      </w:r>
      <w:r w:rsidR="0023273B" w:rsidRPr="000C7F58">
        <w:rPr>
          <w:rFonts w:cs="Arial"/>
          <w:sz w:val="20"/>
        </w:rPr>
        <w:t xml:space="preserve"> v rozporu s ustanovením pojistné smlouvy, má přednost příslušné ustanovení pojistné smlouvy.</w:t>
      </w:r>
    </w:p>
    <w:p w:rsidR="00D7357B" w:rsidRPr="000C7F58" w:rsidRDefault="00D7357B" w:rsidP="004A73A8">
      <w:pPr>
        <w:rPr>
          <w:rFonts w:cs="Arial"/>
          <w:sz w:val="20"/>
        </w:rPr>
      </w:pPr>
    </w:p>
    <w:p w:rsidR="00D7357B" w:rsidRPr="000C7F58" w:rsidRDefault="00F32B52" w:rsidP="004A73A8">
      <w:pPr>
        <w:rPr>
          <w:rFonts w:cs="Arial"/>
          <w:sz w:val="20"/>
        </w:rPr>
      </w:pPr>
      <w:r>
        <w:rPr>
          <w:rFonts w:cs="Arial"/>
          <w:sz w:val="20"/>
        </w:rPr>
        <w:t xml:space="preserve">Přílohy: příloha č. 1 – podrobné vyčíslení použitých sazeb </w:t>
      </w:r>
    </w:p>
    <w:p w:rsidR="00FC3EC9" w:rsidRDefault="00FC3EC9" w:rsidP="00FC3EC9">
      <w:pPr>
        <w:keepNext/>
        <w:tabs>
          <w:tab w:val="left" w:pos="3261"/>
          <w:tab w:val="left" w:pos="6521"/>
        </w:tabs>
        <w:rPr>
          <w:rFonts w:cs="Arial"/>
          <w:sz w:val="20"/>
          <w:szCs w:val="20"/>
          <w:highlight w:val="yellow"/>
        </w:rPr>
      </w:pPr>
    </w:p>
    <w:p w:rsidR="00F32B52" w:rsidRPr="00FC3EC9" w:rsidRDefault="00F32B52" w:rsidP="00FC3EC9">
      <w:pPr>
        <w:keepNext/>
        <w:tabs>
          <w:tab w:val="left" w:pos="3261"/>
          <w:tab w:val="left" w:pos="6521"/>
        </w:tabs>
        <w:rPr>
          <w:rFonts w:cs="Arial"/>
          <w:sz w:val="20"/>
          <w:szCs w:val="20"/>
          <w:highlight w:val="yellow"/>
        </w:rPr>
      </w:pPr>
    </w:p>
    <w:p w:rsidR="00D9797E" w:rsidRPr="00D9797E" w:rsidRDefault="00D9797E" w:rsidP="00D9797E">
      <w:pPr>
        <w:numPr>
          <w:ilvl w:val="12"/>
          <w:numId w:val="0"/>
        </w:numPr>
        <w:ind w:left="426" w:hanging="426"/>
        <w:rPr>
          <w:rFonts w:cs="Arial"/>
          <w:sz w:val="20"/>
          <w:szCs w:val="20"/>
        </w:rPr>
      </w:pPr>
      <w:r w:rsidRPr="00D9797E">
        <w:rPr>
          <w:rFonts w:cs="Arial"/>
          <w:sz w:val="20"/>
          <w:szCs w:val="20"/>
        </w:rPr>
        <w:t>V</w:t>
      </w:r>
      <w:r>
        <w:rPr>
          <w:rFonts w:cs="Arial"/>
          <w:sz w:val="20"/>
          <w:szCs w:val="20"/>
        </w:rPr>
        <w:t xml:space="preserve"> Ostravě </w:t>
      </w:r>
      <w:r w:rsidRPr="00D9797E">
        <w:rPr>
          <w:rFonts w:cs="Arial"/>
          <w:sz w:val="20"/>
          <w:szCs w:val="20"/>
        </w:rPr>
        <w:t>dne 13.12.2016</w:t>
      </w:r>
      <w:r w:rsidRPr="00D9797E">
        <w:rPr>
          <w:rFonts w:cs="Arial"/>
          <w:sz w:val="20"/>
          <w:szCs w:val="20"/>
        </w:rPr>
        <w:tab/>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w:t>
      </w:r>
    </w:p>
    <w:p w:rsidR="00D9797E" w:rsidRDefault="00D9797E" w:rsidP="00D9797E">
      <w:pPr>
        <w:numPr>
          <w:ilvl w:val="12"/>
          <w:numId w:val="0"/>
        </w:numPr>
        <w:ind w:left="426" w:hanging="426"/>
        <w:rPr>
          <w:rFonts w:cs="Arial"/>
          <w:sz w:val="20"/>
          <w:szCs w:val="20"/>
        </w:rPr>
      </w:pPr>
      <w:r w:rsidRPr="00D9797E">
        <w:rPr>
          <w:rFonts w:cs="Arial"/>
          <w:sz w:val="20"/>
          <w:szCs w:val="20"/>
        </w:rPr>
        <w:t xml:space="preserve">           </w:t>
      </w:r>
    </w:p>
    <w:p w:rsidR="00D9797E" w:rsidRPr="00D9797E" w:rsidRDefault="00D9797E" w:rsidP="00D9797E">
      <w:pPr>
        <w:numPr>
          <w:ilvl w:val="12"/>
          <w:numId w:val="0"/>
        </w:numPr>
        <w:ind w:left="426" w:hanging="426"/>
        <w:rPr>
          <w:rFonts w:cs="Arial"/>
          <w:sz w:val="20"/>
          <w:szCs w:val="20"/>
        </w:rPr>
      </w:pP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                                     …………………………………………….</w:t>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Ing. Blanka Hrušková  </w:t>
      </w:r>
      <w:r w:rsidRPr="00D9797E">
        <w:rPr>
          <w:rFonts w:cs="Arial"/>
          <w:sz w:val="20"/>
          <w:szCs w:val="20"/>
        </w:rPr>
        <w:tab/>
        <w:t xml:space="preserve">                                       Jiří Teichman, </w:t>
      </w:r>
      <w:proofErr w:type="spellStart"/>
      <w:r w:rsidRPr="00D9797E">
        <w:rPr>
          <w:rFonts w:cs="Arial"/>
          <w:sz w:val="20"/>
          <w:szCs w:val="20"/>
        </w:rPr>
        <w:t>dipl</w:t>
      </w:r>
      <w:proofErr w:type="spellEnd"/>
      <w:r w:rsidRPr="00D9797E">
        <w:rPr>
          <w:rFonts w:cs="Arial"/>
          <w:sz w:val="20"/>
          <w:szCs w:val="20"/>
        </w:rPr>
        <w:t>. ekonom</w:t>
      </w:r>
      <w:r w:rsidRPr="00D9797E">
        <w:rPr>
          <w:rFonts w:cs="Arial"/>
          <w:sz w:val="20"/>
          <w:szCs w:val="20"/>
        </w:rPr>
        <w:tab/>
        <w:t xml:space="preserve">        </w:t>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vedoucí obchodního referátu                                                </w:t>
      </w:r>
      <w:proofErr w:type="spellStart"/>
      <w:r w:rsidRPr="00D9797E">
        <w:rPr>
          <w:rFonts w:cs="Arial"/>
          <w:sz w:val="20"/>
          <w:szCs w:val="20"/>
        </w:rPr>
        <w:t>underwriter</w:t>
      </w:r>
      <w:proofErr w:type="spellEnd"/>
      <w:r w:rsidRPr="00D9797E">
        <w:rPr>
          <w:rFonts w:cs="Arial"/>
          <w:sz w:val="20"/>
          <w:szCs w:val="20"/>
        </w:rPr>
        <w:t xml:space="preserve"> specialista                     </w:t>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Referát pojištění hospodářských rizik                              Referát pojištění hospodářských rizik                  </w:t>
      </w:r>
    </w:p>
    <w:p w:rsidR="00D9797E" w:rsidRPr="00D9797E" w:rsidRDefault="00D9797E" w:rsidP="00D9797E">
      <w:pPr>
        <w:tabs>
          <w:tab w:val="center" w:pos="3686"/>
          <w:tab w:val="center" w:pos="7371"/>
        </w:tabs>
        <w:rPr>
          <w:rFonts w:cs="Arial"/>
          <w:i/>
          <w:sz w:val="20"/>
          <w:szCs w:val="20"/>
        </w:rPr>
      </w:pPr>
      <w:r w:rsidRPr="00D9797E">
        <w:rPr>
          <w:rFonts w:cs="Arial"/>
          <w:sz w:val="20"/>
          <w:szCs w:val="20"/>
        </w:rPr>
        <w:tab/>
      </w:r>
      <w:r w:rsidRPr="00D9797E">
        <w:rPr>
          <w:rFonts w:cs="Arial"/>
          <w:i/>
          <w:sz w:val="20"/>
          <w:szCs w:val="20"/>
        </w:rPr>
        <w:t xml:space="preserve">                      za vedoucího pojistitele Kooperativa pojišťovna, a.s., </w:t>
      </w:r>
      <w:proofErr w:type="spellStart"/>
      <w:r w:rsidRPr="00D9797E">
        <w:rPr>
          <w:rFonts w:cs="Arial"/>
          <w:i/>
          <w:sz w:val="20"/>
          <w:szCs w:val="20"/>
        </w:rPr>
        <w:t>Vienna</w:t>
      </w:r>
      <w:proofErr w:type="spellEnd"/>
      <w:r w:rsidRPr="00D9797E">
        <w:rPr>
          <w:rFonts w:cs="Arial"/>
          <w:i/>
          <w:sz w:val="20"/>
          <w:szCs w:val="20"/>
        </w:rPr>
        <w:t xml:space="preserve"> </w:t>
      </w:r>
      <w:proofErr w:type="spellStart"/>
      <w:r w:rsidRPr="00D9797E">
        <w:rPr>
          <w:rFonts w:cs="Arial"/>
          <w:i/>
          <w:sz w:val="20"/>
          <w:szCs w:val="20"/>
        </w:rPr>
        <w:t>Insurance</w:t>
      </w:r>
      <w:proofErr w:type="spellEnd"/>
      <w:r w:rsidRPr="00D9797E">
        <w:rPr>
          <w:rFonts w:cs="Arial"/>
          <w:i/>
          <w:sz w:val="20"/>
          <w:szCs w:val="20"/>
        </w:rPr>
        <w:t xml:space="preserve"> Group </w:t>
      </w:r>
    </w:p>
    <w:p w:rsidR="00D9797E" w:rsidRPr="00D9797E" w:rsidRDefault="00D9797E" w:rsidP="00D9797E">
      <w:pPr>
        <w:numPr>
          <w:ilvl w:val="12"/>
          <w:numId w:val="0"/>
        </w:numPr>
        <w:ind w:left="426" w:hanging="426"/>
        <w:rPr>
          <w:rFonts w:cs="Arial"/>
          <w:sz w:val="20"/>
          <w:szCs w:val="20"/>
        </w:rPr>
      </w:pPr>
    </w:p>
    <w:p w:rsidR="00D9797E" w:rsidRPr="00D9797E" w:rsidRDefault="00D9797E" w:rsidP="00D9797E">
      <w:pPr>
        <w:numPr>
          <w:ilvl w:val="12"/>
          <w:numId w:val="0"/>
        </w:numPr>
        <w:ind w:left="426" w:hanging="426"/>
        <w:rPr>
          <w:rFonts w:cs="Arial"/>
          <w:sz w:val="20"/>
          <w:szCs w:val="20"/>
        </w:rPr>
      </w:pPr>
    </w:p>
    <w:p w:rsidR="00D9797E" w:rsidRDefault="00D9797E" w:rsidP="00D9797E">
      <w:pPr>
        <w:numPr>
          <w:ilvl w:val="12"/>
          <w:numId w:val="0"/>
        </w:numPr>
        <w:ind w:left="426" w:hanging="426"/>
        <w:rPr>
          <w:rFonts w:cs="Arial"/>
          <w:sz w:val="20"/>
          <w:szCs w:val="20"/>
        </w:rPr>
      </w:pPr>
    </w:p>
    <w:p w:rsidR="00D9797E" w:rsidRPr="00D9797E" w:rsidRDefault="00D9797E" w:rsidP="00D9797E">
      <w:pPr>
        <w:numPr>
          <w:ilvl w:val="12"/>
          <w:numId w:val="0"/>
        </w:numPr>
        <w:ind w:left="426" w:hanging="426"/>
        <w:rPr>
          <w:rFonts w:cs="Arial"/>
          <w:sz w:val="20"/>
          <w:szCs w:val="20"/>
        </w:rPr>
      </w:pP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V </w:t>
      </w:r>
      <w:r>
        <w:rPr>
          <w:rFonts w:cs="Arial"/>
          <w:sz w:val="20"/>
          <w:szCs w:val="20"/>
        </w:rPr>
        <w:t>Ostravě</w:t>
      </w:r>
      <w:r w:rsidRPr="00D9797E">
        <w:rPr>
          <w:rFonts w:cs="Arial"/>
          <w:sz w:val="20"/>
          <w:szCs w:val="20"/>
        </w:rPr>
        <w:t xml:space="preserve"> dne 13.12.2016</w:t>
      </w:r>
      <w:r w:rsidRPr="00D9797E">
        <w:rPr>
          <w:rFonts w:cs="Arial"/>
          <w:sz w:val="20"/>
          <w:szCs w:val="20"/>
        </w:rPr>
        <w:tab/>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w:t>
      </w:r>
    </w:p>
    <w:p w:rsidR="00D9797E" w:rsidRDefault="00D9797E" w:rsidP="00D9797E">
      <w:pPr>
        <w:numPr>
          <w:ilvl w:val="12"/>
          <w:numId w:val="0"/>
        </w:numPr>
        <w:ind w:left="426" w:hanging="426"/>
        <w:rPr>
          <w:rFonts w:cs="Arial"/>
          <w:sz w:val="20"/>
          <w:szCs w:val="20"/>
        </w:rPr>
      </w:pPr>
      <w:r w:rsidRPr="00D9797E">
        <w:rPr>
          <w:rFonts w:cs="Arial"/>
          <w:sz w:val="20"/>
          <w:szCs w:val="20"/>
        </w:rPr>
        <w:t xml:space="preserve">         </w:t>
      </w:r>
    </w:p>
    <w:p w:rsidR="00D9797E" w:rsidRPr="00D9797E" w:rsidRDefault="00D9797E" w:rsidP="00D9797E">
      <w:pPr>
        <w:numPr>
          <w:ilvl w:val="12"/>
          <w:numId w:val="0"/>
        </w:numPr>
        <w:ind w:left="426" w:hanging="426"/>
        <w:rPr>
          <w:rFonts w:cs="Arial"/>
          <w:sz w:val="20"/>
          <w:szCs w:val="20"/>
        </w:rPr>
      </w:pP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                                      …………………………………………….</w:t>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Ing. Blanka Hrušková  </w:t>
      </w:r>
      <w:r w:rsidRPr="00D9797E">
        <w:rPr>
          <w:rFonts w:cs="Arial"/>
          <w:sz w:val="20"/>
          <w:szCs w:val="20"/>
        </w:rPr>
        <w:tab/>
        <w:t xml:space="preserve">                                        Jiří Teichman, </w:t>
      </w:r>
      <w:proofErr w:type="spellStart"/>
      <w:r w:rsidRPr="00D9797E">
        <w:rPr>
          <w:rFonts w:cs="Arial"/>
          <w:sz w:val="20"/>
          <w:szCs w:val="20"/>
        </w:rPr>
        <w:t>dipl</w:t>
      </w:r>
      <w:proofErr w:type="spellEnd"/>
      <w:r w:rsidRPr="00D9797E">
        <w:rPr>
          <w:rFonts w:cs="Arial"/>
          <w:sz w:val="20"/>
          <w:szCs w:val="20"/>
        </w:rPr>
        <w:t>. ekonom</w:t>
      </w:r>
      <w:r w:rsidRPr="00D9797E">
        <w:rPr>
          <w:rFonts w:cs="Arial"/>
          <w:sz w:val="20"/>
          <w:szCs w:val="20"/>
        </w:rPr>
        <w:tab/>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zaměstnanec vedoucího pojistitele coby                           zaměstnanec vedoucího pojistitele coby</w:t>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vedoucí obchodního referátu                                                  </w:t>
      </w:r>
      <w:proofErr w:type="spellStart"/>
      <w:r w:rsidRPr="00D9797E">
        <w:rPr>
          <w:rFonts w:cs="Arial"/>
          <w:sz w:val="20"/>
          <w:szCs w:val="20"/>
        </w:rPr>
        <w:t>underwriter</w:t>
      </w:r>
      <w:proofErr w:type="spellEnd"/>
      <w:r w:rsidRPr="00D9797E">
        <w:rPr>
          <w:rFonts w:cs="Arial"/>
          <w:sz w:val="20"/>
          <w:szCs w:val="20"/>
        </w:rPr>
        <w:t xml:space="preserve"> specialista                </w:t>
      </w:r>
    </w:p>
    <w:p w:rsidR="00D9797E" w:rsidRPr="00D9797E" w:rsidRDefault="00D9797E" w:rsidP="00D9797E">
      <w:pPr>
        <w:numPr>
          <w:ilvl w:val="12"/>
          <w:numId w:val="0"/>
        </w:numPr>
        <w:ind w:left="426" w:hanging="426"/>
        <w:rPr>
          <w:rFonts w:cs="Arial"/>
          <w:sz w:val="20"/>
          <w:szCs w:val="20"/>
        </w:rPr>
      </w:pPr>
      <w:r w:rsidRPr="00D9797E">
        <w:rPr>
          <w:rFonts w:cs="Arial"/>
          <w:sz w:val="20"/>
          <w:szCs w:val="20"/>
        </w:rPr>
        <w:t xml:space="preserve">     Referát pojištění hospodářských rizik                                Referát pojištění hospodářských rizik                  </w:t>
      </w:r>
    </w:p>
    <w:p w:rsidR="00D9797E" w:rsidRPr="00D9797E" w:rsidRDefault="00D9797E" w:rsidP="00D9797E">
      <w:pPr>
        <w:tabs>
          <w:tab w:val="left" w:pos="1418"/>
          <w:tab w:val="center" w:pos="5387"/>
        </w:tabs>
        <w:rPr>
          <w:rFonts w:cs="Arial"/>
          <w:sz w:val="20"/>
          <w:szCs w:val="20"/>
        </w:rPr>
      </w:pPr>
      <w:r w:rsidRPr="00D9797E">
        <w:rPr>
          <w:rFonts w:cs="Arial"/>
          <w:bCs/>
          <w:spacing w:val="-4"/>
          <w:sz w:val="20"/>
          <w:szCs w:val="20"/>
        </w:rPr>
        <w:t xml:space="preserve">                             </w:t>
      </w:r>
      <w:r w:rsidRPr="00D9797E">
        <w:rPr>
          <w:rFonts w:cs="Arial"/>
          <w:i/>
          <w:sz w:val="20"/>
          <w:szCs w:val="20"/>
        </w:rPr>
        <w:t>za (</w:t>
      </w:r>
      <w:proofErr w:type="spellStart"/>
      <w:r w:rsidRPr="00D9797E">
        <w:rPr>
          <w:rFonts w:cs="Arial"/>
          <w:i/>
          <w:sz w:val="20"/>
          <w:szCs w:val="20"/>
        </w:rPr>
        <w:t>sou</w:t>
      </w:r>
      <w:proofErr w:type="spellEnd"/>
      <w:r w:rsidRPr="00D9797E">
        <w:rPr>
          <w:rFonts w:cs="Arial"/>
          <w:i/>
          <w:sz w:val="20"/>
          <w:szCs w:val="20"/>
        </w:rPr>
        <w:t>)pojistitele Pojišťovna VZP, a.s. na základě plné moci a pověření</w:t>
      </w:r>
    </w:p>
    <w:p w:rsidR="00FC3EC9" w:rsidRPr="00903A12" w:rsidRDefault="00FC3EC9" w:rsidP="00FC3EC9">
      <w:pPr>
        <w:keepNext/>
        <w:tabs>
          <w:tab w:val="left" w:pos="3261"/>
        </w:tabs>
        <w:rPr>
          <w:rFonts w:cs="Arial"/>
          <w:sz w:val="20"/>
          <w:szCs w:val="20"/>
          <w:highlight w:val="magenta"/>
        </w:rPr>
      </w:pPr>
    </w:p>
    <w:p w:rsidR="00FC3EC9" w:rsidRPr="00903A12" w:rsidRDefault="00FC3EC9" w:rsidP="00FC3EC9">
      <w:pPr>
        <w:tabs>
          <w:tab w:val="center" w:pos="3686"/>
          <w:tab w:val="center" w:pos="7371"/>
        </w:tabs>
        <w:jc w:val="both"/>
        <w:rPr>
          <w:rFonts w:cs="Arial"/>
          <w:sz w:val="20"/>
          <w:szCs w:val="20"/>
          <w:highlight w:val="magenta"/>
        </w:rPr>
      </w:pPr>
    </w:p>
    <w:p w:rsidR="00FC3EC9" w:rsidRPr="00903A12" w:rsidRDefault="00FC3EC9" w:rsidP="00FC3EC9">
      <w:pPr>
        <w:tabs>
          <w:tab w:val="center" w:pos="3686"/>
          <w:tab w:val="center" w:pos="7371"/>
        </w:tabs>
        <w:jc w:val="both"/>
        <w:rPr>
          <w:rFonts w:cs="Arial"/>
          <w:sz w:val="20"/>
          <w:szCs w:val="20"/>
          <w:highlight w:val="magenta"/>
        </w:rPr>
      </w:pPr>
    </w:p>
    <w:p w:rsidR="002B4D37" w:rsidRPr="00903A12" w:rsidRDefault="002B4D37" w:rsidP="00FC3EC9">
      <w:pPr>
        <w:tabs>
          <w:tab w:val="center" w:pos="3686"/>
          <w:tab w:val="center" w:pos="7371"/>
        </w:tabs>
        <w:jc w:val="both"/>
        <w:rPr>
          <w:rFonts w:cs="Arial"/>
          <w:sz w:val="20"/>
          <w:szCs w:val="20"/>
          <w:highlight w:val="magenta"/>
        </w:rPr>
      </w:pPr>
    </w:p>
    <w:p w:rsidR="002B4D37" w:rsidRPr="00FC3EC9" w:rsidRDefault="002B4D37" w:rsidP="00FC3EC9">
      <w:pPr>
        <w:keepNext/>
        <w:tabs>
          <w:tab w:val="left" w:pos="3261"/>
        </w:tabs>
        <w:rPr>
          <w:rFonts w:cs="Arial"/>
          <w:sz w:val="20"/>
          <w:szCs w:val="20"/>
        </w:rPr>
      </w:pPr>
    </w:p>
    <w:p w:rsidR="00E50752" w:rsidRPr="00FC3EC9" w:rsidRDefault="00E50752" w:rsidP="00FC3EC9">
      <w:pPr>
        <w:keepNext/>
        <w:tabs>
          <w:tab w:val="left" w:pos="3261"/>
        </w:tabs>
        <w:rPr>
          <w:rFonts w:cs="Arial"/>
          <w:sz w:val="20"/>
          <w:szCs w:val="20"/>
        </w:rPr>
      </w:pPr>
    </w:p>
    <w:p w:rsidR="00FC3EC9" w:rsidRPr="00FC3EC9" w:rsidRDefault="00FC3EC9" w:rsidP="00FC3EC9">
      <w:pPr>
        <w:tabs>
          <w:tab w:val="center" w:pos="3686"/>
          <w:tab w:val="center" w:pos="7371"/>
        </w:tabs>
        <w:jc w:val="both"/>
        <w:rPr>
          <w:rFonts w:cs="Arial"/>
          <w:sz w:val="20"/>
          <w:szCs w:val="20"/>
        </w:rPr>
      </w:pPr>
      <w:r w:rsidRPr="00FC3EC9">
        <w:rPr>
          <w:rFonts w:cs="Arial"/>
          <w:sz w:val="20"/>
          <w:szCs w:val="20"/>
        </w:rPr>
        <w:t>V O</w:t>
      </w:r>
      <w:r w:rsidR="00E50752" w:rsidRPr="00E50752">
        <w:rPr>
          <w:rFonts w:cs="Arial"/>
          <w:sz w:val="20"/>
          <w:szCs w:val="20"/>
        </w:rPr>
        <w:t>lomouci</w:t>
      </w:r>
      <w:r w:rsidRPr="00FC3EC9">
        <w:rPr>
          <w:rFonts w:cs="Arial"/>
          <w:sz w:val="20"/>
          <w:szCs w:val="20"/>
        </w:rPr>
        <w:t xml:space="preserve"> dne …………….</w:t>
      </w:r>
      <w:r w:rsidRPr="00FC3EC9">
        <w:rPr>
          <w:rFonts w:cs="Arial"/>
          <w:sz w:val="20"/>
          <w:szCs w:val="20"/>
        </w:rPr>
        <w:tab/>
        <w:t>.............................................................</w:t>
      </w:r>
    </w:p>
    <w:p w:rsidR="00B41646" w:rsidRDefault="00FC3EC9" w:rsidP="00573050">
      <w:pPr>
        <w:tabs>
          <w:tab w:val="center" w:pos="3686"/>
          <w:tab w:val="center" w:pos="7371"/>
        </w:tabs>
        <w:contextualSpacing/>
        <w:jc w:val="both"/>
        <w:rPr>
          <w:rFonts w:cs="Arial"/>
          <w:sz w:val="20"/>
          <w:szCs w:val="20"/>
        </w:rPr>
      </w:pPr>
      <w:r w:rsidRPr="00FC3EC9">
        <w:rPr>
          <w:rFonts w:cs="Arial"/>
          <w:sz w:val="20"/>
          <w:szCs w:val="20"/>
        </w:rPr>
        <w:tab/>
        <w:t>za pojistníka</w:t>
      </w:r>
    </w:p>
    <w:p w:rsidR="00D9797E" w:rsidRDefault="00D9797E" w:rsidP="00573050">
      <w:pPr>
        <w:tabs>
          <w:tab w:val="center" w:pos="3686"/>
          <w:tab w:val="center" w:pos="7371"/>
        </w:tabs>
        <w:contextualSpacing/>
        <w:jc w:val="both"/>
        <w:rPr>
          <w:rFonts w:cs="Arial"/>
          <w:sz w:val="20"/>
          <w:szCs w:val="20"/>
        </w:rPr>
      </w:pPr>
    </w:p>
    <w:p w:rsidR="00D9797E" w:rsidRDefault="00D9797E" w:rsidP="00573050">
      <w:pPr>
        <w:tabs>
          <w:tab w:val="center" w:pos="3686"/>
          <w:tab w:val="center" w:pos="7371"/>
        </w:tabs>
        <w:contextualSpacing/>
        <w:jc w:val="both"/>
        <w:rPr>
          <w:rFonts w:cs="Arial"/>
          <w:sz w:val="20"/>
          <w:szCs w:val="20"/>
        </w:rPr>
      </w:pPr>
    </w:p>
    <w:p w:rsidR="00D9797E" w:rsidRDefault="00D9797E" w:rsidP="00573050">
      <w:pPr>
        <w:tabs>
          <w:tab w:val="center" w:pos="3686"/>
          <w:tab w:val="center" w:pos="7371"/>
        </w:tabs>
        <w:contextualSpacing/>
        <w:jc w:val="both"/>
        <w:rPr>
          <w:rFonts w:cs="Arial"/>
          <w:sz w:val="20"/>
          <w:szCs w:val="20"/>
        </w:rPr>
      </w:pPr>
    </w:p>
    <w:p w:rsidR="00D9797E" w:rsidRDefault="00D9797E" w:rsidP="00573050">
      <w:pPr>
        <w:tabs>
          <w:tab w:val="center" w:pos="3686"/>
          <w:tab w:val="center" w:pos="7371"/>
        </w:tabs>
        <w:contextualSpacing/>
        <w:jc w:val="both"/>
        <w:rPr>
          <w:rFonts w:cs="Arial"/>
          <w:sz w:val="20"/>
          <w:szCs w:val="20"/>
        </w:rPr>
      </w:pPr>
    </w:p>
    <w:p w:rsidR="00D9797E" w:rsidRPr="00D9797E" w:rsidRDefault="0060160A" w:rsidP="00573050">
      <w:pPr>
        <w:tabs>
          <w:tab w:val="center" w:pos="3686"/>
          <w:tab w:val="center" w:pos="7371"/>
        </w:tabs>
        <w:contextualSpacing/>
        <w:jc w:val="both"/>
        <w:rPr>
          <w:sz w:val="16"/>
          <w:szCs w:val="16"/>
        </w:rPr>
      </w:pPr>
      <w:r>
        <w:rPr>
          <w:rFonts w:cs="Arial"/>
          <w:sz w:val="16"/>
          <w:szCs w:val="16"/>
        </w:rPr>
        <w:t>pojistnou smlouvu vypracoval</w:t>
      </w:r>
      <w:r w:rsidR="00D9797E" w:rsidRPr="00D9797E">
        <w:rPr>
          <w:rFonts w:cs="Arial"/>
          <w:sz w:val="16"/>
          <w:szCs w:val="16"/>
        </w:rPr>
        <w:t>: Jiří Teichman, tel. 596 279 862</w:t>
      </w:r>
    </w:p>
    <w:sectPr w:rsidR="00D9797E" w:rsidRPr="00D9797E" w:rsidSect="0029694F">
      <w:headerReference w:type="default" r:id="rId11"/>
      <w:footerReference w:type="default" r:id="rId12"/>
      <w:headerReference w:type="first" r:id="rId13"/>
      <w:pgSz w:w="11906" w:h="16838" w:code="9"/>
      <w:pgMar w:top="993" w:right="1134" w:bottom="1418" w:left="85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FC7" w:rsidRDefault="00165FC7">
      <w:r>
        <w:separator/>
      </w:r>
    </w:p>
  </w:endnote>
  <w:endnote w:type="continuationSeparator" w:id="0">
    <w:p w:rsidR="00165FC7" w:rsidRDefault="0016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Koop Office">
    <w:altName w:val="Calibri"/>
    <w:charset w:val="EE"/>
    <w:family w:val="auto"/>
    <w:pitch w:val="variable"/>
    <w:sig w:usb0="8000002F" w:usb1="1000004A" w:usb2="00000000" w:usb3="00000000" w:csb0="00000093"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290548"/>
      <w:docPartObj>
        <w:docPartGallery w:val="Page Numbers (Bottom of Page)"/>
        <w:docPartUnique/>
      </w:docPartObj>
    </w:sdtPr>
    <w:sdtEndPr>
      <w:rPr>
        <w:sz w:val="18"/>
        <w:szCs w:val="18"/>
      </w:rPr>
    </w:sdtEndPr>
    <w:sdtContent>
      <w:p w:rsidR="00165FC7" w:rsidRPr="00877EFF" w:rsidRDefault="00165FC7">
        <w:pPr>
          <w:pStyle w:val="Zpat"/>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B17C60">
          <w:rPr>
            <w:noProof/>
            <w:sz w:val="18"/>
            <w:szCs w:val="18"/>
          </w:rPr>
          <w:t>20</w:t>
        </w:r>
        <w:r w:rsidRPr="00877EFF">
          <w:rPr>
            <w:sz w:val="18"/>
            <w:szCs w:val="18"/>
          </w:rPr>
          <w:fldChar w:fldCharType="end"/>
        </w:r>
      </w:p>
    </w:sdtContent>
  </w:sdt>
  <w:p w:rsidR="00165FC7" w:rsidRDefault="00165F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FC7" w:rsidRDefault="00165FC7">
      <w:r>
        <w:separator/>
      </w:r>
    </w:p>
  </w:footnote>
  <w:footnote w:type="continuationSeparator" w:id="0">
    <w:p w:rsidR="00165FC7" w:rsidRDefault="0016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C7" w:rsidRPr="00652055" w:rsidRDefault="00165FC7" w:rsidP="00652055">
    <w:pPr>
      <w:pStyle w:val="Zhlav"/>
    </w:pPr>
    <w:r>
      <w:rPr>
        <w:sz w:val="23"/>
        <w:szCs w:val="23"/>
      </w:rPr>
      <w:tab/>
    </w:r>
    <w:r>
      <w:rPr>
        <w:sz w:val="23"/>
        <w:szCs w:val="2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C7" w:rsidRPr="00A61619" w:rsidRDefault="00165FC7" w:rsidP="00652055">
    <w:pPr>
      <w:pStyle w:val="Zhlav"/>
    </w:pPr>
    <w:r>
      <w:rPr>
        <w:sz w:val="23"/>
        <w:szCs w:val="23"/>
      </w:rPr>
      <w:tab/>
    </w:r>
    <w:r>
      <w:rPr>
        <w:sz w:val="23"/>
        <w:szCs w:val="23"/>
      </w:rPr>
      <w:tab/>
    </w:r>
  </w:p>
  <w:p w:rsidR="00165FC7" w:rsidRDefault="00165F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8B10DD"/>
    <w:multiLevelType w:val="hybridMultilevel"/>
    <w:tmpl w:val="9A8A2BF6"/>
    <w:lvl w:ilvl="0" w:tplc="2496D12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1495B"/>
    <w:multiLevelType w:val="hybridMultilevel"/>
    <w:tmpl w:val="C39A6088"/>
    <w:lvl w:ilvl="0" w:tplc="A6F4867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A2D437F"/>
    <w:multiLevelType w:val="hybridMultilevel"/>
    <w:tmpl w:val="6BFAC92A"/>
    <w:lvl w:ilvl="0" w:tplc="E24E721E">
      <w:start w:val="3"/>
      <w:numFmt w:val="bullet"/>
      <w:lvlText w:val="-"/>
      <w:lvlJc w:val="left"/>
      <w:pPr>
        <w:ind w:left="785" w:hanging="360"/>
      </w:pPr>
      <w:rPr>
        <w:rFonts w:ascii="Koop Office" w:eastAsia="Times New Roman" w:hAnsi="Koop Office"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2B76173F"/>
    <w:multiLevelType w:val="hybridMultilevel"/>
    <w:tmpl w:val="F926E012"/>
    <w:lvl w:ilvl="0" w:tplc="DADEF5A6">
      <w:start w:val="1"/>
      <w:numFmt w:val="lowerLetter"/>
      <w:lvlText w:val="%1)"/>
      <w:lvlJc w:val="left"/>
      <w:pPr>
        <w:tabs>
          <w:tab w:val="num" w:pos="644"/>
        </w:tabs>
        <w:ind w:left="644" w:hanging="360"/>
      </w:pPr>
      <w:rPr>
        <w:rFonts w:hint="default"/>
      </w:rPr>
    </w:lvl>
    <w:lvl w:ilvl="1" w:tplc="04050017">
      <w:start w:val="1"/>
      <w:numFmt w:val="lowerLetter"/>
      <w:lvlText w:val="%2)"/>
      <w:lvlJc w:val="left"/>
      <w:pPr>
        <w:tabs>
          <w:tab w:val="num" w:pos="1364"/>
        </w:tabs>
        <w:ind w:left="1364" w:hanging="360"/>
      </w:pPr>
      <w:rPr>
        <w:rFonts w:hint="default"/>
        <w:b/>
        <w:i w:val="0"/>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A72A9"/>
    <w:multiLevelType w:val="multilevel"/>
    <w:tmpl w:val="5934811A"/>
    <w:lvl w:ilvl="0">
      <w:start w:val="1"/>
      <w:numFmt w:val="bullet"/>
      <w:lvlText w:val=""/>
      <w:lvlJc w:val="left"/>
      <w:pPr>
        <w:tabs>
          <w:tab w:val="num" w:pos="720"/>
        </w:tabs>
        <w:ind w:left="720" w:hanging="360"/>
      </w:pPr>
      <w:rPr>
        <w:rFonts w:ascii="Symbol" w:hAnsi="Symbol" w:cs="Times New Roman"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5A667EF"/>
    <w:multiLevelType w:val="multilevel"/>
    <w:tmpl w:val="ED80DB9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7"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pStyle w:val="Text11"/>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B5C551B"/>
    <w:multiLevelType w:val="hybridMultilevel"/>
    <w:tmpl w:val="ACA263A6"/>
    <w:lvl w:ilvl="0" w:tplc="FFFFFFFF">
      <w:start w:val="2"/>
      <w:numFmt w:val="decimal"/>
      <w:pStyle w:val="Nadpis10"/>
      <w:lvlText w:val="(%1)"/>
      <w:lvlJc w:val="left"/>
      <w:pPr>
        <w:tabs>
          <w:tab w:val="num" w:pos="1800"/>
        </w:tabs>
        <w:ind w:left="1800" w:hanging="360"/>
      </w:pPr>
      <w:rPr>
        <w:rFonts w:hint="default"/>
      </w:rPr>
    </w:lvl>
    <w:lvl w:ilvl="1" w:tplc="FFFFFFFF">
      <w:start w:val="5"/>
      <w:numFmt w:val="lowerLetter"/>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DC71246"/>
    <w:multiLevelType w:val="hybridMultilevel"/>
    <w:tmpl w:val="B4C68362"/>
    <w:lvl w:ilvl="0" w:tplc="BB7070FE">
      <w:start w:val="1"/>
      <w:numFmt w:val="lowerLetter"/>
      <w:lvlText w:val="%1)"/>
      <w:lvlJc w:val="left"/>
      <w:pPr>
        <w:tabs>
          <w:tab w:val="num" w:pos="1494"/>
        </w:tabs>
        <w:ind w:left="1494" w:hanging="360"/>
      </w:pPr>
      <w:rPr>
        <w:rFonts w:ascii="Times New Roman" w:eastAsia="Times New Roman" w:hAnsi="Times New Roman" w:cs="Times New Roman"/>
        <w:sz w:val="22"/>
        <w:szCs w:val="22"/>
      </w:rPr>
    </w:lvl>
    <w:lvl w:ilvl="1" w:tplc="41F6F4C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3343881"/>
    <w:multiLevelType w:val="hybridMultilevel"/>
    <w:tmpl w:val="4F1A286A"/>
    <w:lvl w:ilvl="0" w:tplc="DADEF5A6">
      <w:start w:val="1"/>
      <w:numFmt w:val="lowerLetter"/>
      <w:lvlText w:val="%1)"/>
      <w:lvlJc w:val="left"/>
      <w:pPr>
        <w:tabs>
          <w:tab w:val="num" w:pos="644"/>
        </w:tabs>
        <w:ind w:left="644" w:hanging="360"/>
      </w:pPr>
      <w:rPr>
        <w:rFonts w:hint="default"/>
      </w:rPr>
    </w:lvl>
    <w:lvl w:ilvl="1" w:tplc="DF207CA4">
      <w:start w:val="1"/>
      <w:numFmt w:val="decimal"/>
      <w:lvlText w:val="%2."/>
      <w:lvlJc w:val="left"/>
      <w:pPr>
        <w:tabs>
          <w:tab w:val="num" w:pos="1364"/>
        </w:tabs>
        <w:ind w:left="1364" w:hanging="360"/>
      </w:pPr>
      <w:rPr>
        <w:rFonts w:hint="default"/>
        <w:b/>
        <w:i w:val="0"/>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3"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C16112D"/>
    <w:multiLevelType w:val="hybridMultilevel"/>
    <w:tmpl w:val="3A7C1894"/>
    <w:lvl w:ilvl="0" w:tplc="FFFFFFFF">
      <w:start w:val="3"/>
      <w:numFmt w:val="bullet"/>
      <w:lvlText w:val="-"/>
      <w:lvlJc w:val="left"/>
      <w:pPr>
        <w:ind w:left="1069" w:hanging="360"/>
      </w:pPr>
      <w:rPr>
        <w:rFonts w:ascii="Calibri" w:eastAsia="Times New Roman" w:hAnsi="Calibri" w:cs="Aria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5DA012BA"/>
    <w:multiLevelType w:val="multilevel"/>
    <w:tmpl w:val="7444E18A"/>
    <w:lvl w:ilvl="0">
      <w:start w:val="1"/>
      <w:numFmt w:val="decimal"/>
      <w:lvlText w:val="%1."/>
      <w:lvlJc w:val="left"/>
      <w:pPr>
        <w:tabs>
          <w:tab w:val="num" w:pos="425"/>
        </w:tabs>
        <w:ind w:left="425" w:hanging="425"/>
      </w:pPr>
      <w:rPr>
        <w:rFonts w:hint="default"/>
        <w:b/>
        <w:sz w:val="20"/>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8" w15:restartNumberingAfterBreak="0">
    <w:nsid w:val="63D95587"/>
    <w:multiLevelType w:val="hybridMultilevel"/>
    <w:tmpl w:val="47C4853C"/>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E74D88"/>
    <w:multiLevelType w:val="hybridMultilevel"/>
    <w:tmpl w:val="3F2C0310"/>
    <w:lvl w:ilvl="0" w:tplc="6ED0A96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C02755"/>
    <w:multiLevelType w:val="hybridMultilevel"/>
    <w:tmpl w:val="3F2C0310"/>
    <w:lvl w:ilvl="0" w:tplc="6ED0A96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B6E2905"/>
    <w:multiLevelType w:val="multilevel"/>
    <w:tmpl w:val="DDF0C310"/>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43563"/>
    <w:multiLevelType w:val="hybridMultilevel"/>
    <w:tmpl w:val="2C46E9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F04A72"/>
    <w:multiLevelType w:val="hybridMultilevel"/>
    <w:tmpl w:val="756E7AD8"/>
    <w:lvl w:ilvl="0" w:tplc="049C1AD2">
      <w:start w:val="1"/>
      <w:numFmt w:val="bullet"/>
      <w:lvlText w:val=""/>
      <w:lvlJc w:val="left"/>
      <w:pPr>
        <w:tabs>
          <w:tab w:val="num" w:pos="720"/>
        </w:tabs>
        <w:ind w:left="720" w:hanging="360"/>
      </w:pPr>
      <w:rPr>
        <w:rFonts w:ascii="Symbol" w:hAnsi="Symbol" w:cs="Times New Roman" w:hint="default"/>
      </w:rPr>
    </w:lvl>
    <w:lvl w:ilvl="1" w:tplc="0CD256A8">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cs="Times New Roman" w:hint="default"/>
      </w:rPr>
    </w:lvl>
    <w:lvl w:ilvl="3" w:tplc="0405000F">
      <w:start w:val="1"/>
      <w:numFmt w:val="bullet"/>
      <w:lvlText w:val=""/>
      <w:lvlJc w:val="left"/>
      <w:pPr>
        <w:tabs>
          <w:tab w:val="num" w:pos="2880"/>
        </w:tabs>
        <w:ind w:left="2880" w:hanging="360"/>
      </w:pPr>
      <w:rPr>
        <w:rFonts w:ascii="Symbol" w:hAnsi="Symbol" w:cs="Times New Roman"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Times New Roman" w:hint="default"/>
      </w:rPr>
    </w:lvl>
    <w:lvl w:ilvl="6" w:tplc="0405000F">
      <w:start w:val="1"/>
      <w:numFmt w:val="bullet"/>
      <w:lvlText w:val=""/>
      <w:lvlJc w:val="left"/>
      <w:pPr>
        <w:tabs>
          <w:tab w:val="num" w:pos="5040"/>
        </w:tabs>
        <w:ind w:left="5040" w:hanging="360"/>
      </w:pPr>
      <w:rPr>
        <w:rFonts w:ascii="Symbol" w:hAnsi="Symbol" w:cs="Times New Roman"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32"/>
  </w:num>
  <w:num w:numId="3">
    <w:abstractNumId w:val="10"/>
  </w:num>
  <w:num w:numId="4">
    <w:abstractNumId w:val="27"/>
  </w:num>
  <w:num w:numId="5">
    <w:abstractNumId w:val="16"/>
  </w:num>
  <w:num w:numId="6">
    <w:abstractNumId w:val="17"/>
  </w:num>
  <w:num w:numId="7">
    <w:abstractNumId w:val="15"/>
  </w:num>
  <w:num w:numId="8">
    <w:abstractNumId w:val="13"/>
  </w:num>
  <w:num w:numId="9">
    <w:abstractNumId w:val="34"/>
  </w:num>
  <w:num w:numId="10">
    <w:abstractNumId w:val="2"/>
  </w:num>
  <w:num w:numId="11">
    <w:abstractNumId w:val="23"/>
  </w:num>
  <w:num w:numId="12">
    <w:abstractNumId w:val="18"/>
  </w:num>
  <w:num w:numId="13">
    <w:abstractNumId w:val="37"/>
  </w:num>
  <w:num w:numId="14">
    <w:abstractNumId w:val="14"/>
  </w:num>
  <w:num w:numId="15">
    <w:abstractNumId w:val="24"/>
  </w:num>
  <w:num w:numId="16">
    <w:abstractNumId w:val="20"/>
  </w:num>
  <w:num w:numId="17">
    <w:abstractNumId w:val="3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30"/>
  </w:num>
  <w:num w:numId="22">
    <w:abstractNumId w:val="4"/>
  </w:num>
  <w:num w:numId="23">
    <w:abstractNumId w:val="33"/>
  </w:num>
  <w:num w:numId="24">
    <w:abstractNumId w:val="9"/>
  </w:num>
  <w:num w:numId="25">
    <w:abstractNumId w:val="29"/>
  </w:num>
  <w:num w:numId="26">
    <w:abstractNumId w:val="5"/>
  </w:num>
  <w:num w:numId="27">
    <w:abstractNumId w:val="3"/>
  </w:num>
  <w:num w:numId="28">
    <w:abstractNumId w:val="28"/>
  </w:num>
  <w:num w:numId="29">
    <w:abstractNumId w:val="11"/>
  </w:num>
  <w:num w:numId="30">
    <w:abstractNumId w:val="25"/>
  </w:num>
  <w:num w:numId="31">
    <w:abstractNumId w:val="8"/>
  </w:num>
  <w:num w:numId="32">
    <w:abstractNumId w:val="31"/>
  </w:num>
  <w:num w:numId="33">
    <w:abstractNumId w:val="36"/>
  </w:num>
  <w:num w:numId="34">
    <w:abstractNumId w:val="19"/>
  </w:num>
  <w:num w:numId="35">
    <w:abstractNumId w:val="12"/>
  </w:num>
  <w:num w:numId="3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B6"/>
    <w:rsid w:val="00000AEC"/>
    <w:rsid w:val="0000122E"/>
    <w:rsid w:val="00001B2F"/>
    <w:rsid w:val="000031E3"/>
    <w:rsid w:val="00004162"/>
    <w:rsid w:val="000056C9"/>
    <w:rsid w:val="000067B5"/>
    <w:rsid w:val="0001024B"/>
    <w:rsid w:val="0001084B"/>
    <w:rsid w:val="00012595"/>
    <w:rsid w:val="000140B5"/>
    <w:rsid w:val="00014F8D"/>
    <w:rsid w:val="00014FBC"/>
    <w:rsid w:val="00016200"/>
    <w:rsid w:val="0001798F"/>
    <w:rsid w:val="00020DF0"/>
    <w:rsid w:val="00023E0F"/>
    <w:rsid w:val="00024BC2"/>
    <w:rsid w:val="000269DE"/>
    <w:rsid w:val="00027092"/>
    <w:rsid w:val="000277E9"/>
    <w:rsid w:val="000307DD"/>
    <w:rsid w:val="00032351"/>
    <w:rsid w:val="000333B4"/>
    <w:rsid w:val="00033F43"/>
    <w:rsid w:val="0003415C"/>
    <w:rsid w:val="000341AF"/>
    <w:rsid w:val="000343B2"/>
    <w:rsid w:val="00034C66"/>
    <w:rsid w:val="000359D6"/>
    <w:rsid w:val="00036747"/>
    <w:rsid w:val="00036B4E"/>
    <w:rsid w:val="0004260F"/>
    <w:rsid w:val="00045DC6"/>
    <w:rsid w:val="0005233E"/>
    <w:rsid w:val="000540F2"/>
    <w:rsid w:val="00055603"/>
    <w:rsid w:val="000601C7"/>
    <w:rsid w:val="00060851"/>
    <w:rsid w:val="00064EEF"/>
    <w:rsid w:val="00065EA0"/>
    <w:rsid w:val="000664A2"/>
    <w:rsid w:val="0007262F"/>
    <w:rsid w:val="00077008"/>
    <w:rsid w:val="00077718"/>
    <w:rsid w:val="00077F31"/>
    <w:rsid w:val="000809A7"/>
    <w:rsid w:val="00080B9C"/>
    <w:rsid w:val="00081E97"/>
    <w:rsid w:val="000830D8"/>
    <w:rsid w:val="00084DA2"/>
    <w:rsid w:val="00084F31"/>
    <w:rsid w:val="00085618"/>
    <w:rsid w:val="000862B2"/>
    <w:rsid w:val="00090ECC"/>
    <w:rsid w:val="00097110"/>
    <w:rsid w:val="0009786D"/>
    <w:rsid w:val="00097CD0"/>
    <w:rsid w:val="000A025A"/>
    <w:rsid w:val="000A10CA"/>
    <w:rsid w:val="000A2D57"/>
    <w:rsid w:val="000A3B0B"/>
    <w:rsid w:val="000A6AC1"/>
    <w:rsid w:val="000A6CC5"/>
    <w:rsid w:val="000A6E51"/>
    <w:rsid w:val="000B0C00"/>
    <w:rsid w:val="000B0F48"/>
    <w:rsid w:val="000B1956"/>
    <w:rsid w:val="000B2CD5"/>
    <w:rsid w:val="000B3E8B"/>
    <w:rsid w:val="000B498F"/>
    <w:rsid w:val="000B6B53"/>
    <w:rsid w:val="000C117C"/>
    <w:rsid w:val="000C19A5"/>
    <w:rsid w:val="000C317D"/>
    <w:rsid w:val="000C34CF"/>
    <w:rsid w:val="000C6477"/>
    <w:rsid w:val="000C676E"/>
    <w:rsid w:val="000C7F58"/>
    <w:rsid w:val="000D0067"/>
    <w:rsid w:val="000D04DB"/>
    <w:rsid w:val="000D0FEA"/>
    <w:rsid w:val="000D4C1C"/>
    <w:rsid w:val="000D4D79"/>
    <w:rsid w:val="000E07A8"/>
    <w:rsid w:val="000E14CB"/>
    <w:rsid w:val="000E51F6"/>
    <w:rsid w:val="000E7790"/>
    <w:rsid w:val="000E7A1F"/>
    <w:rsid w:val="000F0B7B"/>
    <w:rsid w:val="000F0D3D"/>
    <w:rsid w:val="000F2EBD"/>
    <w:rsid w:val="000F414C"/>
    <w:rsid w:val="000F4D58"/>
    <w:rsid w:val="000F4DC1"/>
    <w:rsid w:val="000F5B35"/>
    <w:rsid w:val="001006DA"/>
    <w:rsid w:val="00101294"/>
    <w:rsid w:val="00102C53"/>
    <w:rsid w:val="001031FB"/>
    <w:rsid w:val="0010468E"/>
    <w:rsid w:val="001050E9"/>
    <w:rsid w:val="001066F4"/>
    <w:rsid w:val="00107F95"/>
    <w:rsid w:val="001109FB"/>
    <w:rsid w:val="00110EE9"/>
    <w:rsid w:val="00113820"/>
    <w:rsid w:val="00113DF5"/>
    <w:rsid w:val="00115C70"/>
    <w:rsid w:val="00117FC6"/>
    <w:rsid w:val="00121F8B"/>
    <w:rsid w:val="00130538"/>
    <w:rsid w:val="001330AA"/>
    <w:rsid w:val="00133185"/>
    <w:rsid w:val="00134D8E"/>
    <w:rsid w:val="00135937"/>
    <w:rsid w:val="0013749C"/>
    <w:rsid w:val="00137831"/>
    <w:rsid w:val="00137CAC"/>
    <w:rsid w:val="0014043E"/>
    <w:rsid w:val="00140A1E"/>
    <w:rsid w:val="00140FF4"/>
    <w:rsid w:val="00141A22"/>
    <w:rsid w:val="00143F0F"/>
    <w:rsid w:val="00143FF3"/>
    <w:rsid w:val="001442F1"/>
    <w:rsid w:val="001452C8"/>
    <w:rsid w:val="00150EDD"/>
    <w:rsid w:val="00151F77"/>
    <w:rsid w:val="00152282"/>
    <w:rsid w:val="001532C9"/>
    <w:rsid w:val="00153A03"/>
    <w:rsid w:val="00154E1F"/>
    <w:rsid w:val="00154F5A"/>
    <w:rsid w:val="001551C8"/>
    <w:rsid w:val="00155459"/>
    <w:rsid w:val="0016088D"/>
    <w:rsid w:val="001637A1"/>
    <w:rsid w:val="001650F7"/>
    <w:rsid w:val="00165FC7"/>
    <w:rsid w:val="0016766B"/>
    <w:rsid w:val="00170EE7"/>
    <w:rsid w:val="001713DE"/>
    <w:rsid w:val="001715DD"/>
    <w:rsid w:val="001720E4"/>
    <w:rsid w:val="00172697"/>
    <w:rsid w:val="00174270"/>
    <w:rsid w:val="00175BEA"/>
    <w:rsid w:val="00175F45"/>
    <w:rsid w:val="00176011"/>
    <w:rsid w:val="001768B3"/>
    <w:rsid w:val="00176FAD"/>
    <w:rsid w:val="001773E3"/>
    <w:rsid w:val="00181409"/>
    <w:rsid w:val="001823D9"/>
    <w:rsid w:val="00182F57"/>
    <w:rsid w:val="00185130"/>
    <w:rsid w:val="00186D56"/>
    <w:rsid w:val="00192160"/>
    <w:rsid w:val="001928F8"/>
    <w:rsid w:val="00192F59"/>
    <w:rsid w:val="001939A8"/>
    <w:rsid w:val="00195791"/>
    <w:rsid w:val="001972B0"/>
    <w:rsid w:val="001A01D6"/>
    <w:rsid w:val="001A0945"/>
    <w:rsid w:val="001A2CD7"/>
    <w:rsid w:val="001A3F5A"/>
    <w:rsid w:val="001A50C9"/>
    <w:rsid w:val="001A5115"/>
    <w:rsid w:val="001A523E"/>
    <w:rsid w:val="001A58E9"/>
    <w:rsid w:val="001A7313"/>
    <w:rsid w:val="001A738F"/>
    <w:rsid w:val="001B1FBE"/>
    <w:rsid w:val="001B3EA8"/>
    <w:rsid w:val="001B42DD"/>
    <w:rsid w:val="001B4758"/>
    <w:rsid w:val="001B6BB2"/>
    <w:rsid w:val="001B75B2"/>
    <w:rsid w:val="001C2A7F"/>
    <w:rsid w:val="001C3896"/>
    <w:rsid w:val="001C3BC4"/>
    <w:rsid w:val="001C46FA"/>
    <w:rsid w:val="001C493A"/>
    <w:rsid w:val="001C4C5E"/>
    <w:rsid w:val="001C7BF8"/>
    <w:rsid w:val="001D0842"/>
    <w:rsid w:val="001D3D4C"/>
    <w:rsid w:val="001D573C"/>
    <w:rsid w:val="001D7F15"/>
    <w:rsid w:val="001E311D"/>
    <w:rsid w:val="001E3757"/>
    <w:rsid w:val="001E38F2"/>
    <w:rsid w:val="001E5AB1"/>
    <w:rsid w:val="001F05A7"/>
    <w:rsid w:val="001F1C6E"/>
    <w:rsid w:val="001F3D27"/>
    <w:rsid w:val="001F77D4"/>
    <w:rsid w:val="00200FF3"/>
    <w:rsid w:val="002021DB"/>
    <w:rsid w:val="00205245"/>
    <w:rsid w:val="002062BB"/>
    <w:rsid w:val="00207BD3"/>
    <w:rsid w:val="00213AAC"/>
    <w:rsid w:val="002153D3"/>
    <w:rsid w:val="00215E8B"/>
    <w:rsid w:val="00216C2E"/>
    <w:rsid w:val="00221407"/>
    <w:rsid w:val="002228DC"/>
    <w:rsid w:val="00224037"/>
    <w:rsid w:val="002242AE"/>
    <w:rsid w:val="00224653"/>
    <w:rsid w:val="00224672"/>
    <w:rsid w:val="002246BD"/>
    <w:rsid w:val="00224768"/>
    <w:rsid w:val="002250DE"/>
    <w:rsid w:val="0022613A"/>
    <w:rsid w:val="0022635A"/>
    <w:rsid w:val="002267B4"/>
    <w:rsid w:val="00230100"/>
    <w:rsid w:val="002316B5"/>
    <w:rsid w:val="00232665"/>
    <w:rsid w:val="0023273B"/>
    <w:rsid w:val="002327ED"/>
    <w:rsid w:val="00232A2E"/>
    <w:rsid w:val="00232BA8"/>
    <w:rsid w:val="00233A69"/>
    <w:rsid w:val="00234453"/>
    <w:rsid w:val="00235F27"/>
    <w:rsid w:val="00236C84"/>
    <w:rsid w:val="00242F8B"/>
    <w:rsid w:val="00243892"/>
    <w:rsid w:val="002459D2"/>
    <w:rsid w:val="0024788B"/>
    <w:rsid w:val="00247BFA"/>
    <w:rsid w:val="002504F1"/>
    <w:rsid w:val="00250903"/>
    <w:rsid w:val="00251F9C"/>
    <w:rsid w:val="00252372"/>
    <w:rsid w:val="00254D75"/>
    <w:rsid w:val="00257C49"/>
    <w:rsid w:val="00262FC8"/>
    <w:rsid w:val="00263019"/>
    <w:rsid w:val="002634CC"/>
    <w:rsid w:val="00263CDF"/>
    <w:rsid w:val="0026423B"/>
    <w:rsid w:val="00264FB0"/>
    <w:rsid w:val="0027116E"/>
    <w:rsid w:val="00272535"/>
    <w:rsid w:val="00272EFB"/>
    <w:rsid w:val="002738BA"/>
    <w:rsid w:val="00273FFA"/>
    <w:rsid w:val="002764DC"/>
    <w:rsid w:val="002764E4"/>
    <w:rsid w:val="00280B20"/>
    <w:rsid w:val="00282E0F"/>
    <w:rsid w:val="00283BFF"/>
    <w:rsid w:val="00283E6D"/>
    <w:rsid w:val="0028468F"/>
    <w:rsid w:val="00285C2C"/>
    <w:rsid w:val="0028618A"/>
    <w:rsid w:val="002904DC"/>
    <w:rsid w:val="00291075"/>
    <w:rsid w:val="002910B4"/>
    <w:rsid w:val="0029187F"/>
    <w:rsid w:val="00293AEB"/>
    <w:rsid w:val="00296295"/>
    <w:rsid w:val="0029694F"/>
    <w:rsid w:val="002974C5"/>
    <w:rsid w:val="00297FCC"/>
    <w:rsid w:val="002A1588"/>
    <w:rsid w:val="002A1AA1"/>
    <w:rsid w:val="002A23E6"/>
    <w:rsid w:val="002A2FC0"/>
    <w:rsid w:val="002A341D"/>
    <w:rsid w:val="002A58DB"/>
    <w:rsid w:val="002A5CE1"/>
    <w:rsid w:val="002A5E40"/>
    <w:rsid w:val="002A7B09"/>
    <w:rsid w:val="002B08EB"/>
    <w:rsid w:val="002B091F"/>
    <w:rsid w:val="002B4B57"/>
    <w:rsid w:val="002B4D37"/>
    <w:rsid w:val="002B57A6"/>
    <w:rsid w:val="002B6EAE"/>
    <w:rsid w:val="002C0CED"/>
    <w:rsid w:val="002C18E9"/>
    <w:rsid w:val="002C1E21"/>
    <w:rsid w:val="002C2B1D"/>
    <w:rsid w:val="002C3590"/>
    <w:rsid w:val="002C4130"/>
    <w:rsid w:val="002C6A91"/>
    <w:rsid w:val="002D15A4"/>
    <w:rsid w:val="002D22B3"/>
    <w:rsid w:val="002D5E95"/>
    <w:rsid w:val="002D7BCB"/>
    <w:rsid w:val="002E138A"/>
    <w:rsid w:val="002E1709"/>
    <w:rsid w:val="002E4360"/>
    <w:rsid w:val="002E4D7E"/>
    <w:rsid w:val="002E6FFB"/>
    <w:rsid w:val="002F05B2"/>
    <w:rsid w:val="002F0718"/>
    <w:rsid w:val="002F0CD4"/>
    <w:rsid w:val="002F40FB"/>
    <w:rsid w:val="00304E49"/>
    <w:rsid w:val="003068FE"/>
    <w:rsid w:val="003100DB"/>
    <w:rsid w:val="00311B0D"/>
    <w:rsid w:val="00312551"/>
    <w:rsid w:val="003154F3"/>
    <w:rsid w:val="00315B32"/>
    <w:rsid w:val="0031641C"/>
    <w:rsid w:val="00317AD3"/>
    <w:rsid w:val="00320BB3"/>
    <w:rsid w:val="0032209A"/>
    <w:rsid w:val="00325546"/>
    <w:rsid w:val="00326087"/>
    <w:rsid w:val="00326953"/>
    <w:rsid w:val="00327B56"/>
    <w:rsid w:val="00330496"/>
    <w:rsid w:val="00331D89"/>
    <w:rsid w:val="00331F65"/>
    <w:rsid w:val="00332B78"/>
    <w:rsid w:val="00335684"/>
    <w:rsid w:val="00335E55"/>
    <w:rsid w:val="00341B9F"/>
    <w:rsid w:val="00342260"/>
    <w:rsid w:val="003425D8"/>
    <w:rsid w:val="00342919"/>
    <w:rsid w:val="0034317C"/>
    <w:rsid w:val="00344061"/>
    <w:rsid w:val="003450CC"/>
    <w:rsid w:val="0034551F"/>
    <w:rsid w:val="00345DD4"/>
    <w:rsid w:val="003464F6"/>
    <w:rsid w:val="003465BD"/>
    <w:rsid w:val="00350DB1"/>
    <w:rsid w:val="0035101F"/>
    <w:rsid w:val="003543DF"/>
    <w:rsid w:val="00354A71"/>
    <w:rsid w:val="00356A38"/>
    <w:rsid w:val="003572A6"/>
    <w:rsid w:val="00360BB0"/>
    <w:rsid w:val="00360E3C"/>
    <w:rsid w:val="00361A38"/>
    <w:rsid w:val="003629A4"/>
    <w:rsid w:val="00363F2E"/>
    <w:rsid w:val="003642DB"/>
    <w:rsid w:val="00365602"/>
    <w:rsid w:val="003657D1"/>
    <w:rsid w:val="00365F74"/>
    <w:rsid w:val="00367738"/>
    <w:rsid w:val="003679A4"/>
    <w:rsid w:val="00370387"/>
    <w:rsid w:val="003705FD"/>
    <w:rsid w:val="00371098"/>
    <w:rsid w:val="00371E80"/>
    <w:rsid w:val="00372283"/>
    <w:rsid w:val="00373320"/>
    <w:rsid w:val="00374B37"/>
    <w:rsid w:val="00375C46"/>
    <w:rsid w:val="003763BE"/>
    <w:rsid w:val="00376E5B"/>
    <w:rsid w:val="00380524"/>
    <w:rsid w:val="0038064F"/>
    <w:rsid w:val="00380BB3"/>
    <w:rsid w:val="00381E13"/>
    <w:rsid w:val="00382AF2"/>
    <w:rsid w:val="00382CF3"/>
    <w:rsid w:val="00383551"/>
    <w:rsid w:val="0038407C"/>
    <w:rsid w:val="00384906"/>
    <w:rsid w:val="003865AB"/>
    <w:rsid w:val="003873E1"/>
    <w:rsid w:val="00390305"/>
    <w:rsid w:val="00391366"/>
    <w:rsid w:val="0039186C"/>
    <w:rsid w:val="00392C58"/>
    <w:rsid w:val="003971E3"/>
    <w:rsid w:val="0039741A"/>
    <w:rsid w:val="003A118E"/>
    <w:rsid w:val="003A1351"/>
    <w:rsid w:val="003A155F"/>
    <w:rsid w:val="003A2506"/>
    <w:rsid w:val="003A279D"/>
    <w:rsid w:val="003A4222"/>
    <w:rsid w:val="003A5CBB"/>
    <w:rsid w:val="003B043C"/>
    <w:rsid w:val="003B148C"/>
    <w:rsid w:val="003B24C1"/>
    <w:rsid w:val="003B2658"/>
    <w:rsid w:val="003B3497"/>
    <w:rsid w:val="003B3C93"/>
    <w:rsid w:val="003B58F0"/>
    <w:rsid w:val="003B73D9"/>
    <w:rsid w:val="003B79BF"/>
    <w:rsid w:val="003C0DEB"/>
    <w:rsid w:val="003C191B"/>
    <w:rsid w:val="003C2CE5"/>
    <w:rsid w:val="003C2DB7"/>
    <w:rsid w:val="003C3394"/>
    <w:rsid w:val="003C39FD"/>
    <w:rsid w:val="003C4D8D"/>
    <w:rsid w:val="003C7019"/>
    <w:rsid w:val="003C7D48"/>
    <w:rsid w:val="003D0B6F"/>
    <w:rsid w:val="003D1F93"/>
    <w:rsid w:val="003D204B"/>
    <w:rsid w:val="003D3637"/>
    <w:rsid w:val="003D5638"/>
    <w:rsid w:val="003E0867"/>
    <w:rsid w:val="003E0C16"/>
    <w:rsid w:val="003E3750"/>
    <w:rsid w:val="003E3841"/>
    <w:rsid w:val="003E4099"/>
    <w:rsid w:val="003E6167"/>
    <w:rsid w:val="003E76D8"/>
    <w:rsid w:val="003F03F5"/>
    <w:rsid w:val="003F1C32"/>
    <w:rsid w:val="003F4800"/>
    <w:rsid w:val="003F5BDC"/>
    <w:rsid w:val="003F64CF"/>
    <w:rsid w:val="003F6D7F"/>
    <w:rsid w:val="003F7218"/>
    <w:rsid w:val="004036F1"/>
    <w:rsid w:val="004037F2"/>
    <w:rsid w:val="00404905"/>
    <w:rsid w:val="0040525D"/>
    <w:rsid w:val="00406A5F"/>
    <w:rsid w:val="00406E5D"/>
    <w:rsid w:val="004149EA"/>
    <w:rsid w:val="004203AD"/>
    <w:rsid w:val="0042166D"/>
    <w:rsid w:val="00422799"/>
    <w:rsid w:val="004239DC"/>
    <w:rsid w:val="00425023"/>
    <w:rsid w:val="00426552"/>
    <w:rsid w:val="0043102C"/>
    <w:rsid w:val="0043116D"/>
    <w:rsid w:val="004337FE"/>
    <w:rsid w:val="00433D9F"/>
    <w:rsid w:val="00435267"/>
    <w:rsid w:val="00435A26"/>
    <w:rsid w:val="00436A39"/>
    <w:rsid w:val="00444855"/>
    <w:rsid w:val="004458BA"/>
    <w:rsid w:val="00445E75"/>
    <w:rsid w:val="0044603E"/>
    <w:rsid w:val="00447CEE"/>
    <w:rsid w:val="00452183"/>
    <w:rsid w:val="00453225"/>
    <w:rsid w:val="00453F72"/>
    <w:rsid w:val="00456426"/>
    <w:rsid w:val="0046026A"/>
    <w:rsid w:val="00461571"/>
    <w:rsid w:val="00464C42"/>
    <w:rsid w:val="00465726"/>
    <w:rsid w:val="004658EB"/>
    <w:rsid w:val="0046667D"/>
    <w:rsid w:val="004726C0"/>
    <w:rsid w:val="00473800"/>
    <w:rsid w:val="004739E5"/>
    <w:rsid w:val="00474103"/>
    <w:rsid w:val="00476D9C"/>
    <w:rsid w:val="00477CF1"/>
    <w:rsid w:val="00481386"/>
    <w:rsid w:val="004827DC"/>
    <w:rsid w:val="00483E40"/>
    <w:rsid w:val="00484BB4"/>
    <w:rsid w:val="00486D55"/>
    <w:rsid w:val="004877B8"/>
    <w:rsid w:val="004909E0"/>
    <w:rsid w:val="00491468"/>
    <w:rsid w:val="0049169D"/>
    <w:rsid w:val="00491884"/>
    <w:rsid w:val="004927FE"/>
    <w:rsid w:val="00492E2D"/>
    <w:rsid w:val="00494E63"/>
    <w:rsid w:val="00496683"/>
    <w:rsid w:val="004977B4"/>
    <w:rsid w:val="004A0E72"/>
    <w:rsid w:val="004A2A87"/>
    <w:rsid w:val="004A345D"/>
    <w:rsid w:val="004A367D"/>
    <w:rsid w:val="004A42FD"/>
    <w:rsid w:val="004A4783"/>
    <w:rsid w:val="004A4D53"/>
    <w:rsid w:val="004A5C60"/>
    <w:rsid w:val="004A5DEA"/>
    <w:rsid w:val="004A73A8"/>
    <w:rsid w:val="004A7B67"/>
    <w:rsid w:val="004B259A"/>
    <w:rsid w:val="004B2B44"/>
    <w:rsid w:val="004B4AD7"/>
    <w:rsid w:val="004B5C30"/>
    <w:rsid w:val="004B6AF5"/>
    <w:rsid w:val="004C3635"/>
    <w:rsid w:val="004C74DA"/>
    <w:rsid w:val="004C74F2"/>
    <w:rsid w:val="004D2117"/>
    <w:rsid w:val="004D25AB"/>
    <w:rsid w:val="004D3225"/>
    <w:rsid w:val="004D4F69"/>
    <w:rsid w:val="004E0C7F"/>
    <w:rsid w:val="004E11DA"/>
    <w:rsid w:val="004E3128"/>
    <w:rsid w:val="004E374F"/>
    <w:rsid w:val="004E5B56"/>
    <w:rsid w:val="004E63A5"/>
    <w:rsid w:val="004E7D98"/>
    <w:rsid w:val="004F02B2"/>
    <w:rsid w:val="004F0857"/>
    <w:rsid w:val="004F681F"/>
    <w:rsid w:val="004F6E3C"/>
    <w:rsid w:val="00501006"/>
    <w:rsid w:val="0050101E"/>
    <w:rsid w:val="0050132A"/>
    <w:rsid w:val="005015FA"/>
    <w:rsid w:val="00501F7A"/>
    <w:rsid w:val="00502A56"/>
    <w:rsid w:val="00502BF0"/>
    <w:rsid w:val="00503C04"/>
    <w:rsid w:val="00506C8E"/>
    <w:rsid w:val="00507F8E"/>
    <w:rsid w:val="00511206"/>
    <w:rsid w:val="005128B6"/>
    <w:rsid w:val="00512999"/>
    <w:rsid w:val="00512D52"/>
    <w:rsid w:val="00513C02"/>
    <w:rsid w:val="0051475B"/>
    <w:rsid w:val="00516021"/>
    <w:rsid w:val="00517364"/>
    <w:rsid w:val="00521A2D"/>
    <w:rsid w:val="00522735"/>
    <w:rsid w:val="0052287A"/>
    <w:rsid w:val="005244A9"/>
    <w:rsid w:val="005249F1"/>
    <w:rsid w:val="00527566"/>
    <w:rsid w:val="00527B81"/>
    <w:rsid w:val="00527D20"/>
    <w:rsid w:val="0053028B"/>
    <w:rsid w:val="005302DA"/>
    <w:rsid w:val="00530654"/>
    <w:rsid w:val="00530706"/>
    <w:rsid w:val="00531A4B"/>
    <w:rsid w:val="00532F0A"/>
    <w:rsid w:val="00533066"/>
    <w:rsid w:val="0053344E"/>
    <w:rsid w:val="00535590"/>
    <w:rsid w:val="005375AD"/>
    <w:rsid w:val="00543865"/>
    <w:rsid w:val="0054493C"/>
    <w:rsid w:val="0054567D"/>
    <w:rsid w:val="005471ED"/>
    <w:rsid w:val="00547E3D"/>
    <w:rsid w:val="00554636"/>
    <w:rsid w:val="00556AED"/>
    <w:rsid w:val="00556CF6"/>
    <w:rsid w:val="00556F6C"/>
    <w:rsid w:val="005579C1"/>
    <w:rsid w:val="00561813"/>
    <w:rsid w:val="00561901"/>
    <w:rsid w:val="00561DCF"/>
    <w:rsid w:val="00562D89"/>
    <w:rsid w:val="00563C77"/>
    <w:rsid w:val="00564FC1"/>
    <w:rsid w:val="005679B6"/>
    <w:rsid w:val="005715B2"/>
    <w:rsid w:val="00573050"/>
    <w:rsid w:val="00575F21"/>
    <w:rsid w:val="00575F73"/>
    <w:rsid w:val="0058382A"/>
    <w:rsid w:val="00587741"/>
    <w:rsid w:val="00592D17"/>
    <w:rsid w:val="00593137"/>
    <w:rsid w:val="00593FB6"/>
    <w:rsid w:val="005953EB"/>
    <w:rsid w:val="00597601"/>
    <w:rsid w:val="005A24AA"/>
    <w:rsid w:val="005A31CB"/>
    <w:rsid w:val="005A375C"/>
    <w:rsid w:val="005A4A85"/>
    <w:rsid w:val="005A79D1"/>
    <w:rsid w:val="005B0B8A"/>
    <w:rsid w:val="005B3219"/>
    <w:rsid w:val="005B57A2"/>
    <w:rsid w:val="005C1B8E"/>
    <w:rsid w:val="005C20A9"/>
    <w:rsid w:val="005C305B"/>
    <w:rsid w:val="005C61E5"/>
    <w:rsid w:val="005C66A6"/>
    <w:rsid w:val="005D07DC"/>
    <w:rsid w:val="005D29D1"/>
    <w:rsid w:val="005D342B"/>
    <w:rsid w:val="005D4456"/>
    <w:rsid w:val="005D4E95"/>
    <w:rsid w:val="005D5494"/>
    <w:rsid w:val="005D5508"/>
    <w:rsid w:val="005D6BBE"/>
    <w:rsid w:val="005D70CF"/>
    <w:rsid w:val="005E246A"/>
    <w:rsid w:val="005E67E6"/>
    <w:rsid w:val="005F060A"/>
    <w:rsid w:val="005F11F1"/>
    <w:rsid w:val="005F183C"/>
    <w:rsid w:val="005F1B9E"/>
    <w:rsid w:val="005F2516"/>
    <w:rsid w:val="005F25F4"/>
    <w:rsid w:val="005F35AD"/>
    <w:rsid w:val="005F4C6C"/>
    <w:rsid w:val="005F5DA0"/>
    <w:rsid w:val="005F7341"/>
    <w:rsid w:val="005F77BE"/>
    <w:rsid w:val="006011CB"/>
    <w:rsid w:val="0060160A"/>
    <w:rsid w:val="00602127"/>
    <w:rsid w:val="006038B5"/>
    <w:rsid w:val="006060A5"/>
    <w:rsid w:val="00606CE3"/>
    <w:rsid w:val="006070E6"/>
    <w:rsid w:val="006072E0"/>
    <w:rsid w:val="00607C29"/>
    <w:rsid w:val="006110C1"/>
    <w:rsid w:val="0061304A"/>
    <w:rsid w:val="006135C1"/>
    <w:rsid w:val="00614218"/>
    <w:rsid w:val="00616D1F"/>
    <w:rsid w:val="00617735"/>
    <w:rsid w:val="006179D1"/>
    <w:rsid w:val="00621472"/>
    <w:rsid w:val="00621B63"/>
    <w:rsid w:val="00621D8C"/>
    <w:rsid w:val="00623264"/>
    <w:rsid w:val="00626C01"/>
    <w:rsid w:val="006270C3"/>
    <w:rsid w:val="00627496"/>
    <w:rsid w:val="00627B14"/>
    <w:rsid w:val="006301D3"/>
    <w:rsid w:val="00631EC4"/>
    <w:rsid w:val="0063279B"/>
    <w:rsid w:val="006342C6"/>
    <w:rsid w:val="00634335"/>
    <w:rsid w:val="00635B2E"/>
    <w:rsid w:val="006368D9"/>
    <w:rsid w:val="00637581"/>
    <w:rsid w:val="006404B6"/>
    <w:rsid w:val="00641093"/>
    <w:rsid w:val="00642EF3"/>
    <w:rsid w:val="006441C0"/>
    <w:rsid w:val="0064460A"/>
    <w:rsid w:val="0064470C"/>
    <w:rsid w:val="00645880"/>
    <w:rsid w:val="00651A18"/>
    <w:rsid w:val="00652055"/>
    <w:rsid w:val="00653F9E"/>
    <w:rsid w:val="00654749"/>
    <w:rsid w:val="00657669"/>
    <w:rsid w:val="00660186"/>
    <w:rsid w:val="00661340"/>
    <w:rsid w:val="00661B98"/>
    <w:rsid w:val="00661D7E"/>
    <w:rsid w:val="00664F27"/>
    <w:rsid w:val="00665130"/>
    <w:rsid w:val="00665CF1"/>
    <w:rsid w:val="0066668E"/>
    <w:rsid w:val="00666A40"/>
    <w:rsid w:val="006670E0"/>
    <w:rsid w:val="0067014F"/>
    <w:rsid w:val="00670416"/>
    <w:rsid w:val="00670734"/>
    <w:rsid w:val="00671CAA"/>
    <w:rsid w:val="00671F52"/>
    <w:rsid w:val="00672E57"/>
    <w:rsid w:val="00673AEB"/>
    <w:rsid w:val="00673F44"/>
    <w:rsid w:val="006762EE"/>
    <w:rsid w:val="00676442"/>
    <w:rsid w:val="00676DAE"/>
    <w:rsid w:val="00676DEA"/>
    <w:rsid w:val="006772F3"/>
    <w:rsid w:val="00680057"/>
    <w:rsid w:val="0068016E"/>
    <w:rsid w:val="006802CF"/>
    <w:rsid w:val="006821A1"/>
    <w:rsid w:val="00682C26"/>
    <w:rsid w:val="00682D19"/>
    <w:rsid w:val="00685928"/>
    <w:rsid w:val="00686F62"/>
    <w:rsid w:val="0068794D"/>
    <w:rsid w:val="006879E1"/>
    <w:rsid w:val="00690862"/>
    <w:rsid w:val="00690A7B"/>
    <w:rsid w:val="0069250C"/>
    <w:rsid w:val="00695652"/>
    <w:rsid w:val="0069694C"/>
    <w:rsid w:val="00696A15"/>
    <w:rsid w:val="006A07D3"/>
    <w:rsid w:val="006A0B1A"/>
    <w:rsid w:val="006A3365"/>
    <w:rsid w:val="006A5330"/>
    <w:rsid w:val="006A610A"/>
    <w:rsid w:val="006A6442"/>
    <w:rsid w:val="006B1D69"/>
    <w:rsid w:val="006B1E51"/>
    <w:rsid w:val="006B302C"/>
    <w:rsid w:val="006B45C9"/>
    <w:rsid w:val="006B6671"/>
    <w:rsid w:val="006B6F68"/>
    <w:rsid w:val="006C2792"/>
    <w:rsid w:val="006C349E"/>
    <w:rsid w:val="006C3690"/>
    <w:rsid w:val="006C606D"/>
    <w:rsid w:val="006C7AF6"/>
    <w:rsid w:val="006D0421"/>
    <w:rsid w:val="006D3277"/>
    <w:rsid w:val="006D3B94"/>
    <w:rsid w:val="006D52CD"/>
    <w:rsid w:val="006D5327"/>
    <w:rsid w:val="006D65CE"/>
    <w:rsid w:val="006D7684"/>
    <w:rsid w:val="006E0F10"/>
    <w:rsid w:val="006E12A7"/>
    <w:rsid w:val="006E30A7"/>
    <w:rsid w:val="006E3282"/>
    <w:rsid w:val="006E40B4"/>
    <w:rsid w:val="006E4294"/>
    <w:rsid w:val="006E7544"/>
    <w:rsid w:val="006F00C2"/>
    <w:rsid w:val="006F0FB3"/>
    <w:rsid w:val="006F1AC2"/>
    <w:rsid w:val="006F4834"/>
    <w:rsid w:val="006F48F1"/>
    <w:rsid w:val="006F6890"/>
    <w:rsid w:val="007000CF"/>
    <w:rsid w:val="00701DF0"/>
    <w:rsid w:val="007024F2"/>
    <w:rsid w:val="007037B8"/>
    <w:rsid w:val="00704FA8"/>
    <w:rsid w:val="00706053"/>
    <w:rsid w:val="00707684"/>
    <w:rsid w:val="00707B81"/>
    <w:rsid w:val="00707D1B"/>
    <w:rsid w:val="00707E8C"/>
    <w:rsid w:val="0071310E"/>
    <w:rsid w:val="00713175"/>
    <w:rsid w:val="00716E15"/>
    <w:rsid w:val="00717872"/>
    <w:rsid w:val="00721906"/>
    <w:rsid w:val="00721E88"/>
    <w:rsid w:val="00723AF5"/>
    <w:rsid w:val="00724C83"/>
    <w:rsid w:val="00725AAC"/>
    <w:rsid w:val="00725F46"/>
    <w:rsid w:val="007268E3"/>
    <w:rsid w:val="007271CC"/>
    <w:rsid w:val="007309D4"/>
    <w:rsid w:val="00731C06"/>
    <w:rsid w:val="007333FD"/>
    <w:rsid w:val="00733B4A"/>
    <w:rsid w:val="00734423"/>
    <w:rsid w:val="007362AE"/>
    <w:rsid w:val="00736303"/>
    <w:rsid w:val="0073685A"/>
    <w:rsid w:val="007378A8"/>
    <w:rsid w:val="00737B01"/>
    <w:rsid w:val="007440FF"/>
    <w:rsid w:val="007451FC"/>
    <w:rsid w:val="007459FA"/>
    <w:rsid w:val="00745B01"/>
    <w:rsid w:val="00746B49"/>
    <w:rsid w:val="00747005"/>
    <w:rsid w:val="00747EE5"/>
    <w:rsid w:val="00752B1B"/>
    <w:rsid w:val="00755542"/>
    <w:rsid w:val="00755DA6"/>
    <w:rsid w:val="007570EF"/>
    <w:rsid w:val="0076213F"/>
    <w:rsid w:val="00762AB3"/>
    <w:rsid w:val="00763E54"/>
    <w:rsid w:val="00765A9D"/>
    <w:rsid w:val="007671EB"/>
    <w:rsid w:val="0076734A"/>
    <w:rsid w:val="0077000C"/>
    <w:rsid w:val="00771165"/>
    <w:rsid w:val="00771730"/>
    <w:rsid w:val="00774034"/>
    <w:rsid w:val="00774CB1"/>
    <w:rsid w:val="00775115"/>
    <w:rsid w:val="00776BDB"/>
    <w:rsid w:val="00777DBD"/>
    <w:rsid w:val="00780561"/>
    <w:rsid w:val="007805AB"/>
    <w:rsid w:val="00784D5D"/>
    <w:rsid w:val="007852FE"/>
    <w:rsid w:val="00786C48"/>
    <w:rsid w:val="0078744C"/>
    <w:rsid w:val="007876AF"/>
    <w:rsid w:val="007903E2"/>
    <w:rsid w:val="00790A7F"/>
    <w:rsid w:val="00790CF7"/>
    <w:rsid w:val="00793669"/>
    <w:rsid w:val="0079560F"/>
    <w:rsid w:val="007A0D3C"/>
    <w:rsid w:val="007A1595"/>
    <w:rsid w:val="007A2187"/>
    <w:rsid w:val="007A24DE"/>
    <w:rsid w:val="007A3504"/>
    <w:rsid w:val="007A4E91"/>
    <w:rsid w:val="007A7820"/>
    <w:rsid w:val="007B07B3"/>
    <w:rsid w:val="007B0D43"/>
    <w:rsid w:val="007B403C"/>
    <w:rsid w:val="007B5A3D"/>
    <w:rsid w:val="007B7E59"/>
    <w:rsid w:val="007C2298"/>
    <w:rsid w:val="007C3392"/>
    <w:rsid w:val="007C4009"/>
    <w:rsid w:val="007C5C59"/>
    <w:rsid w:val="007C6242"/>
    <w:rsid w:val="007C786E"/>
    <w:rsid w:val="007D03A0"/>
    <w:rsid w:val="007D1F7E"/>
    <w:rsid w:val="007D360B"/>
    <w:rsid w:val="007D6E4C"/>
    <w:rsid w:val="007D7C4F"/>
    <w:rsid w:val="007E04F9"/>
    <w:rsid w:val="007E5CD0"/>
    <w:rsid w:val="007E5D56"/>
    <w:rsid w:val="007E77EC"/>
    <w:rsid w:val="007F03FE"/>
    <w:rsid w:val="007F07F0"/>
    <w:rsid w:val="007F5278"/>
    <w:rsid w:val="007F610A"/>
    <w:rsid w:val="007F7D80"/>
    <w:rsid w:val="00801AC0"/>
    <w:rsid w:val="00802B85"/>
    <w:rsid w:val="0080441B"/>
    <w:rsid w:val="00805A28"/>
    <w:rsid w:val="00807663"/>
    <w:rsid w:val="008105FB"/>
    <w:rsid w:val="00811766"/>
    <w:rsid w:val="00812CE4"/>
    <w:rsid w:val="00813396"/>
    <w:rsid w:val="00814614"/>
    <w:rsid w:val="00815168"/>
    <w:rsid w:val="008152F5"/>
    <w:rsid w:val="00821DA0"/>
    <w:rsid w:val="00821F09"/>
    <w:rsid w:val="00822444"/>
    <w:rsid w:val="00822C3A"/>
    <w:rsid w:val="008244AE"/>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720"/>
    <w:rsid w:val="00847210"/>
    <w:rsid w:val="00847457"/>
    <w:rsid w:val="00851A0B"/>
    <w:rsid w:val="00851EFC"/>
    <w:rsid w:val="0085215F"/>
    <w:rsid w:val="00852E1F"/>
    <w:rsid w:val="0085333E"/>
    <w:rsid w:val="00854D84"/>
    <w:rsid w:val="00856950"/>
    <w:rsid w:val="00856FE8"/>
    <w:rsid w:val="008573BE"/>
    <w:rsid w:val="00857D45"/>
    <w:rsid w:val="00857E01"/>
    <w:rsid w:val="00860F9D"/>
    <w:rsid w:val="00861185"/>
    <w:rsid w:val="00861E32"/>
    <w:rsid w:val="00863DF0"/>
    <w:rsid w:val="00863E22"/>
    <w:rsid w:val="00866A06"/>
    <w:rsid w:val="00870157"/>
    <w:rsid w:val="00872A34"/>
    <w:rsid w:val="0087357A"/>
    <w:rsid w:val="00873AA8"/>
    <w:rsid w:val="00874316"/>
    <w:rsid w:val="00874536"/>
    <w:rsid w:val="00874EF3"/>
    <w:rsid w:val="008765AA"/>
    <w:rsid w:val="00877895"/>
    <w:rsid w:val="00877EBB"/>
    <w:rsid w:val="00877EFF"/>
    <w:rsid w:val="008810DC"/>
    <w:rsid w:val="0088353C"/>
    <w:rsid w:val="00887027"/>
    <w:rsid w:val="00887F62"/>
    <w:rsid w:val="008901D3"/>
    <w:rsid w:val="0089031E"/>
    <w:rsid w:val="00890759"/>
    <w:rsid w:val="00891130"/>
    <w:rsid w:val="00891343"/>
    <w:rsid w:val="00891503"/>
    <w:rsid w:val="008938E7"/>
    <w:rsid w:val="00895948"/>
    <w:rsid w:val="00895EEA"/>
    <w:rsid w:val="00897058"/>
    <w:rsid w:val="00897937"/>
    <w:rsid w:val="008A03D8"/>
    <w:rsid w:val="008A0DA4"/>
    <w:rsid w:val="008A4344"/>
    <w:rsid w:val="008A47A8"/>
    <w:rsid w:val="008B0709"/>
    <w:rsid w:val="008B0801"/>
    <w:rsid w:val="008B15A9"/>
    <w:rsid w:val="008B2228"/>
    <w:rsid w:val="008B3B19"/>
    <w:rsid w:val="008B3DF9"/>
    <w:rsid w:val="008B593C"/>
    <w:rsid w:val="008B5CD8"/>
    <w:rsid w:val="008B60DF"/>
    <w:rsid w:val="008C0B86"/>
    <w:rsid w:val="008C0E06"/>
    <w:rsid w:val="008C1962"/>
    <w:rsid w:val="008C1B8D"/>
    <w:rsid w:val="008C2345"/>
    <w:rsid w:val="008C2446"/>
    <w:rsid w:val="008C28C7"/>
    <w:rsid w:val="008C3BA4"/>
    <w:rsid w:val="008C413F"/>
    <w:rsid w:val="008C41AF"/>
    <w:rsid w:val="008C4C1A"/>
    <w:rsid w:val="008C6488"/>
    <w:rsid w:val="008D0A7D"/>
    <w:rsid w:val="008D11A9"/>
    <w:rsid w:val="008D36D2"/>
    <w:rsid w:val="008D4CE6"/>
    <w:rsid w:val="008D5E9F"/>
    <w:rsid w:val="008D6EC7"/>
    <w:rsid w:val="008D7201"/>
    <w:rsid w:val="008D79F6"/>
    <w:rsid w:val="008D7E60"/>
    <w:rsid w:val="008E23EA"/>
    <w:rsid w:val="008E5B62"/>
    <w:rsid w:val="008F1530"/>
    <w:rsid w:val="008F1C82"/>
    <w:rsid w:val="008F213B"/>
    <w:rsid w:val="008F3E07"/>
    <w:rsid w:val="008F5671"/>
    <w:rsid w:val="008F5954"/>
    <w:rsid w:val="009006E2"/>
    <w:rsid w:val="00900B3F"/>
    <w:rsid w:val="00903A12"/>
    <w:rsid w:val="00904C8C"/>
    <w:rsid w:val="00907146"/>
    <w:rsid w:val="00915200"/>
    <w:rsid w:val="00915A77"/>
    <w:rsid w:val="00922CDD"/>
    <w:rsid w:val="00923432"/>
    <w:rsid w:val="0092495E"/>
    <w:rsid w:val="009259B5"/>
    <w:rsid w:val="0092682D"/>
    <w:rsid w:val="00930F4A"/>
    <w:rsid w:val="0093180D"/>
    <w:rsid w:val="00933836"/>
    <w:rsid w:val="00934C3A"/>
    <w:rsid w:val="00941328"/>
    <w:rsid w:val="0094263D"/>
    <w:rsid w:val="00942A16"/>
    <w:rsid w:val="00943368"/>
    <w:rsid w:val="00944DFF"/>
    <w:rsid w:val="00945CCC"/>
    <w:rsid w:val="00945DB2"/>
    <w:rsid w:val="00945F42"/>
    <w:rsid w:val="009504F0"/>
    <w:rsid w:val="00950694"/>
    <w:rsid w:val="00950BBB"/>
    <w:rsid w:val="00950E26"/>
    <w:rsid w:val="0095153A"/>
    <w:rsid w:val="00952262"/>
    <w:rsid w:val="0095493D"/>
    <w:rsid w:val="009568D0"/>
    <w:rsid w:val="0096035D"/>
    <w:rsid w:val="00964DA9"/>
    <w:rsid w:val="00966A12"/>
    <w:rsid w:val="009672FC"/>
    <w:rsid w:val="00967528"/>
    <w:rsid w:val="00967B89"/>
    <w:rsid w:val="00971F7C"/>
    <w:rsid w:val="009740F5"/>
    <w:rsid w:val="00974B31"/>
    <w:rsid w:val="00975C84"/>
    <w:rsid w:val="00977AAC"/>
    <w:rsid w:val="00980514"/>
    <w:rsid w:val="00980562"/>
    <w:rsid w:val="009805D8"/>
    <w:rsid w:val="0098078A"/>
    <w:rsid w:val="00981F80"/>
    <w:rsid w:val="00983369"/>
    <w:rsid w:val="00983472"/>
    <w:rsid w:val="00983DD5"/>
    <w:rsid w:val="009852D6"/>
    <w:rsid w:val="00985C53"/>
    <w:rsid w:val="00985C5F"/>
    <w:rsid w:val="0098618D"/>
    <w:rsid w:val="0098670E"/>
    <w:rsid w:val="00987272"/>
    <w:rsid w:val="00987DBC"/>
    <w:rsid w:val="00990A32"/>
    <w:rsid w:val="00991A45"/>
    <w:rsid w:val="00992296"/>
    <w:rsid w:val="00992426"/>
    <w:rsid w:val="009928BB"/>
    <w:rsid w:val="00994C6D"/>
    <w:rsid w:val="00997131"/>
    <w:rsid w:val="009A05B3"/>
    <w:rsid w:val="009A0E3C"/>
    <w:rsid w:val="009A2F62"/>
    <w:rsid w:val="009A340F"/>
    <w:rsid w:val="009A3C2C"/>
    <w:rsid w:val="009A5176"/>
    <w:rsid w:val="009A7349"/>
    <w:rsid w:val="009A7F3E"/>
    <w:rsid w:val="009B14DA"/>
    <w:rsid w:val="009B1A8D"/>
    <w:rsid w:val="009B1C0B"/>
    <w:rsid w:val="009B2AEF"/>
    <w:rsid w:val="009B2E61"/>
    <w:rsid w:val="009B38C3"/>
    <w:rsid w:val="009B48BA"/>
    <w:rsid w:val="009B6165"/>
    <w:rsid w:val="009B6503"/>
    <w:rsid w:val="009C175C"/>
    <w:rsid w:val="009C1FF3"/>
    <w:rsid w:val="009C25E9"/>
    <w:rsid w:val="009C48C2"/>
    <w:rsid w:val="009C50E2"/>
    <w:rsid w:val="009C5A85"/>
    <w:rsid w:val="009C6A9B"/>
    <w:rsid w:val="009C6ADA"/>
    <w:rsid w:val="009C6AEE"/>
    <w:rsid w:val="009C777A"/>
    <w:rsid w:val="009C7C63"/>
    <w:rsid w:val="009C7F78"/>
    <w:rsid w:val="009D26B7"/>
    <w:rsid w:val="009D26D8"/>
    <w:rsid w:val="009E0893"/>
    <w:rsid w:val="009E187D"/>
    <w:rsid w:val="009E5863"/>
    <w:rsid w:val="009E5872"/>
    <w:rsid w:val="009E5916"/>
    <w:rsid w:val="009E5C33"/>
    <w:rsid w:val="009E6856"/>
    <w:rsid w:val="009E73BC"/>
    <w:rsid w:val="009F02FE"/>
    <w:rsid w:val="009F08A1"/>
    <w:rsid w:val="009F314B"/>
    <w:rsid w:val="009F541E"/>
    <w:rsid w:val="009F6117"/>
    <w:rsid w:val="009F6C54"/>
    <w:rsid w:val="00A001B7"/>
    <w:rsid w:val="00A021ED"/>
    <w:rsid w:val="00A0463A"/>
    <w:rsid w:val="00A0627B"/>
    <w:rsid w:val="00A06286"/>
    <w:rsid w:val="00A068D2"/>
    <w:rsid w:val="00A07780"/>
    <w:rsid w:val="00A07F0E"/>
    <w:rsid w:val="00A108CF"/>
    <w:rsid w:val="00A13F76"/>
    <w:rsid w:val="00A14C7C"/>
    <w:rsid w:val="00A1637B"/>
    <w:rsid w:val="00A17AE6"/>
    <w:rsid w:val="00A20068"/>
    <w:rsid w:val="00A21182"/>
    <w:rsid w:val="00A21FB9"/>
    <w:rsid w:val="00A248C2"/>
    <w:rsid w:val="00A252A7"/>
    <w:rsid w:val="00A2769F"/>
    <w:rsid w:val="00A310BA"/>
    <w:rsid w:val="00A311DA"/>
    <w:rsid w:val="00A3164E"/>
    <w:rsid w:val="00A329C9"/>
    <w:rsid w:val="00A34A9E"/>
    <w:rsid w:val="00A34B30"/>
    <w:rsid w:val="00A40B91"/>
    <w:rsid w:val="00A418B3"/>
    <w:rsid w:val="00A46BF6"/>
    <w:rsid w:val="00A46C37"/>
    <w:rsid w:val="00A47E9D"/>
    <w:rsid w:val="00A501BF"/>
    <w:rsid w:val="00A50917"/>
    <w:rsid w:val="00A53A62"/>
    <w:rsid w:val="00A55671"/>
    <w:rsid w:val="00A55C80"/>
    <w:rsid w:val="00A563AE"/>
    <w:rsid w:val="00A56B9A"/>
    <w:rsid w:val="00A60950"/>
    <w:rsid w:val="00A61BB5"/>
    <w:rsid w:val="00A61D86"/>
    <w:rsid w:val="00A630D4"/>
    <w:rsid w:val="00A6332F"/>
    <w:rsid w:val="00A65C48"/>
    <w:rsid w:val="00A673CC"/>
    <w:rsid w:val="00A70018"/>
    <w:rsid w:val="00A709EB"/>
    <w:rsid w:val="00A70FDA"/>
    <w:rsid w:val="00A72083"/>
    <w:rsid w:val="00A73041"/>
    <w:rsid w:val="00A73D64"/>
    <w:rsid w:val="00A74073"/>
    <w:rsid w:val="00A75FDB"/>
    <w:rsid w:val="00A85207"/>
    <w:rsid w:val="00A857BF"/>
    <w:rsid w:val="00A866D1"/>
    <w:rsid w:val="00A87639"/>
    <w:rsid w:val="00A87ED1"/>
    <w:rsid w:val="00A9093C"/>
    <w:rsid w:val="00A91D8D"/>
    <w:rsid w:val="00A92E5F"/>
    <w:rsid w:val="00A94337"/>
    <w:rsid w:val="00A9551A"/>
    <w:rsid w:val="00AA0586"/>
    <w:rsid w:val="00AA1CB5"/>
    <w:rsid w:val="00AA34DB"/>
    <w:rsid w:val="00AA4846"/>
    <w:rsid w:val="00AA59FC"/>
    <w:rsid w:val="00AA5E00"/>
    <w:rsid w:val="00AA66AA"/>
    <w:rsid w:val="00AA716D"/>
    <w:rsid w:val="00AB010E"/>
    <w:rsid w:val="00AB2559"/>
    <w:rsid w:val="00AB2CAD"/>
    <w:rsid w:val="00AB4BD8"/>
    <w:rsid w:val="00AB51EE"/>
    <w:rsid w:val="00AB7146"/>
    <w:rsid w:val="00AB7C43"/>
    <w:rsid w:val="00AC01B9"/>
    <w:rsid w:val="00AC052B"/>
    <w:rsid w:val="00AC09DD"/>
    <w:rsid w:val="00AC183D"/>
    <w:rsid w:val="00AC26C2"/>
    <w:rsid w:val="00AC479B"/>
    <w:rsid w:val="00AC7968"/>
    <w:rsid w:val="00AC7B1C"/>
    <w:rsid w:val="00AD067F"/>
    <w:rsid w:val="00AD0830"/>
    <w:rsid w:val="00AD40EB"/>
    <w:rsid w:val="00AD442C"/>
    <w:rsid w:val="00AD4E9C"/>
    <w:rsid w:val="00AD635E"/>
    <w:rsid w:val="00AD7097"/>
    <w:rsid w:val="00AD727B"/>
    <w:rsid w:val="00AE006D"/>
    <w:rsid w:val="00AE3A79"/>
    <w:rsid w:val="00AE61F5"/>
    <w:rsid w:val="00AF3841"/>
    <w:rsid w:val="00AF3A0E"/>
    <w:rsid w:val="00AF43F9"/>
    <w:rsid w:val="00AF4C35"/>
    <w:rsid w:val="00AF521E"/>
    <w:rsid w:val="00AF59C8"/>
    <w:rsid w:val="00AF6C78"/>
    <w:rsid w:val="00AF79B1"/>
    <w:rsid w:val="00B03365"/>
    <w:rsid w:val="00B03EC1"/>
    <w:rsid w:val="00B06AD7"/>
    <w:rsid w:val="00B06D9C"/>
    <w:rsid w:val="00B10FBD"/>
    <w:rsid w:val="00B1139B"/>
    <w:rsid w:val="00B13156"/>
    <w:rsid w:val="00B1378E"/>
    <w:rsid w:val="00B13AD7"/>
    <w:rsid w:val="00B13C2B"/>
    <w:rsid w:val="00B15405"/>
    <w:rsid w:val="00B16FA4"/>
    <w:rsid w:val="00B17C60"/>
    <w:rsid w:val="00B20F35"/>
    <w:rsid w:val="00B21C0A"/>
    <w:rsid w:val="00B225C5"/>
    <w:rsid w:val="00B22FEF"/>
    <w:rsid w:val="00B26075"/>
    <w:rsid w:val="00B26BE9"/>
    <w:rsid w:val="00B26E58"/>
    <w:rsid w:val="00B26E81"/>
    <w:rsid w:val="00B323AA"/>
    <w:rsid w:val="00B34208"/>
    <w:rsid w:val="00B35194"/>
    <w:rsid w:val="00B355A7"/>
    <w:rsid w:val="00B365E9"/>
    <w:rsid w:val="00B41646"/>
    <w:rsid w:val="00B41BA9"/>
    <w:rsid w:val="00B42B20"/>
    <w:rsid w:val="00B445B8"/>
    <w:rsid w:val="00B46D1F"/>
    <w:rsid w:val="00B531D9"/>
    <w:rsid w:val="00B53DB4"/>
    <w:rsid w:val="00B557E6"/>
    <w:rsid w:val="00B56672"/>
    <w:rsid w:val="00B57C43"/>
    <w:rsid w:val="00B60BF4"/>
    <w:rsid w:val="00B64E6A"/>
    <w:rsid w:val="00B71C4B"/>
    <w:rsid w:val="00B71D41"/>
    <w:rsid w:val="00B72440"/>
    <w:rsid w:val="00B72C89"/>
    <w:rsid w:val="00B72F91"/>
    <w:rsid w:val="00B73D27"/>
    <w:rsid w:val="00B753E6"/>
    <w:rsid w:val="00B76B84"/>
    <w:rsid w:val="00B803B6"/>
    <w:rsid w:val="00B80601"/>
    <w:rsid w:val="00B828DD"/>
    <w:rsid w:val="00B82B8A"/>
    <w:rsid w:val="00B85533"/>
    <w:rsid w:val="00B857B0"/>
    <w:rsid w:val="00B85824"/>
    <w:rsid w:val="00B86DA0"/>
    <w:rsid w:val="00B87576"/>
    <w:rsid w:val="00B87CD8"/>
    <w:rsid w:val="00B90E65"/>
    <w:rsid w:val="00B918A6"/>
    <w:rsid w:val="00B92033"/>
    <w:rsid w:val="00B92938"/>
    <w:rsid w:val="00B937D1"/>
    <w:rsid w:val="00B947BC"/>
    <w:rsid w:val="00B94E75"/>
    <w:rsid w:val="00B952B6"/>
    <w:rsid w:val="00B96C5E"/>
    <w:rsid w:val="00BA1725"/>
    <w:rsid w:val="00BA1A1B"/>
    <w:rsid w:val="00BA2374"/>
    <w:rsid w:val="00BA27E8"/>
    <w:rsid w:val="00BA38D7"/>
    <w:rsid w:val="00BA4DA0"/>
    <w:rsid w:val="00BA5586"/>
    <w:rsid w:val="00BA6489"/>
    <w:rsid w:val="00BB1EC5"/>
    <w:rsid w:val="00BB2BC9"/>
    <w:rsid w:val="00BB3497"/>
    <w:rsid w:val="00BB34CF"/>
    <w:rsid w:val="00BB3728"/>
    <w:rsid w:val="00BB4D6A"/>
    <w:rsid w:val="00BB52BC"/>
    <w:rsid w:val="00BB7AC2"/>
    <w:rsid w:val="00BC2609"/>
    <w:rsid w:val="00BC4016"/>
    <w:rsid w:val="00BC4F0B"/>
    <w:rsid w:val="00BC665C"/>
    <w:rsid w:val="00BC6BE6"/>
    <w:rsid w:val="00BD1993"/>
    <w:rsid w:val="00BD1B28"/>
    <w:rsid w:val="00BD2487"/>
    <w:rsid w:val="00BD3226"/>
    <w:rsid w:val="00BD32C9"/>
    <w:rsid w:val="00BD3F3B"/>
    <w:rsid w:val="00BD50FA"/>
    <w:rsid w:val="00BE076A"/>
    <w:rsid w:val="00BE0B84"/>
    <w:rsid w:val="00BE1A72"/>
    <w:rsid w:val="00BE2287"/>
    <w:rsid w:val="00BE22BB"/>
    <w:rsid w:val="00BE2B27"/>
    <w:rsid w:val="00BE3DC9"/>
    <w:rsid w:val="00BE656C"/>
    <w:rsid w:val="00BE665D"/>
    <w:rsid w:val="00BE6DC9"/>
    <w:rsid w:val="00BF022D"/>
    <w:rsid w:val="00BF0D5E"/>
    <w:rsid w:val="00BF162F"/>
    <w:rsid w:val="00BF22E8"/>
    <w:rsid w:val="00BF39D4"/>
    <w:rsid w:val="00BF4B52"/>
    <w:rsid w:val="00BF7D0C"/>
    <w:rsid w:val="00C009F1"/>
    <w:rsid w:val="00C01DF2"/>
    <w:rsid w:val="00C02DD0"/>
    <w:rsid w:val="00C04539"/>
    <w:rsid w:val="00C0463C"/>
    <w:rsid w:val="00C0582E"/>
    <w:rsid w:val="00C05B04"/>
    <w:rsid w:val="00C1083B"/>
    <w:rsid w:val="00C12222"/>
    <w:rsid w:val="00C125D3"/>
    <w:rsid w:val="00C133DD"/>
    <w:rsid w:val="00C15821"/>
    <w:rsid w:val="00C15B00"/>
    <w:rsid w:val="00C15F1C"/>
    <w:rsid w:val="00C16350"/>
    <w:rsid w:val="00C16B7B"/>
    <w:rsid w:val="00C1778E"/>
    <w:rsid w:val="00C17C35"/>
    <w:rsid w:val="00C22AA8"/>
    <w:rsid w:val="00C23A6C"/>
    <w:rsid w:val="00C327B0"/>
    <w:rsid w:val="00C3353B"/>
    <w:rsid w:val="00C3522F"/>
    <w:rsid w:val="00C41101"/>
    <w:rsid w:val="00C42AD0"/>
    <w:rsid w:val="00C4353B"/>
    <w:rsid w:val="00C43EAA"/>
    <w:rsid w:val="00C44C7B"/>
    <w:rsid w:val="00C453FF"/>
    <w:rsid w:val="00C5005F"/>
    <w:rsid w:val="00C50884"/>
    <w:rsid w:val="00C51BF3"/>
    <w:rsid w:val="00C52016"/>
    <w:rsid w:val="00C52F06"/>
    <w:rsid w:val="00C52F34"/>
    <w:rsid w:val="00C52F93"/>
    <w:rsid w:val="00C530E9"/>
    <w:rsid w:val="00C54539"/>
    <w:rsid w:val="00C569E3"/>
    <w:rsid w:val="00C57B66"/>
    <w:rsid w:val="00C60037"/>
    <w:rsid w:val="00C63B67"/>
    <w:rsid w:val="00C657B7"/>
    <w:rsid w:val="00C6767D"/>
    <w:rsid w:val="00C73135"/>
    <w:rsid w:val="00C73C17"/>
    <w:rsid w:val="00C742CF"/>
    <w:rsid w:val="00C75815"/>
    <w:rsid w:val="00C75E86"/>
    <w:rsid w:val="00C76BF4"/>
    <w:rsid w:val="00C8046A"/>
    <w:rsid w:val="00C80CA3"/>
    <w:rsid w:val="00C8206E"/>
    <w:rsid w:val="00C83E14"/>
    <w:rsid w:val="00C84E69"/>
    <w:rsid w:val="00C8657D"/>
    <w:rsid w:val="00C86E56"/>
    <w:rsid w:val="00C870A8"/>
    <w:rsid w:val="00C8769D"/>
    <w:rsid w:val="00C87D47"/>
    <w:rsid w:val="00C9016E"/>
    <w:rsid w:val="00C91047"/>
    <w:rsid w:val="00C93090"/>
    <w:rsid w:val="00C93ACC"/>
    <w:rsid w:val="00C94FEC"/>
    <w:rsid w:val="00C97235"/>
    <w:rsid w:val="00CA03DC"/>
    <w:rsid w:val="00CA248D"/>
    <w:rsid w:val="00CA792C"/>
    <w:rsid w:val="00CB0A67"/>
    <w:rsid w:val="00CB16BD"/>
    <w:rsid w:val="00CB1C1A"/>
    <w:rsid w:val="00CB2487"/>
    <w:rsid w:val="00CB2C87"/>
    <w:rsid w:val="00CB2E92"/>
    <w:rsid w:val="00CB4153"/>
    <w:rsid w:val="00CB577A"/>
    <w:rsid w:val="00CB7238"/>
    <w:rsid w:val="00CB7467"/>
    <w:rsid w:val="00CC050A"/>
    <w:rsid w:val="00CC0935"/>
    <w:rsid w:val="00CC2C32"/>
    <w:rsid w:val="00CC4719"/>
    <w:rsid w:val="00CC6C3F"/>
    <w:rsid w:val="00CC77F0"/>
    <w:rsid w:val="00CD00B1"/>
    <w:rsid w:val="00CD174B"/>
    <w:rsid w:val="00CD28B8"/>
    <w:rsid w:val="00CD46C4"/>
    <w:rsid w:val="00CD74D3"/>
    <w:rsid w:val="00CE32B0"/>
    <w:rsid w:val="00CE6678"/>
    <w:rsid w:val="00CF2A82"/>
    <w:rsid w:val="00CF41A8"/>
    <w:rsid w:val="00CF6EB1"/>
    <w:rsid w:val="00CF6F8C"/>
    <w:rsid w:val="00D011CA"/>
    <w:rsid w:val="00D016D6"/>
    <w:rsid w:val="00D01D5F"/>
    <w:rsid w:val="00D029D7"/>
    <w:rsid w:val="00D031C6"/>
    <w:rsid w:val="00D0342B"/>
    <w:rsid w:val="00D0363D"/>
    <w:rsid w:val="00D03F2B"/>
    <w:rsid w:val="00D06513"/>
    <w:rsid w:val="00D06BCC"/>
    <w:rsid w:val="00D0788F"/>
    <w:rsid w:val="00D13303"/>
    <w:rsid w:val="00D13E9C"/>
    <w:rsid w:val="00D1403D"/>
    <w:rsid w:val="00D159E1"/>
    <w:rsid w:val="00D1692E"/>
    <w:rsid w:val="00D16E48"/>
    <w:rsid w:val="00D171E9"/>
    <w:rsid w:val="00D174CC"/>
    <w:rsid w:val="00D177FC"/>
    <w:rsid w:val="00D2042B"/>
    <w:rsid w:val="00D213C8"/>
    <w:rsid w:val="00D21BCE"/>
    <w:rsid w:val="00D2497A"/>
    <w:rsid w:val="00D25059"/>
    <w:rsid w:val="00D278B6"/>
    <w:rsid w:val="00D301AA"/>
    <w:rsid w:val="00D336DE"/>
    <w:rsid w:val="00D34AAC"/>
    <w:rsid w:val="00D34EB7"/>
    <w:rsid w:val="00D3684A"/>
    <w:rsid w:val="00D43B5A"/>
    <w:rsid w:val="00D45AA9"/>
    <w:rsid w:val="00D46702"/>
    <w:rsid w:val="00D47753"/>
    <w:rsid w:val="00D47CF8"/>
    <w:rsid w:val="00D51643"/>
    <w:rsid w:val="00D51DAA"/>
    <w:rsid w:val="00D5263D"/>
    <w:rsid w:val="00D52C75"/>
    <w:rsid w:val="00D543B8"/>
    <w:rsid w:val="00D55263"/>
    <w:rsid w:val="00D56600"/>
    <w:rsid w:val="00D5786F"/>
    <w:rsid w:val="00D61B54"/>
    <w:rsid w:val="00D62D86"/>
    <w:rsid w:val="00D65385"/>
    <w:rsid w:val="00D6568A"/>
    <w:rsid w:val="00D65D59"/>
    <w:rsid w:val="00D72F3E"/>
    <w:rsid w:val="00D7357B"/>
    <w:rsid w:val="00D737F3"/>
    <w:rsid w:val="00D73A15"/>
    <w:rsid w:val="00D74929"/>
    <w:rsid w:val="00D75496"/>
    <w:rsid w:val="00D75B1D"/>
    <w:rsid w:val="00D7784D"/>
    <w:rsid w:val="00D81456"/>
    <w:rsid w:val="00D8175D"/>
    <w:rsid w:val="00D856DD"/>
    <w:rsid w:val="00D86F64"/>
    <w:rsid w:val="00D928CD"/>
    <w:rsid w:val="00D94318"/>
    <w:rsid w:val="00D95A84"/>
    <w:rsid w:val="00D9797E"/>
    <w:rsid w:val="00D97A66"/>
    <w:rsid w:val="00DA0532"/>
    <w:rsid w:val="00DA1B86"/>
    <w:rsid w:val="00DA6080"/>
    <w:rsid w:val="00DB0D88"/>
    <w:rsid w:val="00DB2DB6"/>
    <w:rsid w:val="00DB488E"/>
    <w:rsid w:val="00DB52CC"/>
    <w:rsid w:val="00DB6933"/>
    <w:rsid w:val="00DB7E5A"/>
    <w:rsid w:val="00DC0324"/>
    <w:rsid w:val="00DC0C0E"/>
    <w:rsid w:val="00DC10E6"/>
    <w:rsid w:val="00DC1E4F"/>
    <w:rsid w:val="00DC219B"/>
    <w:rsid w:val="00DC248E"/>
    <w:rsid w:val="00DC2701"/>
    <w:rsid w:val="00DC3430"/>
    <w:rsid w:val="00DC5B69"/>
    <w:rsid w:val="00DC7E96"/>
    <w:rsid w:val="00DD3DE5"/>
    <w:rsid w:val="00DD481D"/>
    <w:rsid w:val="00DD5DFC"/>
    <w:rsid w:val="00DD7531"/>
    <w:rsid w:val="00DD78E3"/>
    <w:rsid w:val="00DE2116"/>
    <w:rsid w:val="00DE32CB"/>
    <w:rsid w:val="00DE5CB9"/>
    <w:rsid w:val="00DE60B1"/>
    <w:rsid w:val="00DE74ED"/>
    <w:rsid w:val="00DE79E2"/>
    <w:rsid w:val="00DE7BF7"/>
    <w:rsid w:val="00DF0E76"/>
    <w:rsid w:val="00DF2AC5"/>
    <w:rsid w:val="00DF315D"/>
    <w:rsid w:val="00DF3A6E"/>
    <w:rsid w:val="00DF3F16"/>
    <w:rsid w:val="00DF4821"/>
    <w:rsid w:val="00DF74AB"/>
    <w:rsid w:val="00E00062"/>
    <w:rsid w:val="00E02F31"/>
    <w:rsid w:val="00E03F89"/>
    <w:rsid w:val="00E0421B"/>
    <w:rsid w:val="00E04FED"/>
    <w:rsid w:val="00E106A6"/>
    <w:rsid w:val="00E10CDF"/>
    <w:rsid w:val="00E10DAB"/>
    <w:rsid w:val="00E13A5A"/>
    <w:rsid w:val="00E14D30"/>
    <w:rsid w:val="00E165B1"/>
    <w:rsid w:val="00E25D29"/>
    <w:rsid w:val="00E261D5"/>
    <w:rsid w:val="00E265F8"/>
    <w:rsid w:val="00E27A97"/>
    <w:rsid w:val="00E32292"/>
    <w:rsid w:val="00E34ED3"/>
    <w:rsid w:val="00E41F72"/>
    <w:rsid w:val="00E4515A"/>
    <w:rsid w:val="00E4533D"/>
    <w:rsid w:val="00E454E9"/>
    <w:rsid w:val="00E46971"/>
    <w:rsid w:val="00E47CF1"/>
    <w:rsid w:val="00E50752"/>
    <w:rsid w:val="00E507B8"/>
    <w:rsid w:val="00E52825"/>
    <w:rsid w:val="00E53066"/>
    <w:rsid w:val="00E53131"/>
    <w:rsid w:val="00E5412F"/>
    <w:rsid w:val="00E554D2"/>
    <w:rsid w:val="00E6002A"/>
    <w:rsid w:val="00E619D5"/>
    <w:rsid w:val="00E61ECB"/>
    <w:rsid w:val="00E641D7"/>
    <w:rsid w:val="00E645B5"/>
    <w:rsid w:val="00E65AC5"/>
    <w:rsid w:val="00E66CF3"/>
    <w:rsid w:val="00E673B4"/>
    <w:rsid w:val="00E6752D"/>
    <w:rsid w:val="00E71D5A"/>
    <w:rsid w:val="00E730FA"/>
    <w:rsid w:val="00E75096"/>
    <w:rsid w:val="00E750C8"/>
    <w:rsid w:val="00E7747C"/>
    <w:rsid w:val="00E813A6"/>
    <w:rsid w:val="00E82D44"/>
    <w:rsid w:val="00E835DC"/>
    <w:rsid w:val="00E83D3D"/>
    <w:rsid w:val="00E84CA8"/>
    <w:rsid w:val="00E85F97"/>
    <w:rsid w:val="00E86DD3"/>
    <w:rsid w:val="00E96583"/>
    <w:rsid w:val="00EA0BF3"/>
    <w:rsid w:val="00EA28E1"/>
    <w:rsid w:val="00EA348C"/>
    <w:rsid w:val="00EA44E0"/>
    <w:rsid w:val="00EA710B"/>
    <w:rsid w:val="00EB120D"/>
    <w:rsid w:val="00EB2097"/>
    <w:rsid w:val="00EB28BB"/>
    <w:rsid w:val="00EB3DC1"/>
    <w:rsid w:val="00EB704F"/>
    <w:rsid w:val="00EC06BF"/>
    <w:rsid w:val="00EC13F3"/>
    <w:rsid w:val="00EC2FF2"/>
    <w:rsid w:val="00EC4461"/>
    <w:rsid w:val="00EC490F"/>
    <w:rsid w:val="00EC7610"/>
    <w:rsid w:val="00EC797F"/>
    <w:rsid w:val="00ED0EB3"/>
    <w:rsid w:val="00ED1215"/>
    <w:rsid w:val="00ED1FF9"/>
    <w:rsid w:val="00ED22B3"/>
    <w:rsid w:val="00ED33FE"/>
    <w:rsid w:val="00ED5343"/>
    <w:rsid w:val="00ED53F8"/>
    <w:rsid w:val="00ED6795"/>
    <w:rsid w:val="00ED79E9"/>
    <w:rsid w:val="00EE20B6"/>
    <w:rsid w:val="00EE2A38"/>
    <w:rsid w:val="00EE2C1A"/>
    <w:rsid w:val="00EE5205"/>
    <w:rsid w:val="00EE5817"/>
    <w:rsid w:val="00EE7267"/>
    <w:rsid w:val="00EE73DD"/>
    <w:rsid w:val="00EF0042"/>
    <w:rsid w:val="00EF04CC"/>
    <w:rsid w:val="00EF1F9A"/>
    <w:rsid w:val="00EF1FB6"/>
    <w:rsid w:val="00EF283B"/>
    <w:rsid w:val="00EF2962"/>
    <w:rsid w:val="00EF336A"/>
    <w:rsid w:val="00EF7822"/>
    <w:rsid w:val="00F02386"/>
    <w:rsid w:val="00F03FC0"/>
    <w:rsid w:val="00F04CE8"/>
    <w:rsid w:val="00F06E2A"/>
    <w:rsid w:val="00F12A1A"/>
    <w:rsid w:val="00F14354"/>
    <w:rsid w:val="00F16D39"/>
    <w:rsid w:val="00F23BE1"/>
    <w:rsid w:val="00F24FCF"/>
    <w:rsid w:val="00F25690"/>
    <w:rsid w:val="00F27BD8"/>
    <w:rsid w:val="00F27CC4"/>
    <w:rsid w:val="00F30FA7"/>
    <w:rsid w:val="00F31EB4"/>
    <w:rsid w:val="00F32B52"/>
    <w:rsid w:val="00F34063"/>
    <w:rsid w:val="00F340CA"/>
    <w:rsid w:val="00F3623F"/>
    <w:rsid w:val="00F43B5C"/>
    <w:rsid w:val="00F44142"/>
    <w:rsid w:val="00F44AEC"/>
    <w:rsid w:val="00F44B33"/>
    <w:rsid w:val="00F458C1"/>
    <w:rsid w:val="00F468FB"/>
    <w:rsid w:val="00F50385"/>
    <w:rsid w:val="00F50391"/>
    <w:rsid w:val="00F50E2A"/>
    <w:rsid w:val="00F511E9"/>
    <w:rsid w:val="00F526D0"/>
    <w:rsid w:val="00F53A62"/>
    <w:rsid w:val="00F53BE4"/>
    <w:rsid w:val="00F54089"/>
    <w:rsid w:val="00F5683F"/>
    <w:rsid w:val="00F60A72"/>
    <w:rsid w:val="00F61B56"/>
    <w:rsid w:val="00F65945"/>
    <w:rsid w:val="00F672C7"/>
    <w:rsid w:val="00F72E78"/>
    <w:rsid w:val="00F740F3"/>
    <w:rsid w:val="00F765D5"/>
    <w:rsid w:val="00F7745A"/>
    <w:rsid w:val="00F8132B"/>
    <w:rsid w:val="00F82261"/>
    <w:rsid w:val="00F83D45"/>
    <w:rsid w:val="00F85A45"/>
    <w:rsid w:val="00F85BA4"/>
    <w:rsid w:val="00F87E43"/>
    <w:rsid w:val="00F92840"/>
    <w:rsid w:val="00F96A4D"/>
    <w:rsid w:val="00F973F5"/>
    <w:rsid w:val="00F977F6"/>
    <w:rsid w:val="00FA015A"/>
    <w:rsid w:val="00FA54C6"/>
    <w:rsid w:val="00FA5AE6"/>
    <w:rsid w:val="00FA61B0"/>
    <w:rsid w:val="00FB24DB"/>
    <w:rsid w:val="00FB284C"/>
    <w:rsid w:val="00FB34F2"/>
    <w:rsid w:val="00FB4CBB"/>
    <w:rsid w:val="00FB6952"/>
    <w:rsid w:val="00FB7AE1"/>
    <w:rsid w:val="00FC1FD0"/>
    <w:rsid w:val="00FC2222"/>
    <w:rsid w:val="00FC3AD4"/>
    <w:rsid w:val="00FC3EC9"/>
    <w:rsid w:val="00FC40E3"/>
    <w:rsid w:val="00FC4B16"/>
    <w:rsid w:val="00FC525E"/>
    <w:rsid w:val="00FC5F1B"/>
    <w:rsid w:val="00FD1B55"/>
    <w:rsid w:val="00FD23A0"/>
    <w:rsid w:val="00FE187C"/>
    <w:rsid w:val="00FE204E"/>
    <w:rsid w:val="00FE30F9"/>
    <w:rsid w:val="00FE3131"/>
    <w:rsid w:val="00FE32B0"/>
    <w:rsid w:val="00FE4C16"/>
    <w:rsid w:val="00FE4F39"/>
    <w:rsid w:val="00FE52CE"/>
    <w:rsid w:val="00FF05BF"/>
    <w:rsid w:val="00FF07B2"/>
    <w:rsid w:val="00FF1A0D"/>
    <w:rsid w:val="00FF21A4"/>
    <w:rsid w:val="00FF43B6"/>
    <w:rsid w:val="00FF4D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19EC31C-A38F-4A44-B8F0-708253CC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4">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uiPriority w:val="99"/>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uiPriority w:val="99"/>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rsid w:val="00F53BE4"/>
    <w:pPr>
      <w:ind w:left="3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7"/>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8"/>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8"/>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8"/>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Nadpis10">
    <w:name w:val="Nadpis 1."/>
    <w:next w:val="Zkladntext"/>
    <w:rsid w:val="002E4D7E"/>
    <w:pPr>
      <w:widowControl w:val="0"/>
      <w:numPr>
        <w:numId w:val="34"/>
      </w:numPr>
      <w:spacing w:before="100" w:after="80"/>
      <w:jc w:val="both"/>
    </w:pPr>
    <w:rPr>
      <w:rFonts w:ascii="Arial" w:hAnsi="Arial"/>
      <w:b/>
      <w:caps/>
      <w:snapToGrid w:val="0"/>
      <w:color w:val="000000"/>
      <w:sz w:val="28"/>
    </w:rPr>
  </w:style>
  <w:style w:type="paragraph" w:customStyle="1" w:styleId="Text11">
    <w:name w:val="Text 1.1."/>
    <w:next w:val="Zkladntext"/>
    <w:rsid w:val="002E4D7E"/>
    <w:pPr>
      <w:widowControl w:val="0"/>
      <w:numPr>
        <w:ilvl w:val="1"/>
        <w:numId w:val="6"/>
      </w:numPr>
      <w:spacing w:before="80" w:after="60"/>
      <w:jc w:val="both"/>
    </w:pPr>
    <w:rPr>
      <w:rFonts w:ascii="Arial" w:hAnsi="Arial"/>
      <w:b/>
      <w:caps/>
      <w:snapToGrid w:val="0"/>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964">
      <w:bodyDiv w:val="1"/>
      <w:marLeft w:val="0"/>
      <w:marRight w:val="0"/>
      <w:marTop w:val="0"/>
      <w:marBottom w:val="0"/>
      <w:divBdr>
        <w:top w:val="none" w:sz="0" w:space="0" w:color="auto"/>
        <w:left w:val="none" w:sz="0" w:space="0" w:color="auto"/>
        <w:bottom w:val="none" w:sz="0" w:space="0" w:color="auto"/>
        <w:right w:val="none" w:sz="0" w:space="0" w:color="auto"/>
      </w:divBdr>
    </w:div>
    <w:div w:id="137263025">
      <w:bodyDiv w:val="1"/>
      <w:marLeft w:val="0"/>
      <w:marRight w:val="0"/>
      <w:marTop w:val="0"/>
      <w:marBottom w:val="0"/>
      <w:divBdr>
        <w:top w:val="none" w:sz="0" w:space="0" w:color="auto"/>
        <w:left w:val="none" w:sz="0" w:space="0" w:color="auto"/>
        <w:bottom w:val="none" w:sz="0" w:space="0" w:color="auto"/>
        <w:right w:val="none" w:sz="0" w:space="0" w:color="auto"/>
      </w:divBdr>
    </w:div>
    <w:div w:id="202058139">
      <w:bodyDiv w:val="1"/>
      <w:marLeft w:val="0"/>
      <w:marRight w:val="0"/>
      <w:marTop w:val="0"/>
      <w:marBottom w:val="0"/>
      <w:divBdr>
        <w:top w:val="none" w:sz="0" w:space="0" w:color="auto"/>
        <w:left w:val="none" w:sz="0" w:space="0" w:color="auto"/>
        <w:bottom w:val="none" w:sz="0" w:space="0" w:color="auto"/>
        <w:right w:val="none" w:sz="0" w:space="0" w:color="auto"/>
      </w:divBdr>
    </w:div>
    <w:div w:id="216011173">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21902393">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759715721">
      <w:bodyDiv w:val="1"/>
      <w:marLeft w:val="0"/>
      <w:marRight w:val="0"/>
      <w:marTop w:val="0"/>
      <w:marBottom w:val="0"/>
      <w:divBdr>
        <w:top w:val="none" w:sz="0" w:space="0" w:color="auto"/>
        <w:left w:val="none" w:sz="0" w:space="0" w:color="auto"/>
        <w:bottom w:val="none" w:sz="0" w:space="0" w:color="auto"/>
        <w:right w:val="none" w:sz="0" w:space="0" w:color="auto"/>
      </w:divBdr>
    </w:div>
    <w:div w:id="876283694">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52102905">
      <w:bodyDiv w:val="1"/>
      <w:marLeft w:val="0"/>
      <w:marRight w:val="0"/>
      <w:marTop w:val="0"/>
      <w:marBottom w:val="0"/>
      <w:divBdr>
        <w:top w:val="none" w:sz="0" w:space="0" w:color="auto"/>
        <w:left w:val="none" w:sz="0" w:space="0" w:color="auto"/>
        <w:bottom w:val="none" w:sz="0" w:space="0" w:color="auto"/>
        <w:right w:val="none" w:sz="0" w:space="0" w:color="auto"/>
      </w:divBdr>
    </w:div>
    <w:div w:id="141616880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514682551">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1ECA6-4498-4A3F-A2F9-79B6F104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0</TotalTime>
  <Pages>20</Pages>
  <Words>10754</Words>
  <Characters>63450</Characters>
  <Application>Microsoft Office Word</Application>
  <DocSecurity>4</DocSecurity>
  <Lines>528</Lines>
  <Paragraphs>148</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74056</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Řoutilová Petra</cp:lastModifiedBy>
  <cp:revision>2</cp:revision>
  <cp:lastPrinted>2014-08-12T06:41:00Z</cp:lastPrinted>
  <dcterms:created xsi:type="dcterms:W3CDTF">2017-05-31T07:08:00Z</dcterms:created>
  <dcterms:modified xsi:type="dcterms:W3CDTF">2017-05-31T07:08:00Z</dcterms:modified>
</cp:coreProperties>
</file>