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6"/>
        <w:rPr>
          <w:sz w:val="28"/>
        </w:rPr>
      </w:pPr>
    </w:p>
    <w:p>
      <w:pPr>
        <w:spacing w:before="91"/>
        <w:ind w:left="306" w:right="256" w:firstLine="0"/>
        <w:jc w:val="center"/>
        <w:rPr>
          <w:rFonts w:ascii="Arial" w:hAnsi="Arial"/>
          <w:b/>
          <w:sz w:val="26"/>
        </w:rPr>
      </w:pPr>
      <w:r>
        <w:rPr>
          <w:rFonts w:ascii="Arial" w:hAnsi="Arial"/>
          <w:b/>
          <w:sz w:val="26"/>
        </w:rPr>
        <w:t>RÁMCOVÁ SMLOUVA O POSKYTOVÁNÍ SLUŽEB</w:t>
      </w:r>
    </w:p>
    <w:p>
      <w:pPr>
        <w:pStyle w:val="BodyText"/>
        <w:spacing w:before="2"/>
        <w:rPr>
          <w:rFonts w:ascii="Arial"/>
          <w:b/>
          <w:sz w:val="36"/>
        </w:rPr>
      </w:pPr>
    </w:p>
    <w:p>
      <w:pPr>
        <w:spacing w:before="0"/>
        <w:ind w:left="313" w:right="256" w:firstLine="0"/>
        <w:jc w:val="center"/>
        <w:rPr>
          <w:sz w:val="24"/>
        </w:rPr>
      </w:pPr>
      <w:r>
        <w:rPr>
          <w:sz w:val="24"/>
        </w:rPr>
        <w:t>(dále jen „</w:t>
      </w:r>
      <w:r>
        <w:rPr>
          <w:b/>
          <w:sz w:val="24"/>
        </w:rPr>
        <w:t>Rámcová smlouva</w:t>
      </w:r>
      <w:r>
        <w:rPr>
          <w:sz w:val="24"/>
        </w:rPr>
        <w:t>“)</w:t>
      </w:r>
    </w:p>
    <w:p>
      <w:pPr>
        <w:pStyle w:val="BodyText"/>
        <w:spacing w:before="7"/>
        <w:rPr>
          <w:sz w:val="25"/>
        </w:rPr>
      </w:pPr>
    </w:p>
    <w:p>
      <w:pPr>
        <w:pStyle w:val="BodyText"/>
        <w:spacing w:line="288" w:lineRule="auto"/>
        <w:ind w:left="318" w:right="256"/>
        <w:jc w:val="center"/>
      </w:pPr>
      <w:r>
        <w:rPr/>
        <w:t>Uzavřená v souladu s ustanovením §1746 odst. 2 zákona č. 89/2012 Sb., občanského zákoníku, ve znění pozdějších předpisů (dále jen „Občanský zákoník“), a to níže uvedeného dne, měsíce a roku mezi následujícími smluvními stranami:</w:t>
      </w:r>
    </w:p>
    <w:p>
      <w:pPr>
        <w:pStyle w:val="BodyText"/>
        <w:spacing w:before="11"/>
        <w:rPr>
          <w:sz w:val="26"/>
        </w:rPr>
      </w:pPr>
    </w:p>
    <w:tbl>
      <w:tblPr>
        <w:tblW w:w="0" w:type="auto"/>
        <w:jc w:val="left"/>
        <w:tblInd w:w="106"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2438"/>
        <w:gridCol w:w="6761"/>
      </w:tblGrid>
      <w:tr>
        <w:trPr>
          <w:trHeight w:val="1442" w:hRule="exact"/>
        </w:trPr>
        <w:tc>
          <w:tcPr>
            <w:tcW w:w="2438" w:type="dxa"/>
          </w:tcPr>
          <w:p>
            <w:pPr>
              <w:pStyle w:val="TableParagraph"/>
              <w:spacing w:line="244" w:lineRule="exact"/>
              <w:ind w:left="200"/>
              <w:rPr>
                <w:b/>
                <w:sz w:val="22"/>
              </w:rPr>
            </w:pPr>
            <w:r>
              <w:rPr>
                <w:b/>
                <w:sz w:val="22"/>
              </w:rPr>
              <w:t>Objednatel:</w:t>
            </w:r>
          </w:p>
        </w:tc>
        <w:tc>
          <w:tcPr>
            <w:tcW w:w="6761" w:type="dxa"/>
          </w:tcPr>
          <w:p>
            <w:pPr>
              <w:pStyle w:val="TableParagraph"/>
              <w:spacing w:line="243" w:lineRule="exact"/>
              <w:rPr>
                <w:b/>
                <w:sz w:val="22"/>
              </w:rPr>
            </w:pPr>
            <w:r>
              <w:rPr>
                <w:b/>
                <w:sz w:val="22"/>
              </w:rPr>
              <w:t>Rizzo Associates Czech, a. s.</w:t>
            </w:r>
          </w:p>
          <w:p>
            <w:pPr>
              <w:pStyle w:val="TableParagraph"/>
              <w:spacing w:line="251" w:lineRule="exact"/>
              <w:rPr>
                <w:sz w:val="22"/>
              </w:rPr>
            </w:pPr>
            <w:r>
              <w:rPr>
                <w:sz w:val="22"/>
              </w:rPr>
              <w:t>Vejprnická 56</w:t>
            </w:r>
          </w:p>
          <w:p>
            <w:pPr>
              <w:pStyle w:val="TableParagraph"/>
              <w:spacing w:before="6"/>
              <w:rPr>
                <w:sz w:val="22"/>
              </w:rPr>
            </w:pPr>
            <w:r>
              <w:rPr>
                <w:sz w:val="22"/>
              </w:rPr>
              <w:t>318 00 Plzeň, Česká republika</w:t>
            </w:r>
          </w:p>
          <w:p>
            <w:pPr>
              <w:pStyle w:val="TableParagraph"/>
              <w:spacing w:line="295" w:lineRule="auto" w:before="61"/>
              <w:ind w:right="4472"/>
              <w:rPr>
                <w:sz w:val="22"/>
              </w:rPr>
            </w:pPr>
            <w:r>
              <w:rPr>
                <w:sz w:val="22"/>
              </w:rPr>
              <w:t>IČ: 45353409 DIČ: CZ45353409</w:t>
            </w:r>
          </w:p>
        </w:tc>
      </w:tr>
      <w:tr>
        <w:trPr>
          <w:trHeight w:val="625" w:hRule="exact"/>
        </w:trPr>
        <w:tc>
          <w:tcPr>
            <w:tcW w:w="2438" w:type="dxa"/>
          </w:tcPr>
          <w:p>
            <w:pPr>
              <w:pStyle w:val="TableParagraph"/>
              <w:spacing w:before="56"/>
              <w:ind w:left="200"/>
              <w:rPr>
                <w:sz w:val="22"/>
              </w:rPr>
            </w:pPr>
            <w:r>
              <w:rPr>
                <w:sz w:val="22"/>
              </w:rPr>
              <w:t>Zastoupený:</w:t>
            </w:r>
          </w:p>
        </w:tc>
        <w:tc>
          <w:tcPr>
            <w:tcW w:w="6761" w:type="dxa"/>
          </w:tcPr>
          <w:p>
            <w:pPr>
              <w:pStyle w:val="TableParagraph"/>
              <w:spacing w:before="54"/>
              <w:rPr>
                <w:sz w:val="22"/>
              </w:rPr>
            </w:pPr>
            <w:r>
              <w:rPr>
                <w:sz w:val="22"/>
              </w:rPr>
              <w:t>Ing. Markem Tenglerem</w:t>
            </w:r>
          </w:p>
          <w:p>
            <w:pPr>
              <w:pStyle w:val="TableParagraph"/>
              <w:spacing w:before="1"/>
              <w:rPr>
                <w:sz w:val="22"/>
              </w:rPr>
            </w:pPr>
            <w:r>
              <w:rPr>
                <w:sz w:val="22"/>
              </w:rPr>
              <w:t>předsedou představenstva</w:t>
            </w:r>
          </w:p>
        </w:tc>
      </w:tr>
      <w:tr>
        <w:trPr>
          <w:trHeight w:val="1133" w:hRule="exact"/>
        </w:trPr>
        <w:tc>
          <w:tcPr>
            <w:tcW w:w="2438" w:type="dxa"/>
          </w:tcPr>
          <w:p>
            <w:pPr>
              <w:pStyle w:val="TableParagraph"/>
              <w:spacing w:before="57"/>
              <w:ind w:left="200"/>
              <w:rPr>
                <w:sz w:val="22"/>
              </w:rPr>
            </w:pPr>
            <w:r>
              <w:rPr>
                <w:sz w:val="22"/>
              </w:rPr>
              <w:t>Bankovní spojení:</w:t>
            </w:r>
          </w:p>
        </w:tc>
        <w:tc>
          <w:tcPr>
            <w:tcW w:w="6761" w:type="dxa"/>
          </w:tcPr>
          <w:p>
            <w:pPr>
              <w:pStyle w:val="TableParagraph"/>
              <w:spacing w:before="55"/>
              <w:ind w:right="1085"/>
              <w:rPr>
                <w:sz w:val="22"/>
              </w:rPr>
            </w:pPr>
            <w:r>
              <w:rPr>
                <w:sz w:val="22"/>
              </w:rPr>
              <w:t>Raiffeisenbank a.s. pobočka Plzeň, Bedřicha Smetany 11 č. účtu: 1879081001/5500</w:t>
            </w:r>
          </w:p>
          <w:p>
            <w:pPr>
              <w:pStyle w:val="TableParagraph"/>
              <w:spacing w:before="3"/>
              <w:ind w:right="2758"/>
              <w:rPr>
                <w:sz w:val="22"/>
              </w:rPr>
            </w:pPr>
            <w:r>
              <w:rPr>
                <w:sz w:val="22"/>
              </w:rPr>
              <w:t>IBAN: CZ0655000000001879081001 SWIFT CODE: RZBC CZ PP</w:t>
            </w:r>
          </w:p>
        </w:tc>
      </w:tr>
      <w:tr>
        <w:trPr>
          <w:trHeight w:val="1789" w:hRule="exact"/>
        </w:trPr>
        <w:tc>
          <w:tcPr>
            <w:tcW w:w="2438" w:type="dxa"/>
          </w:tcPr>
          <w:p>
            <w:pPr>
              <w:pStyle w:val="TableParagraph"/>
              <w:spacing w:before="55"/>
              <w:ind w:left="200"/>
              <w:rPr>
                <w:sz w:val="22"/>
              </w:rPr>
            </w:pPr>
            <w:r>
              <w:rPr>
                <w:sz w:val="22"/>
              </w:rPr>
              <w:t>Zapsaná v:</w:t>
            </w:r>
          </w:p>
        </w:tc>
        <w:tc>
          <w:tcPr>
            <w:tcW w:w="6761" w:type="dxa"/>
          </w:tcPr>
          <w:p>
            <w:pPr>
              <w:pStyle w:val="TableParagraph"/>
              <w:spacing w:before="57"/>
              <w:rPr>
                <w:sz w:val="22"/>
              </w:rPr>
            </w:pPr>
            <w:r>
              <w:rPr>
                <w:sz w:val="22"/>
              </w:rPr>
              <w:t>Obchodním rejstříku Krajského soudu v Plzni, odd. B, vložka 1445</w:t>
            </w:r>
          </w:p>
          <w:p>
            <w:pPr>
              <w:pStyle w:val="TableParagraph"/>
              <w:spacing w:line="638" w:lineRule="exact" w:before="68"/>
              <w:ind w:right="3975"/>
              <w:rPr>
                <w:sz w:val="22"/>
              </w:rPr>
            </w:pPr>
            <w:r>
              <w:rPr>
                <w:sz w:val="22"/>
              </w:rPr>
              <w:t>(dále jen „</w:t>
            </w:r>
            <w:r>
              <w:rPr>
                <w:b/>
                <w:sz w:val="22"/>
              </w:rPr>
              <w:t>Objednatel</w:t>
            </w:r>
            <w:r>
              <w:rPr>
                <w:sz w:val="22"/>
              </w:rPr>
              <w:t>“) a</w:t>
            </w:r>
          </w:p>
        </w:tc>
      </w:tr>
      <w:tr>
        <w:trPr>
          <w:trHeight w:val="1886" w:hRule="exact"/>
        </w:trPr>
        <w:tc>
          <w:tcPr>
            <w:tcW w:w="2438" w:type="dxa"/>
          </w:tcPr>
          <w:p>
            <w:pPr>
              <w:pStyle w:val="TableParagraph"/>
              <w:spacing w:before="205"/>
              <w:ind w:left="200"/>
              <w:rPr>
                <w:b/>
                <w:sz w:val="22"/>
              </w:rPr>
            </w:pPr>
            <w:r>
              <w:rPr>
                <w:b/>
                <w:sz w:val="22"/>
              </w:rPr>
              <w:t>Poskytovatel:</w:t>
            </w:r>
          </w:p>
        </w:tc>
        <w:tc>
          <w:tcPr>
            <w:tcW w:w="6761" w:type="dxa"/>
          </w:tcPr>
          <w:p>
            <w:pPr>
              <w:pStyle w:val="TableParagraph"/>
              <w:spacing w:before="205"/>
              <w:rPr>
                <w:b/>
                <w:sz w:val="22"/>
              </w:rPr>
            </w:pPr>
            <w:r>
              <w:rPr>
                <w:b/>
                <w:sz w:val="22"/>
              </w:rPr>
              <w:t>Západočeská univerzita v Plzni</w:t>
            </w:r>
          </w:p>
          <w:p>
            <w:pPr>
              <w:pStyle w:val="TableParagraph"/>
              <w:spacing w:before="97"/>
              <w:rPr>
                <w:sz w:val="22"/>
              </w:rPr>
            </w:pPr>
            <w:r>
              <w:rPr>
                <w:sz w:val="22"/>
              </w:rPr>
              <w:t>Univerzitní 8/2732</w:t>
            </w:r>
          </w:p>
          <w:p>
            <w:pPr>
              <w:pStyle w:val="TableParagraph"/>
              <w:spacing w:before="39"/>
              <w:rPr>
                <w:sz w:val="22"/>
              </w:rPr>
            </w:pPr>
            <w:r>
              <w:rPr>
                <w:sz w:val="22"/>
              </w:rPr>
              <w:t>301 00 Plzeň</w:t>
            </w:r>
          </w:p>
          <w:p>
            <w:pPr>
              <w:pStyle w:val="TableParagraph"/>
              <w:spacing w:line="333" w:lineRule="auto" w:before="99"/>
              <w:ind w:right="4472"/>
              <w:rPr>
                <w:sz w:val="22"/>
              </w:rPr>
            </w:pPr>
            <w:r>
              <w:rPr>
                <w:sz w:val="22"/>
              </w:rPr>
              <w:t>IČ: 49777513 DIČ: CZ49777513</w:t>
            </w:r>
          </w:p>
        </w:tc>
      </w:tr>
      <w:tr>
        <w:trPr>
          <w:trHeight w:val="2434" w:hRule="exact"/>
        </w:trPr>
        <w:tc>
          <w:tcPr>
            <w:tcW w:w="2438" w:type="dxa"/>
          </w:tcPr>
          <w:p>
            <w:pPr>
              <w:pStyle w:val="TableParagraph"/>
              <w:spacing w:before="73"/>
              <w:ind w:left="200"/>
              <w:rPr>
                <w:sz w:val="22"/>
              </w:rPr>
            </w:pPr>
            <w:r>
              <w:rPr>
                <w:sz w:val="22"/>
              </w:rPr>
              <w:t>Zastoupený:</w:t>
            </w:r>
          </w:p>
          <w:p>
            <w:pPr>
              <w:pStyle w:val="TableParagraph"/>
              <w:ind w:left="0"/>
              <w:rPr>
                <w:sz w:val="24"/>
              </w:rPr>
            </w:pPr>
          </w:p>
          <w:p>
            <w:pPr>
              <w:pStyle w:val="TableParagraph"/>
              <w:ind w:left="0"/>
              <w:rPr>
                <w:sz w:val="24"/>
              </w:rPr>
            </w:pPr>
          </w:p>
          <w:p>
            <w:pPr>
              <w:pStyle w:val="TableParagraph"/>
              <w:spacing w:before="7"/>
              <w:ind w:left="0"/>
              <w:rPr>
                <w:sz w:val="21"/>
              </w:rPr>
            </w:pPr>
          </w:p>
          <w:p>
            <w:pPr>
              <w:pStyle w:val="TableParagraph"/>
              <w:ind w:left="200"/>
              <w:rPr>
                <w:sz w:val="22"/>
              </w:rPr>
            </w:pPr>
            <w:r>
              <w:rPr>
                <w:sz w:val="22"/>
              </w:rPr>
              <w:t>Bankovní spojení:</w:t>
            </w:r>
          </w:p>
        </w:tc>
        <w:tc>
          <w:tcPr>
            <w:tcW w:w="6761" w:type="dxa"/>
          </w:tcPr>
          <w:p>
            <w:pPr>
              <w:pStyle w:val="TableParagraph"/>
              <w:spacing w:line="333" w:lineRule="auto" w:before="75"/>
              <w:ind w:right="4042"/>
              <w:rPr>
                <w:sz w:val="22"/>
              </w:rPr>
            </w:pPr>
            <w:r>
              <w:rPr>
                <w:sz w:val="22"/>
              </w:rPr>
              <w:t>Ing. Petrem Hofmanem kvestorem</w:t>
            </w:r>
          </w:p>
          <w:p>
            <w:pPr>
              <w:pStyle w:val="TableParagraph"/>
              <w:spacing w:before="9"/>
              <w:ind w:left="0"/>
              <w:rPr>
                <w:sz w:val="30"/>
              </w:rPr>
            </w:pPr>
          </w:p>
          <w:p>
            <w:pPr>
              <w:pStyle w:val="TableParagraph"/>
              <w:rPr>
                <w:sz w:val="22"/>
              </w:rPr>
            </w:pPr>
            <w:r>
              <w:rPr>
                <w:sz w:val="22"/>
              </w:rPr>
              <w:t>Komerční banka, a.s.</w:t>
            </w:r>
          </w:p>
          <w:p>
            <w:pPr>
              <w:pStyle w:val="TableParagraph"/>
              <w:spacing w:before="96"/>
              <w:rPr>
                <w:sz w:val="22"/>
              </w:rPr>
            </w:pPr>
            <w:r>
              <w:rPr>
                <w:sz w:val="22"/>
              </w:rPr>
              <w:t>4811530257/0100</w:t>
            </w:r>
          </w:p>
          <w:p>
            <w:pPr>
              <w:pStyle w:val="TableParagraph"/>
              <w:ind w:left="0"/>
              <w:rPr>
                <w:sz w:val="24"/>
              </w:rPr>
            </w:pPr>
          </w:p>
          <w:p>
            <w:pPr>
              <w:pStyle w:val="TableParagraph"/>
              <w:spacing w:before="171"/>
              <w:rPr>
                <w:sz w:val="22"/>
              </w:rPr>
            </w:pPr>
            <w:r>
              <w:rPr>
                <w:sz w:val="22"/>
              </w:rPr>
              <w:t>(dále jen „</w:t>
            </w:r>
            <w:r>
              <w:rPr>
                <w:b/>
                <w:sz w:val="22"/>
              </w:rPr>
              <w:t>Poskytovatel</w:t>
            </w:r>
            <w:r>
              <w:rPr>
                <w:sz w:val="22"/>
              </w:rPr>
              <w:t>“)</w:t>
            </w:r>
          </w:p>
        </w:tc>
      </w:tr>
    </w:tbl>
    <w:p>
      <w:pPr>
        <w:pStyle w:val="BodyText"/>
        <w:rPr>
          <w:sz w:val="26"/>
        </w:rPr>
      </w:pPr>
    </w:p>
    <w:p>
      <w:pPr>
        <w:pStyle w:val="BodyText"/>
        <w:spacing w:before="207"/>
        <w:ind w:left="195"/>
      </w:pPr>
      <w:r>
        <w:rPr/>
        <w:t>Objednatel a Poskytovatel jsou společně dále nazývání též jako „</w:t>
      </w:r>
      <w:r>
        <w:rPr>
          <w:b/>
        </w:rPr>
        <w:t>Strany</w:t>
      </w:r>
      <w:r>
        <w:rPr/>
        <w:t>“ a jednotlivě jako</w:t>
      </w:r>
    </w:p>
    <w:p>
      <w:pPr>
        <w:spacing w:before="55"/>
        <w:ind w:left="196" w:right="0" w:firstLine="0"/>
        <w:jc w:val="left"/>
        <w:rPr>
          <w:sz w:val="24"/>
        </w:rPr>
      </w:pPr>
      <w:r>
        <w:rPr>
          <w:sz w:val="24"/>
        </w:rPr>
        <w:t>„</w:t>
      </w:r>
      <w:r>
        <w:rPr>
          <w:b/>
          <w:sz w:val="24"/>
        </w:rPr>
        <w:t>Strana</w:t>
      </w:r>
      <w:r>
        <w:rPr>
          <w:sz w:val="24"/>
        </w:rPr>
        <w:t>“.</w:t>
      </w:r>
    </w:p>
    <w:p>
      <w:pPr>
        <w:spacing w:after="0"/>
        <w:jc w:val="left"/>
        <w:rPr>
          <w:sz w:val="24"/>
        </w:rPr>
        <w:sectPr>
          <w:headerReference w:type="default" r:id="rId5"/>
          <w:footerReference w:type="default" r:id="rId6"/>
          <w:type w:val="continuous"/>
          <w:pgSz w:w="11920" w:h="16850"/>
          <w:pgMar w:header="714" w:footer="1097" w:top="1260" w:bottom="1280" w:left="1220" w:right="1280"/>
          <w:pgNumType w:start="1"/>
        </w:sectPr>
      </w:pPr>
    </w:p>
    <w:p>
      <w:pPr>
        <w:pStyle w:val="BodyText"/>
      </w:pPr>
    </w:p>
    <w:p>
      <w:pPr>
        <w:spacing w:before="93"/>
        <w:ind w:left="954" w:right="941" w:firstLine="0"/>
        <w:jc w:val="center"/>
        <w:rPr>
          <w:rFonts w:ascii="Arial" w:hAnsi="Arial"/>
          <w:b/>
          <w:sz w:val="20"/>
        </w:rPr>
      </w:pPr>
      <w:r>
        <w:rPr>
          <w:rFonts w:ascii="Arial" w:hAnsi="Arial"/>
          <w:b/>
          <w:sz w:val="20"/>
        </w:rPr>
        <w:t>Článek 1</w:t>
      </w:r>
    </w:p>
    <w:p>
      <w:pPr>
        <w:spacing w:before="0"/>
        <w:ind w:left="952" w:right="942" w:firstLine="0"/>
        <w:jc w:val="center"/>
        <w:rPr>
          <w:rFonts w:ascii="Arial" w:hAnsi="Arial"/>
          <w:b/>
          <w:sz w:val="20"/>
        </w:rPr>
      </w:pPr>
      <w:r>
        <w:rPr>
          <w:rFonts w:ascii="Arial" w:hAnsi="Arial"/>
          <w:b/>
          <w:sz w:val="20"/>
        </w:rPr>
        <w:t>Úvodní ustanovení</w:t>
      </w:r>
    </w:p>
    <w:p>
      <w:pPr>
        <w:pStyle w:val="BodyText"/>
        <w:spacing w:before="2"/>
        <w:rPr>
          <w:rFonts w:ascii="Arial"/>
          <w:b/>
          <w:sz w:val="30"/>
        </w:rPr>
      </w:pPr>
    </w:p>
    <w:p>
      <w:pPr>
        <w:pStyle w:val="ListParagraph"/>
        <w:numPr>
          <w:ilvl w:val="1"/>
          <w:numId w:val="1"/>
        </w:numPr>
        <w:tabs>
          <w:tab w:pos="704" w:val="left" w:leader="none"/>
          <w:tab w:pos="705" w:val="left" w:leader="none"/>
        </w:tabs>
        <w:spacing w:line="288" w:lineRule="auto" w:before="1" w:after="0"/>
        <w:ind w:left="704" w:right="128" w:hanging="568"/>
        <w:jc w:val="left"/>
        <w:rPr>
          <w:sz w:val="24"/>
        </w:rPr>
      </w:pPr>
      <w:r>
        <w:rPr>
          <w:sz w:val="24"/>
        </w:rPr>
        <w:t>Strany prohlašují, že Rámcová smlouva a jednotlivé Dílčí smlouvy jsou výsledkem jednání mezi Stranami. S ohledem na tuto skutečnost Strany potvrzují, že žádná ze Stran se pro účely výkladu Rámcové smlouvy a/nebo Dílčí smlouvy nemůže</w:t>
      </w:r>
      <w:r>
        <w:rPr>
          <w:spacing w:val="-22"/>
          <w:sz w:val="24"/>
        </w:rPr>
        <w:t> </w:t>
      </w:r>
      <w:r>
        <w:rPr>
          <w:sz w:val="24"/>
        </w:rPr>
        <w:t>považovat</w:t>
      </w:r>
    </w:p>
    <w:p>
      <w:pPr>
        <w:pStyle w:val="BodyText"/>
        <w:spacing w:line="288" w:lineRule="auto" w:before="4"/>
        <w:ind w:left="704" w:right="398"/>
      </w:pPr>
      <w:r>
        <w:rPr/>
        <w:t>za autora textu Rámcové smlouvy a/nebo Dílčí smlouvy, a proto nemohou být výrazy připouštějící různý výklad vykládány k tíži jakékoli ze Stran.</w:t>
      </w:r>
    </w:p>
    <w:p>
      <w:pPr>
        <w:pStyle w:val="BodyText"/>
        <w:spacing w:before="2"/>
        <w:rPr>
          <w:sz w:val="21"/>
        </w:rPr>
      </w:pPr>
    </w:p>
    <w:p>
      <w:pPr>
        <w:pStyle w:val="ListParagraph"/>
        <w:numPr>
          <w:ilvl w:val="1"/>
          <w:numId w:val="1"/>
        </w:numPr>
        <w:tabs>
          <w:tab w:pos="704" w:val="left" w:leader="none"/>
          <w:tab w:pos="705" w:val="left" w:leader="none"/>
        </w:tabs>
        <w:spacing w:line="288" w:lineRule="auto" w:before="0" w:after="0"/>
        <w:ind w:left="704" w:right="175" w:hanging="568"/>
        <w:jc w:val="left"/>
        <w:rPr>
          <w:sz w:val="24"/>
        </w:rPr>
      </w:pPr>
      <w:r>
        <w:rPr>
          <w:sz w:val="24"/>
        </w:rPr>
        <w:t>Strany sjednávají, že tato Rámcová smlouva tvoří nedílnou součást všech Dílčích smluv uzavřených mezi Poskytovatelem a Objednatelem, jejichž předmětem je poskytování služeb (dále též „Služby“). Společně s příslušnou Dílčí smlouvou představuje tato Rámcová smlouva úplnou dohodu Stran ohledně poskytnutí příslušných</w:t>
      </w:r>
      <w:r>
        <w:rPr>
          <w:spacing w:val="-22"/>
          <w:sz w:val="24"/>
        </w:rPr>
        <w:t> </w:t>
      </w:r>
      <w:r>
        <w:rPr>
          <w:sz w:val="24"/>
        </w:rPr>
        <w:t>Služeb.</w:t>
      </w:r>
    </w:p>
    <w:p>
      <w:pPr>
        <w:pStyle w:val="BodyText"/>
        <w:rPr>
          <w:sz w:val="26"/>
        </w:rPr>
      </w:pPr>
    </w:p>
    <w:p>
      <w:pPr>
        <w:spacing w:before="171"/>
        <w:ind w:left="954" w:right="941" w:firstLine="0"/>
        <w:jc w:val="center"/>
        <w:rPr>
          <w:rFonts w:ascii="Arial" w:hAnsi="Arial"/>
          <w:b/>
          <w:sz w:val="20"/>
        </w:rPr>
      </w:pPr>
      <w:r>
        <w:rPr>
          <w:rFonts w:ascii="Arial" w:hAnsi="Arial"/>
          <w:b/>
          <w:sz w:val="20"/>
        </w:rPr>
        <w:t>Článek 2</w:t>
      </w:r>
    </w:p>
    <w:p>
      <w:pPr>
        <w:spacing w:before="0"/>
        <w:ind w:left="950" w:right="942" w:firstLine="0"/>
        <w:jc w:val="center"/>
        <w:rPr>
          <w:rFonts w:ascii="Arial" w:hAnsi="Arial"/>
          <w:b/>
          <w:sz w:val="20"/>
        </w:rPr>
      </w:pPr>
      <w:r>
        <w:rPr>
          <w:rFonts w:ascii="Arial" w:hAnsi="Arial"/>
          <w:b/>
          <w:sz w:val="20"/>
        </w:rPr>
        <w:t>Předmět Rámcové smlouvy a Dílčích smluv; hmotný výsledek a licence</w:t>
      </w:r>
    </w:p>
    <w:p>
      <w:pPr>
        <w:pStyle w:val="BodyText"/>
        <w:spacing w:before="2"/>
        <w:rPr>
          <w:rFonts w:ascii="Arial"/>
          <w:b/>
          <w:sz w:val="25"/>
        </w:rPr>
      </w:pPr>
    </w:p>
    <w:p>
      <w:pPr>
        <w:pStyle w:val="ListParagraph"/>
        <w:numPr>
          <w:ilvl w:val="1"/>
          <w:numId w:val="2"/>
        </w:numPr>
        <w:tabs>
          <w:tab w:pos="704" w:val="left" w:leader="none"/>
          <w:tab w:pos="705" w:val="left" w:leader="none"/>
        </w:tabs>
        <w:spacing w:line="288" w:lineRule="auto" w:before="0" w:after="0"/>
        <w:ind w:left="704" w:right="385" w:hanging="568"/>
        <w:jc w:val="left"/>
        <w:rPr>
          <w:sz w:val="24"/>
        </w:rPr>
      </w:pPr>
      <w:r>
        <w:rPr>
          <w:sz w:val="24"/>
        </w:rPr>
        <w:t>Tato Rámcová smlouva má rámcový charakter. Poskytovatel se zavazuje poskytnout Objednateli na základě Dílčí smlouvy s potřebnou odbornou péčí a včas Služby specifikované v příslušné Dílčí smlouvě. Objednatel se na základě Dílčí smlouvy zavazuje zaplatit Poskytovateli za řádně a včas poskytnuté Služby sjednanou Smluvní cenu.</w:t>
      </w:r>
    </w:p>
    <w:p>
      <w:pPr>
        <w:pStyle w:val="BodyText"/>
        <w:rPr>
          <w:sz w:val="21"/>
        </w:rPr>
      </w:pPr>
    </w:p>
    <w:p>
      <w:pPr>
        <w:pStyle w:val="ListParagraph"/>
        <w:numPr>
          <w:ilvl w:val="1"/>
          <w:numId w:val="2"/>
        </w:numPr>
        <w:tabs>
          <w:tab w:pos="704" w:val="left" w:leader="none"/>
          <w:tab w:pos="705" w:val="left" w:leader="none"/>
        </w:tabs>
        <w:spacing w:line="240" w:lineRule="auto" w:before="0" w:after="0"/>
        <w:ind w:left="704" w:right="0" w:hanging="568"/>
        <w:jc w:val="left"/>
        <w:rPr>
          <w:sz w:val="24"/>
        </w:rPr>
      </w:pPr>
      <w:r>
        <w:rPr>
          <w:sz w:val="24"/>
        </w:rPr>
        <w:t>Vzor Dílčí smlouvy je uveden v Příloze</w:t>
      </w:r>
      <w:r>
        <w:rPr>
          <w:spacing w:val="-19"/>
          <w:sz w:val="24"/>
        </w:rPr>
        <w:t> </w:t>
      </w:r>
      <w:r>
        <w:rPr>
          <w:sz w:val="24"/>
        </w:rPr>
        <w:t>A.</w:t>
      </w:r>
    </w:p>
    <w:p>
      <w:pPr>
        <w:pStyle w:val="BodyText"/>
        <w:spacing w:before="7"/>
        <w:rPr>
          <w:sz w:val="25"/>
        </w:rPr>
      </w:pPr>
    </w:p>
    <w:p>
      <w:pPr>
        <w:pStyle w:val="ListParagraph"/>
        <w:numPr>
          <w:ilvl w:val="1"/>
          <w:numId w:val="2"/>
        </w:numPr>
        <w:tabs>
          <w:tab w:pos="704" w:val="left" w:leader="none"/>
          <w:tab w:pos="705" w:val="left" w:leader="none"/>
        </w:tabs>
        <w:spacing w:line="288" w:lineRule="auto" w:before="0" w:after="0"/>
        <w:ind w:left="704" w:right="480" w:hanging="568"/>
        <w:jc w:val="left"/>
        <w:rPr>
          <w:sz w:val="24"/>
        </w:rPr>
      </w:pPr>
      <w:r>
        <w:rPr>
          <w:sz w:val="24"/>
        </w:rPr>
        <w:t>Pokud je výsledkem Služeb dle Dílčí smlouvy hmotný výstup (věc v právním slova smyslu), Poskytovatel se příslušnou Dílčí smlouvou zavazuje převést na Objednatele vlastnické právo k tomuto hmotnému výstupu</w:t>
      </w:r>
      <w:r>
        <w:rPr>
          <w:spacing w:val="-15"/>
          <w:sz w:val="24"/>
        </w:rPr>
        <w:t> </w:t>
      </w:r>
      <w:r>
        <w:rPr>
          <w:sz w:val="24"/>
        </w:rPr>
        <w:t>(věci).</w:t>
      </w:r>
    </w:p>
    <w:p>
      <w:pPr>
        <w:pStyle w:val="BodyText"/>
        <w:spacing w:before="2"/>
        <w:rPr>
          <w:sz w:val="21"/>
        </w:rPr>
      </w:pPr>
    </w:p>
    <w:p>
      <w:pPr>
        <w:pStyle w:val="ListParagraph"/>
        <w:numPr>
          <w:ilvl w:val="1"/>
          <w:numId w:val="2"/>
        </w:numPr>
        <w:tabs>
          <w:tab w:pos="704" w:val="left" w:leader="none"/>
          <w:tab w:pos="705" w:val="left" w:leader="none"/>
        </w:tabs>
        <w:spacing w:line="288" w:lineRule="auto" w:before="0" w:after="0"/>
        <w:ind w:left="704" w:right="911" w:hanging="568"/>
        <w:jc w:val="left"/>
        <w:rPr>
          <w:sz w:val="24"/>
        </w:rPr>
      </w:pPr>
      <w:r>
        <w:rPr>
          <w:sz w:val="24"/>
        </w:rPr>
        <w:t>Pokud je výstupem Služeb vznik autorského díla, budou se aplikovat následující ujednání:</w:t>
      </w:r>
    </w:p>
    <w:p>
      <w:pPr>
        <w:pStyle w:val="BodyText"/>
        <w:rPr>
          <w:sz w:val="21"/>
        </w:rPr>
      </w:pPr>
    </w:p>
    <w:p>
      <w:pPr>
        <w:pStyle w:val="ListParagraph"/>
        <w:numPr>
          <w:ilvl w:val="2"/>
          <w:numId w:val="2"/>
        </w:numPr>
        <w:tabs>
          <w:tab w:pos="1216" w:val="left" w:leader="none"/>
        </w:tabs>
        <w:spacing w:line="288" w:lineRule="auto" w:before="0" w:after="0"/>
        <w:ind w:left="1216" w:right="548" w:hanging="358"/>
        <w:jc w:val="left"/>
        <w:rPr>
          <w:sz w:val="24"/>
        </w:rPr>
      </w:pPr>
      <w:r>
        <w:rPr>
          <w:sz w:val="24"/>
        </w:rPr>
        <w:t>Předmětné autorské dílo je Poskytovatelem vytvořeno jako dílo na objednávku ve smyslu § 61 odst. 1 zákona č. 121/2000 Sb., autorského zákona, ve znění pozdějších předpisů (díle jen „Autorský zákon“), přičemž Poskytovatel dává Objednateli výslovný souhlas se zveřejněním tohoto díla. Poskytovatel dále poskytuje Objednateli oprávnění k výkonu práva užít dílo všemi způsoby uvedenými v § 12 až 23 Autorského zákona, a to i nad rámec obvyklého</w:t>
      </w:r>
      <w:r>
        <w:rPr>
          <w:spacing w:val="-17"/>
          <w:sz w:val="24"/>
        </w:rPr>
        <w:t> </w:t>
      </w:r>
      <w:r>
        <w:rPr>
          <w:sz w:val="24"/>
        </w:rPr>
        <w:t>účelu</w:t>
      </w:r>
    </w:p>
    <w:p>
      <w:pPr>
        <w:pStyle w:val="BodyText"/>
        <w:spacing w:line="288" w:lineRule="auto" w:before="4"/>
        <w:ind w:left="1216" w:right="146"/>
      </w:pPr>
      <w:r>
        <w:rPr/>
        <w:t>užití díla, a dále k provádění jakýchkoli úprav či modifikací díla. Právo užít dílo se výslovně uděluje ve formě výhradní licence. Právo užít dílo se poskytuje na dobu trvání majetkových práv k dílu, bez územního, množstevního ani jiného omezení.</w:t>
      </w:r>
    </w:p>
    <w:p>
      <w:pPr>
        <w:pStyle w:val="BodyText"/>
        <w:spacing w:line="288" w:lineRule="auto" w:before="4"/>
        <w:ind w:left="1216" w:right="526"/>
      </w:pPr>
      <w:r>
        <w:rPr/>
        <w:t>Objednatel není povinen využít své právo užití díla. Odměna za právo užít dílo v uvedeném rozsahu je v plné výši zahrnuta ve Smluvní ceně.</w:t>
      </w:r>
    </w:p>
    <w:p>
      <w:pPr>
        <w:spacing w:after="0" w:line="288" w:lineRule="auto"/>
        <w:sectPr>
          <w:pgSz w:w="11920" w:h="16850"/>
          <w:pgMar w:header="714" w:footer="1097" w:top="1260" w:bottom="1280" w:left="1280" w:right="1300"/>
        </w:sectPr>
      </w:pPr>
    </w:p>
    <w:p>
      <w:pPr>
        <w:pStyle w:val="BodyText"/>
        <w:spacing w:before="2"/>
        <w:rPr>
          <w:sz w:val="17"/>
        </w:rPr>
      </w:pPr>
    </w:p>
    <w:p>
      <w:pPr>
        <w:pStyle w:val="ListParagraph"/>
        <w:numPr>
          <w:ilvl w:val="2"/>
          <w:numId w:val="2"/>
        </w:numPr>
        <w:tabs>
          <w:tab w:pos="1216" w:val="left" w:leader="none"/>
        </w:tabs>
        <w:spacing w:line="288" w:lineRule="auto" w:before="90" w:after="0"/>
        <w:ind w:left="1216" w:right="255" w:hanging="358"/>
        <w:jc w:val="left"/>
        <w:rPr>
          <w:sz w:val="24"/>
        </w:rPr>
      </w:pPr>
      <w:r>
        <w:rPr>
          <w:sz w:val="24"/>
        </w:rPr>
        <w:t>Objednatel může oprávnění k výkonu práva dílo užít v celém rozsahu se všemi souvisejícími právy poskytnout (zejména formou podlicence) třetí osobě nebo postoupit na třetí osobu; Poskytovatel tímto uděluje Objednateli výslovný souhlas s poskytnutím takové</w:t>
      </w:r>
      <w:r>
        <w:rPr>
          <w:spacing w:val="-16"/>
          <w:sz w:val="24"/>
        </w:rPr>
        <w:t> </w:t>
      </w:r>
      <w:r>
        <w:rPr>
          <w:sz w:val="24"/>
        </w:rPr>
        <w:t>podlicence.</w:t>
      </w:r>
    </w:p>
    <w:p>
      <w:pPr>
        <w:pStyle w:val="ListParagraph"/>
        <w:numPr>
          <w:ilvl w:val="2"/>
          <w:numId w:val="2"/>
        </w:numPr>
        <w:tabs>
          <w:tab w:pos="1216" w:val="left" w:leader="none"/>
        </w:tabs>
        <w:spacing w:line="288" w:lineRule="auto" w:before="2" w:after="0"/>
        <w:ind w:left="1216" w:right="265" w:hanging="358"/>
        <w:jc w:val="left"/>
        <w:rPr>
          <w:sz w:val="24"/>
        </w:rPr>
      </w:pPr>
      <w:r>
        <w:rPr>
          <w:sz w:val="24"/>
        </w:rPr>
        <w:t>Strany výslovně sjednávají, že ustanovení § 2378, § 2379 a § 2382 Občanského zákoníku se nepoužijí. Poskytovatel dále ve smyslu § 2368 Občanského zákoníku potvrzuje, že nemá zájem na utajování podkladů a sdělení, které poskytl Objednateli v souvislosti s poskytnutím užívacích práv a</w:t>
      </w:r>
      <w:r>
        <w:rPr>
          <w:spacing w:val="-29"/>
          <w:sz w:val="24"/>
        </w:rPr>
        <w:t> </w:t>
      </w:r>
      <w:r>
        <w:rPr>
          <w:sz w:val="24"/>
        </w:rPr>
        <w:t>licence.</w:t>
      </w:r>
    </w:p>
    <w:p>
      <w:pPr>
        <w:pStyle w:val="ListParagraph"/>
        <w:numPr>
          <w:ilvl w:val="2"/>
          <w:numId w:val="2"/>
        </w:numPr>
        <w:tabs>
          <w:tab w:pos="1216" w:val="left" w:leader="none"/>
        </w:tabs>
        <w:spacing w:line="288" w:lineRule="auto" w:before="2" w:after="0"/>
        <w:ind w:left="1216" w:right="604" w:hanging="358"/>
        <w:jc w:val="left"/>
        <w:rPr>
          <w:sz w:val="24"/>
        </w:rPr>
      </w:pPr>
      <w:r>
        <w:rPr>
          <w:sz w:val="24"/>
        </w:rPr>
        <w:t>Strany s odkazem na ustanovení § 61 odst. 2 Autorského zákona výslovně sjednávají, že Poskytovatel není oprávněn dílo sám užít ani poskytnout licenci k dílu třetí</w:t>
      </w:r>
      <w:r>
        <w:rPr>
          <w:spacing w:val="-5"/>
          <w:sz w:val="24"/>
        </w:rPr>
        <w:t> </w:t>
      </w:r>
      <w:r>
        <w:rPr>
          <w:sz w:val="24"/>
        </w:rPr>
        <w:t>osobě.</w:t>
      </w:r>
    </w:p>
    <w:p>
      <w:pPr>
        <w:pStyle w:val="ListParagraph"/>
        <w:numPr>
          <w:ilvl w:val="2"/>
          <w:numId w:val="2"/>
        </w:numPr>
        <w:tabs>
          <w:tab w:pos="1216" w:val="left" w:leader="none"/>
        </w:tabs>
        <w:spacing w:line="240" w:lineRule="auto" w:before="4" w:after="0"/>
        <w:ind w:left="1216" w:right="0" w:hanging="358"/>
        <w:jc w:val="left"/>
        <w:rPr>
          <w:sz w:val="24"/>
        </w:rPr>
      </w:pPr>
      <w:r>
        <w:rPr>
          <w:sz w:val="24"/>
        </w:rPr>
        <w:t>Poskytovatel má právo být na autorském díle uveden jako jeho</w:t>
      </w:r>
      <w:r>
        <w:rPr>
          <w:spacing w:val="-21"/>
          <w:sz w:val="24"/>
        </w:rPr>
        <w:t> </w:t>
      </w:r>
      <w:r>
        <w:rPr>
          <w:sz w:val="24"/>
        </w:rPr>
        <w:t>autor.</w:t>
      </w:r>
    </w:p>
    <w:p>
      <w:pPr>
        <w:pStyle w:val="BodyText"/>
        <w:spacing w:before="8"/>
        <w:rPr>
          <w:sz w:val="38"/>
        </w:rPr>
      </w:pPr>
    </w:p>
    <w:p>
      <w:pPr>
        <w:pStyle w:val="ListParagraph"/>
        <w:numPr>
          <w:ilvl w:val="1"/>
          <w:numId w:val="2"/>
        </w:numPr>
        <w:tabs>
          <w:tab w:pos="704" w:val="left" w:leader="none"/>
          <w:tab w:pos="705" w:val="left" w:leader="none"/>
        </w:tabs>
        <w:spacing w:line="288" w:lineRule="auto" w:before="1" w:after="0"/>
        <w:ind w:left="704" w:right="1052" w:hanging="568"/>
        <w:jc w:val="left"/>
        <w:rPr>
          <w:sz w:val="24"/>
        </w:rPr>
      </w:pPr>
      <w:r>
        <w:rPr>
          <w:sz w:val="24"/>
        </w:rPr>
        <w:t>K předání výsledku služeb dojde k datu stanovenému v Dílčí smlouvě. Místem provádění služeb je Fakulta elektrotechnická, Technická 8,</w:t>
      </w:r>
      <w:r>
        <w:rPr>
          <w:spacing w:val="-21"/>
          <w:sz w:val="24"/>
        </w:rPr>
        <w:t> </w:t>
      </w:r>
      <w:r>
        <w:rPr>
          <w:sz w:val="24"/>
        </w:rPr>
        <w:t>Plzeň.</w:t>
      </w:r>
    </w:p>
    <w:p>
      <w:pPr>
        <w:pStyle w:val="BodyText"/>
        <w:spacing w:before="3"/>
        <w:rPr>
          <w:sz w:val="21"/>
        </w:rPr>
      </w:pPr>
    </w:p>
    <w:p>
      <w:pPr>
        <w:pStyle w:val="ListParagraph"/>
        <w:numPr>
          <w:ilvl w:val="1"/>
          <w:numId w:val="2"/>
        </w:numPr>
        <w:tabs>
          <w:tab w:pos="704" w:val="left" w:leader="none"/>
          <w:tab w:pos="705" w:val="left" w:leader="none"/>
        </w:tabs>
        <w:spacing w:line="288" w:lineRule="auto" w:before="0" w:after="0"/>
        <w:ind w:left="704" w:right="250" w:hanging="568"/>
        <w:jc w:val="left"/>
        <w:rPr>
          <w:sz w:val="24"/>
        </w:rPr>
      </w:pPr>
      <w:r>
        <w:rPr>
          <w:sz w:val="24"/>
        </w:rPr>
        <w:t>O předání a převzetí výsledku poskytnuté služby jsou Strany povinny sepsat předběžný předávací protokol, kterým Objednatel potvrdí, že od Poskytovatele výsledek poskytnuté služby fyzicky převzal, nicméně tímto nepotvrdí, že výsledek poskytnuté služby je bez vad a v požadované kvalitě. K potvrzení předání a převzetí výsledku poskytnuté služby bez vad je třeba sepsat finální předávací protokol. Ve finálním předávacím protokolu vytkne Objednatel případné vady poskytnuté služby, pokud tak neučiní, má se za to, že výsledek poskytnuté služby byl bez vad. Finální protokol bude Stranami sepsán a podepsán nejpozději do 120 dnů od podpisu předběžného předávacího protokolu, marným uplynutím této lhůty se výsledek poskytnuté služby považuje za předaný bez vad a nedodělků a Poskytovatel je oprávněn fakturovat cenu díla.</w:t>
      </w:r>
    </w:p>
    <w:p>
      <w:pPr>
        <w:pStyle w:val="BodyText"/>
        <w:spacing w:before="2"/>
        <w:rPr>
          <w:sz w:val="21"/>
        </w:rPr>
      </w:pPr>
    </w:p>
    <w:p>
      <w:pPr>
        <w:pStyle w:val="ListParagraph"/>
        <w:numPr>
          <w:ilvl w:val="1"/>
          <w:numId w:val="2"/>
        </w:numPr>
        <w:tabs>
          <w:tab w:pos="704" w:val="left" w:leader="none"/>
          <w:tab w:pos="705" w:val="left" w:leader="none"/>
        </w:tabs>
        <w:spacing w:line="288" w:lineRule="auto" w:before="1" w:after="0"/>
        <w:ind w:left="704" w:right="233" w:hanging="568"/>
        <w:jc w:val="left"/>
        <w:rPr>
          <w:sz w:val="24"/>
        </w:rPr>
      </w:pPr>
      <w:r>
        <w:rPr>
          <w:sz w:val="24"/>
        </w:rPr>
        <w:t>Smluvní strany se dohodly, že nebezpečí vzniku škody na výsledku poskytnuté Služby přechází na Objednatele okamžikem fyzického převzetí výsledku poskytnuté Služby na základě předběžného předávacího</w:t>
      </w:r>
      <w:r>
        <w:rPr>
          <w:spacing w:val="-13"/>
          <w:sz w:val="24"/>
        </w:rPr>
        <w:t> </w:t>
      </w:r>
      <w:r>
        <w:rPr>
          <w:sz w:val="24"/>
        </w:rPr>
        <w:t>protokolu.</w:t>
      </w:r>
    </w:p>
    <w:p>
      <w:pPr>
        <w:pStyle w:val="BodyText"/>
        <w:rPr>
          <w:sz w:val="26"/>
        </w:rPr>
      </w:pPr>
    </w:p>
    <w:p>
      <w:pPr>
        <w:pStyle w:val="BodyText"/>
        <w:rPr>
          <w:sz w:val="26"/>
        </w:rPr>
      </w:pPr>
    </w:p>
    <w:p>
      <w:pPr>
        <w:pStyle w:val="BodyText"/>
        <w:spacing w:before="4"/>
        <w:rPr>
          <w:sz w:val="23"/>
        </w:rPr>
      </w:pPr>
    </w:p>
    <w:p>
      <w:pPr>
        <w:spacing w:before="0"/>
        <w:ind w:left="954" w:right="941" w:firstLine="0"/>
        <w:jc w:val="center"/>
        <w:rPr>
          <w:rFonts w:ascii="Arial" w:hAnsi="Arial"/>
          <w:b/>
          <w:sz w:val="20"/>
        </w:rPr>
      </w:pPr>
      <w:r>
        <w:rPr>
          <w:rFonts w:ascii="Arial" w:hAnsi="Arial"/>
          <w:b/>
          <w:sz w:val="20"/>
        </w:rPr>
        <w:t>Článek 3</w:t>
      </w:r>
    </w:p>
    <w:p>
      <w:pPr>
        <w:spacing w:before="0"/>
        <w:ind w:left="954" w:right="942" w:firstLine="0"/>
        <w:jc w:val="center"/>
        <w:rPr>
          <w:rFonts w:ascii="Arial" w:hAnsi="Arial"/>
          <w:b/>
          <w:sz w:val="20"/>
        </w:rPr>
      </w:pPr>
      <w:r>
        <w:rPr>
          <w:rFonts w:ascii="Arial" w:hAnsi="Arial"/>
          <w:b/>
          <w:sz w:val="20"/>
        </w:rPr>
        <w:t>Proces uzavření Dílčích smluv, specifikace Služeb a povinnosti Poskytovatele</w:t>
      </w:r>
    </w:p>
    <w:p>
      <w:pPr>
        <w:pStyle w:val="BodyText"/>
        <w:spacing w:before="1"/>
        <w:rPr>
          <w:rFonts w:ascii="Arial"/>
          <w:b/>
          <w:sz w:val="27"/>
        </w:rPr>
      </w:pPr>
    </w:p>
    <w:p>
      <w:pPr>
        <w:pStyle w:val="ListParagraph"/>
        <w:numPr>
          <w:ilvl w:val="1"/>
          <w:numId w:val="3"/>
        </w:numPr>
        <w:tabs>
          <w:tab w:pos="704" w:val="left" w:leader="none"/>
          <w:tab w:pos="705" w:val="left" w:leader="none"/>
        </w:tabs>
        <w:spacing w:line="288" w:lineRule="auto" w:before="0" w:after="0"/>
        <w:ind w:left="704" w:right="255" w:hanging="568"/>
        <w:jc w:val="left"/>
        <w:rPr>
          <w:sz w:val="24"/>
        </w:rPr>
      </w:pPr>
      <w:r>
        <w:rPr>
          <w:sz w:val="24"/>
        </w:rPr>
        <w:t>Za návrh na uzavření Dílčí smlouvy (dále jen „Návrh“) se považuje objednávka Služeb vyhotovená Objednatelem v písemné formě a doručená Poskytovateli prostřednictvím e-mailu, poskytovatele poštovních služeb, osobně nebo jiným způsobem odsouhlaseným Stranami. Za Návrh se považuje také Protinávrh dle Článku 3.4 této Rámcové smlouvy. Na proces doručení Návrhu, Protinávrhu a jejich akceptace se aplikují podmínky dle článku 9 této Rámcové</w:t>
      </w:r>
      <w:r>
        <w:rPr>
          <w:spacing w:val="-15"/>
          <w:sz w:val="24"/>
        </w:rPr>
        <w:t> </w:t>
      </w:r>
      <w:r>
        <w:rPr>
          <w:sz w:val="24"/>
        </w:rPr>
        <w:t>smlouvy.</w:t>
      </w:r>
    </w:p>
    <w:p>
      <w:pPr>
        <w:spacing w:after="0" w:line="288" w:lineRule="auto"/>
        <w:jc w:val="left"/>
        <w:rPr>
          <w:sz w:val="24"/>
        </w:rPr>
        <w:sectPr>
          <w:pgSz w:w="11920" w:h="16850"/>
          <w:pgMar w:header="714" w:footer="1097" w:top="1260" w:bottom="1280" w:left="1280" w:right="1300"/>
        </w:sectPr>
      </w:pPr>
    </w:p>
    <w:p>
      <w:pPr>
        <w:pStyle w:val="BodyText"/>
        <w:spacing w:before="11"/>
        <w:rPr>
          <w:sz w:val="16"/>
        </w:rPr>
      </w:pPr>
    </w:p>
    <w:p>
      <w:pPr>
        <w:pStyle w:val="ListParagraph"/>
        <w:numPr>
          <w:ilvl w:val="1"/>
          <w:numId w:val="3"/>
        </w:numPr>
        <w:tabs>
          <w:tab w:pos="704" w:val="left" w:leader="none"/>
          <w:tab w:pos="705" w:val="left" w:leader="none"/>
        </w:tabs>
        <w:spacing w:line="240" w:lineRule="auto" w:before="90" w:after="0"/>
        <w:ind w:left="704" w:right="0" w:hanging="568"/>
        <w:jc w:val="left"/>
        <w:rPr>
          <w:sz w:val="24"/>
        </w:rPr>
      </w:pPr>
      <w:r>
        <w:rPr>
          <w:sz w:val="24"/>
        </w:rPr>
        <w:t>Návrh bude obsahovat náležitosti dle úvahy Objednatele, minimálně</w:t>
      </w:r>
      <w:r>
        <w:rPr>
          <w:spacing w:val="-21"/>
          <w:sz w:val="24"/>
        </w:rPr>
        <w:t> </w:t>
      </w:r>
      <w:r>
        <w:rPr>
          <w:sz w:val="24"/>
        </w:rPr>
        <w:t>však:</w:t>
      </w:r>
    </w:p>
    <w:p>
      <w:pPr>
        <w:pStyle w:val="BodyText"/>
        <w:spacing w:before="7"/>
        <w:rPr>
          <w:sz w:val="25"/>
        </w:rPr>
      </w:pPr>
    </w:p>
    <w:p>
      <w:pPr>
        <w:pStyle w:val="ListParagraph"/>
        <w:numPr>
          <w:ilvl w:val="2"/>
          <w:numId w:val="3"/>
        </w:numPr>
        <w:tabs>
          <w:tab w:pos="1216" w:val="left" w:leader="none"/>
        </w:tabs>
        <w:spacing w:line="240" w:lineRule="auto" w:before="0" w:after="0"/>
        <w:ind w:left="1216" w:right="0" w:hanging="358"/>
        <w:jc w:val="left"/>
        <w:rPr>
          <w:sz w:val="24"/>
        </w:rPr>
      </w:pPr>
      <w:r>
        <w:rPr>
          <w:sz w:val="24"/>
        </w:rPr>
        <w:t>specifikaci Služeb, včetně jejich případného hmotného výsledku a</w:t>
      </w:r>
      <w:r>
        <w:rPr>
          <w:spacing w:val="-11"/>
          <w:sz w:val="24"/>
        </w:rPr>
        <w:t> </w:t>
      </w:r>
      <w:r>
        <w:rPr>
          <w:sz w:val="24"/>
        </w:rPr>
        <w:t>detailního</w:t>
      </w:r>
    </w:p>
    <w:p>
      <w:pPr>
        <w:pStyle w:val="BodyText"/>
        <w:spacing w:before="54"/>
        <w:ind w:left="1216"/>
      </w:pPr>
      <w:r>
        <w:rPr/>
        <w:t>technického zadání;</w:t>
      </w:r>
    </w:p>
    <w:p>
      <w:pPr>
        <w:pStyle w:val="ListParagraph"/>
        <w:numPr>
          <w:ilvl w:val="2"/>
          <w:numId w:val="3"/>
        </w:numPr>
        <w:tabs>
          <w:tab w:pos="1216" w:val="left" w:leader="none"/>
        </w:tabs>
        <w:spacing w:line="240" w:lineRule="auto" w:before="57" w:after="0"/>
        <w:ind w:left="1216" w:right="0" w:hanging="358"/>
        <w:jc w:val="left"/>
        <w:rPr>
          <w:sz w:val="24"/>
        </w:rPr>
      </w:pPr>
      <w:r>
        <w:rPr>
          <w:sz w:val="24"/>
        </w:rPr>
        <w:t>harmonogram provedení Služeb, včetně termínu jejich</w:t>
      </w:r>
      <w:r>
        <w:rPr>
          <w:spacing w:val="-19"/>
          <w:sz w:val="24"/>
        </w:rPr>
        <w:t> </w:t>
      </w:r>
      <w:r>
        <w:rPr>
          <w:sz w:val="24"/>
        </w:rPr>
        <w:t>dokončení;</w:t>
      </w:r>
    </w:p>
    <w:p>
      <w:pPr>
        <w:pStyle w:val="ListParagraph"/>
        <w:numPr>
          <w:ilvl w:val="2"/>
          <w:numId w:val="3"/>
        </w:numPr>
        <w:tabs>
          <w:tab w:pos="1216" w:val="left" w:leader="none"/>
        </w:tabs>
        <w:spacing w:line="240" w:lineRule="auto" w:before="55" w:after="0"/>
        <w:ind w:left="1216" w:right="0" w:hanging="358"/>
        <w:jc w:val="left"/>
        <w:rPr>
          <w:sz w:val="24"/>
        </w:rPr>
      </w:pPr>
      <w:r>
        <w:rPr>
          <w:sz w:val="24"/>
        </w:rPr>
        <w:t>cenu</w:t>
      </w:r>
    </w:p>
    <w:p>
      <w:pPr>
        <w:pStyle w:val="ListParagraph"/>
        <w:numPr>
          <w:ilvl w:val="2"/>
          <w:numId w:val="3"/>
        </w:numPr>
        <w:tabs>
          <w:tab w:pos="1216" w:val="left" w:leader="none"/>
        </w:tabs>
        <w:spacing w:line="240" w:lineRule="auto" w:before="55" w:after="0"/>
        <w:ind w:left="1216" w:right="0" w:hanging="358"/>
        <w:jc w:val="left"/>
        <w:rPr>
          <w:sz w:val="24"/>
        </w:rPr>
      </w:pPr>
      <w:r>
        <w:rPr>
          <w:sz w:val="24"/>
        </w:rPr>
        <w:t>odkaz na tuto Rámcovou</w:t>
      </w:r>
      <w:r>
        <w:rPr>
          <w:spacing w:val="-5"/>
          <w:sz w:val="24"/>
        </w:rPr>
        <w:t> </w:t>
      </w:r>
      <w:r>
        <w:rPr>
          <w:sz w:val="24"/>
        </w:rPr>
        <w:t>smlouvu.</w:t>
      </w:r>
    </w:p>
    <w:p>
      <w:pPr>
        <w:pStyle w:val="BodyText"/>
        <w:spacing w:before="6"/>
        <w:rPr>
          <w:sz w:val="38"/>
        </w:rPr>
      </w:pPr>
    </w:p>
    <w:p>
      <w:pPr>
        <w:pStyle w:val="ListParagraph"/>
        <w:numPr>
          <w:ilvl w:val="1"/>
          <w:numId w:val="3"/>
        </w:numPr>
        <w:tabs>
          <w:tab w:pos="704" w:val="left" w:leader="none"/>
          <w:tab w:pos="705" w:val="left" w:leader="none"/>
        </w:tabs>
        <w:spacing w:line="288" w:lineRule="auto" w:before="1" w:after="0"/>
        <w:ind w:left="704" w:right="740" w:hanging="568"/>
        <w:jc w:val="left"/>
        <w:rPr>
          <w:sz w:val="24"/>
        </w:rPr>
      </w:pPr>
      <w:r>
        <w:rPr>
          <w:sz w:val="24"/>
        </w:rPr>
        <w:t>Pro vyloučení pochybností Strany sjednávají, že Objednatel je oprávněn v Návrhu identifikovat také jakékoli další podmínky poskytnutí dotčených Služeb, včetně zvláštních požadavků na jakost, technické parametry Služeb či jejich výsledků, podmínky chování Poskytovatele při provádění Služeb</w:t>
      </w:r>
      <w:r>
        <w:rPr>
          <w:spacing w:val="-15"/>
          <w:sz w:val="24"/>
        </w:rPr>
        <w:t> </w:t>
      </w:r>
      <w:r>
        <w:rPr>
          <w:sz w:val="24"/>
        </w:rPr>
        <w:t>apod.</w:t>
      </w:r>
    </w:p>
    <w:p>
      <w:pPr>
        <w:pStyle w:val="BodyText"/>
        <w:rPr>
          <w:sz w:val="21"/>
        </w:rPr>
      </w:pPr>
    </w:p>
    <w:p>
      <w:pPr>
        <w:pStyle w:val="ListParagraph"/>
        <w:numPr>
          <w:ilvl w:val="1"/>
          <w:numId w:val="3"/>
        </w:numPr>
        <w:tabs>
          <w:tab w:pos="704" w:val="left" w:leader="none"/>
          <w:tab w:pos="705" w:val="left" w:leader="none"/>
        </w:tabs>
        <w:spacing w:line="288" w:lineRule="auto" w:before="0" w:after="0"/>
        <w:ind w:left="704" w:right="355" w:hanging="568"/>
        <w:jc w:val="left"/>
        <w:rPr>
          <w:sz w:val="24"/>
        </w:rPr>
      </w:pPr>
      <w:r>
        <w:rPr>
          <w:sz w:val="24"/>
        </w:rPr>
        <w:t>Poskytovatel písemnou formou bez zbytečného odkladu (a) Návrh akceptuje, nebo (b) sdělí Objednateli důvody bránící jeho akceptaci. Pokud bude reakce Poskytovatele obsahovat jakékoli změny podmínek Návrhu, a to včetně takových výhrad,</w:t>
      </w:r>
      <w:r>
        <w:rPr>
          <w:spacing w:val="-16"/>
          <w:sz w:val="24"/>
        </w:rPr>
        <w:t> </w:t>
      </w:r>
      <w:r>
        <w:rPr>
          <w:sz w:val="24"/>
        </w:rPr>
        <w:t>dodatků</w:t>
      </w:r>
    </w:p>
    <w:p>
      <w:pPr>
        <w:pStyle w:val="BodyText"/>
        <w:spacing w:line="288" w:lineRule="auto" w:before="1"/>
        <w:ind w:left="704" w:right="158"/>
      </w:pPr>
      <w:r>
        <w:rPr/>
        <w:t>a odchylek, které ve smyslu § 1740 odst. 3 Občanského zákoníku podstatně nemění podmínky Návrhu, bude se toto potvrzení považovat za odmítnutí Návrhu a současně za Protinávrh na uzavření Dílčí smlouvy (dále jen „Protinávrh“). V případě dalších výhrad či odlišností obsažených v reakci na Protinávrh se postup dle předchozí věty bude analogicky opakovat, a to i opakovaně.</w:t>
      </w:r>
    </w:p>
    <w:p>
      <w:pPr>
        <w:pStyle w:val="BodyText"/>
        <w:rPr>
          <w:sz w:val="21"/>
        </w:rPr>
      </w:pPr>
    </w:p>
    <w:p>
      <w:pPr>
        <w:pStyle w:val="ListParagraph"/>
        <w:numPr>
          <w:ilvl w:val="1"/>
          <w:numId w:val="3"/>
        </w:numPr>
        <w:tabs>
          <w:tab w:pos="704" w:val="left" w:leader="none"/>
          <w:tab w:pos="705" w:val="left" w:leader="none"/>
        </w:tabs>
        <w:spacing w:line="288" w:lineRule="auto" w:before="0" w:after="0"/>
        <w:ind w:left="704" w:right="286" w:hanging="568"/>
        <w:jc w:val="left"/>
        <w:rPr>
          <w:sz w:val="24"/>
        </w:rPr>
      </w:pPr>
      <w:r>
        <w:rPr>
          <w:sz w:val="24"/>
        </w:rPr>
        <w:t>Dílčí smlouva je uzavřena okamžikem, kdy (a) Objednateli je doručeno písemné potvrzení Poskytovatele o bezvýhradné akceptaci Návrhu; nebo (b) jakékoli Straně předkládající Protinávrh je doručeno písemné potvrzení druhé Strany o bezvýhradné akceptaci Protinávrhu. Pro vyloučení pochybností platí, že Poskytovatel není oprávněn a nemůže přijmout Návrh ani Protinávrh tak, že se podle něj zachová, zejména poskytnutím či přijmutím</w:t>
      </w:r>
      <w:r>
        <w:rPr>
          <w:spacing w:val="-12"/>
          <w:sz w:val="24"/>
        </w:rPr>
        <w:t> </w:t>
      </w:r>
      <w:r>
        <w:rPr>
          <w:sz w:val="24"/>
        </w:rPr>
        <w:t>plnění.</w:t>
      </w:r>
    </w:p>
    <w:p>
      <w:pPr>
        <w:pStyle w:val="BodyText"/>
        <w:spacing w:before="2"/>
        <w:rPr>
          <w:sz w:val="21"/>
        </w:rPr>
      </w:pPr>
    </w:p>
    <w:p>
      <w:pPr>
        <w:pStyle w:val="ListParagraph"/>
        <w:numPr>
          <w:ilvl w:val="1"/>
          <w:numId w:val="3"/>
        </w:numPr>
        <w:tabs>
          <w:tab w:pos="704" w:val="left" w:leader="none"/>
          <w:tab w:pos="705" w:val="left" w:leader="none"/>
        </w:tabs>
        <w:spacing w:line="288" w:lineRule="auto" w:before="0" w:after="0"/>
        <w:ind w:left="704" w:right="287" w:hanging="568"/>
        <w:jc w:val="left"/>
        <w:rPr>
          <w:sz w:val="24"/>
        </w:rPr>
      </w:pPr>
      <w:r>
        <w:rPr>
          <w:sz w:val="24"/>
        </w:rPr>
        <w:t>Jestliže tak stanoví Objednatel v rámci Návrhu či Protinávrhu, Dílčí smlouva může být uzavřena pouze podpisem písemného vyhotovení Dílčí smlouvy oběma</w:t>
      </w:r>
      <w:r>
        <w:rPr>
          <w:spacing w:val="-24"/>
          <w:sz w:val="24"/>
        </w:rPr>
        <w:t> </w:t>
      </w:r>
      <w:r>
        <w:rPr>
          <w:sz w:val="24"/>
        </w:rPr>
        <w:t>Stranami.</w:t>
      </w:r>
    </w:p>
    <w:p>
      <w:pPr>
        <w:pStyle w:val="BodyText"/>
        <w:spacing w:before="11"/>
        <w:rPr>
          <w:sz w:val="20"/>
        </w:rPr>
      </w:pPr>
    </w:p>
    <w:p>
      <w:pPr>
        <w:pStyle w:val="ListParagraph"/>
        <w:numPr>
          <w:ilvl w:val="1"/>
          <w:numId w:val="3"/>
        </w:numPr>
        <w:tabs>
          <w:tab w:pos="704" w:val="left" w:leader="none"/>
          <w:tab w:pos="705" w:val="left" w:leader="none"/>
        </w:tabs>
        <w:spacing w:line="288" w:lineRule="auto" w:before="0" w:after="0"/>
        <w:ind w:left="704" w:right="486" w:hanging="568"/>
        <w:jc w:val="left"/>
        <w:rPr>
          <w:sz w:val="24"/>
        </w:rPr>
      </w:pPr>
      <w:r>
        <w:rPr>
          <w:sz w:val="24"/>
        </w:rPr>
        <w:t>Pro případ prodlení Poskytovatele s dokončením Služeb v termínu uvedeném v Dílčí smlouvě Strany sjednávají, že Poskytovatel je na výzvu Objednatele povinen uhradit Objednateli smluvní pokutu ve výši 1.000,- Kč za každý započatý den. Uhrazení smluvní pokuty nemá vliv na nárok Objednatele na náhradu způsobené škody v plné výši vedle smluvní</w:t>
      </w:r>
      <w:r>
        <w:rPr>
          <w:spacing w:val="-7"/>
          <w:sz w:val="24"/>
        </w:rPr>
        <w:t> </w:t>
      </w:r>
      <w:r>
        <w:rPr>
          <w:sz w:val="24"/>
        </w:rPr>
        <w:t>pokuty.</w:t>
      </w:r>
    </w:p>
    <w:p>
      <w:pPr>
        <w:pStyle w:val="BodyText"/>
        <w:spacing w:before="2"/>
        <w:rPr>
          <w:sz w:val="21"/>
        </w:rPr>
      </w:pPr>
    </w:p>
    <w:p>
      <w:pPr>
        <w:pStyle w:val="ListParagraph"/>
        <w:numPr>
          <w:ilvl w:val="1"/>
          <w:numId w:val="3"/>
        </w:numPr>
        <w:tabs>
          <w:tab w:pos="704" w:val="left" w:leader="none"/>
          <w:tab w:pos="705" w:val="left" w:leader="none"/>
        </w:tabs>
        <w:spacing w:line="288" w:lineRule="auto" w:before="0" w:after="0"/>
        <w:ind w:left="704" w:right="139" w:hanging="568"/>
        <w:jc w:val="left"/>
        <w:rPr>
          <w:sz w:val="24"/>
        </w:rPr>
      </w:pPr>
      <w:r>
        <w:rPr>
          <w:sz w:val="24"/>
        </w:rPr>
        <w:t>Poskytovatel se při poskytování Služeb zavazuje plně respektovat instrukce a příkazy Objednatele. Bez ohledu na povinnost specifikovanou v předchozí větě, je Poskytovatel povinen informovat bezodkladně Objednatele o nevhodnosti instrukcí či příkazů daných mu Objednatelem v případě, že tuto nevhodnost je možné zjistit s vynaložením potřebné odborné péče. V případě udělení nevhodných instrukcí či příkazů ze strany</w:t>
      </w:r>
      <w:r>
        <w:rPr>
          <w:spacing w:val="-24"/>
          <w:sz w:val="24"/>
        </w:rPr>
        <w:t> </w:t>
      </w:r>
      <w:r>
        <w:rPr>
          <w:sz w:val="24"/>
        </w:rPr>
        <w:t>Objednatele,</w:t>
      </w:r>
    </w:p>
    <w:p>
      <w:pPr>
        <w:spacing w:after="0" w:line="288" w:lineRule="auto"/>
        <w:jc w:val="left"/>
        <w:rPr>
          <w:sz w:val="24"/>
        </w:rPr>
        <w:sectPr>
          <w:pgSz w:w="11920" w:h="16850"/>
          <w:pgMar w:header="714" w:footer="1097" w:top="1260" w:bottom="1280" w:left="1280" w:right="1300"/>
        </w:sectPr>
      </w:pPr>
    </w:p>
    <w:p>
      <w:pPr>
        <w:pStyle w:val="BodyText"/>
        <w:spacing w:before="2"/>
        <w:rPr>
          <w:sz w:val="17"/>
        </w:rPr>
      </w:pPr>
    </w:p>
    <w:p>
      <w:pPr>
        <w:pStyle w:val="BodyText"/>
        <w:spacing w:line="288" w:lineRule="auto" w:before="90"/>
        <w:ind w:left="704" w:right="304"/>
      </w:pPr>
      <w:r>
        <w:rPr/>
        <w:t>je Poskytovatel oprávněn přerušit provádění Služeb do okamžiku udělení instrukcí či příkazů vhodných pro další poskytování Služeb. O dobu takového přerušení provádění Služeb se posouvá sjednaný termín pro dokončení Služby, přičemž Poskytovatel se nedostává do prodlení. Poskytovatel je dále povinen informovat Objednatele o všech okolnostech, které mohou mít vliv na změnu příkazů či instrukcí Objednatele.</w:t>
      </w:r>
    </w:p>
    <w:p>
      <w:pPr>
        <w:pStyle w:val="BodyText"/>
        <w:rPr>
          <w:sz w:val="21"/>
        </w:rPr>
      </w:pPr>
    </w:p>
    <w:p>
      <w:pPr>
        <w:pStyle w:val="ListParagraph"/>
        <w:numPr>
          <w:ilvl w:val="1"/>
          <w:numId w:val="3"/>
        </w:numPr>
        <w:tabs>
          <w:tab w:pos="704" w:val="left" w:leader="none"/>
          <w:tab w:pos="705" w:val="left" w:leader="none"/>
        </w:tabs>
        <w:spacing w:line="240" w:lineRule="auto" w:before="0" w:after="0"/>
        <w:ind w:left="704" w:right="0" w:hanging="568"/>
        <w:jc w:val="left"/>
        <w:rPr>
          <w:sz w:val="24"/>
        </w:rPr>
      </w:pPr>
      <w:r>
        <w:rPr>
          <w:sz w:val="24"/>
        </w:rPr>
        <w:t>Poskytovatel je povinen poskytovat veškeré Služby prostřednictvím svých</w:t>
      </w:r>
      <w:r>
        <w:rPr>
          <w:spacing w:val="-16"/>
          <w:sz w:val="24"/>
        </w:rPr>
        <w:t> </w:t>
      </w:r>
      <w:r>
        <w:rPr>
          <w:sz w:val="24"/>
        </w:rPr>
        <w:t>zaměstnanců</w:t>
      </w:r>
    </w:p>
    <w:p>
      <w:pPr>
        <w:pStyle w:val="BodyText"/>
        <w:spacing w:before="52"/>
        <w:ind w:left="704"/>
      </w:pPr>
      <w:r>
        <w:rPr/>
        <w:t>s odpovídající zkušeností a kvalifikací.</w:t>
      </w:r>
    </w:p>
    <w:p>
      <w:pPr>
        <w:pStyle w:val="BodyText"/>
        <w:spacing w:before="7"/>
        <w:rPr>
          <w:sz w:val="25"/>
        </w:rPr>
      </w:pPr>
    </w:p>
    <w:p>
      <w:pPr>
        <w:pStyle w:val="ListParagraph"/>
        <w:numPr>
          <w:ilvl w:val="1"/>
          <w:numId w:val="3"/>
        </w:numPr>
        <w:tabs>
          <w:tab w:pos="705" w:val="left" w:leader="none"/>
        </w:tabs>
        <w:spacing w:line="288" w:lineRule="auto" w:before="0" w:after="0"/>
        <w:ind w:left="704" w:right="454" w:hanging="568"/>
        <w:jc w:val="left"/>
        <w:rPr>
          <w:sz w:val="24"/>
        </w:rPr>
      </w:pPr>
      <w:r>
        <w:rPr>
          <w:sz w:val="24"/>
        </w:rPr>
        <w:t>Poskytovatel prohlašuje a plně odpovídá za to, že má veškerá oprávnění potřebná k řádnému vykonávání Služeb v rozsahu vyžadovaném příslušnými právními</w:t>
      </w:r>
      <w:r>
        <w:rPr>
          <w:spacing w:val="-21"/>
          <w:sz w:val="24"/>
        </w:rPr>
        <w:t> </w:t>
      </w:r>
      <w:r>
        <w:rPr>
          <w:sz w:val="24"/>
        </w:rPr>
        <w:t>předpisy.</w:t>
      </w:r>
    </w:p>
    <w:p>
      <w:pPr>
        <w:pStyle w:val="BodyText"/>
        <w:spacing w:before="2"/>
        <w:rPr>
          <w:sz w:val="21"/>
        </w:rPr>
      </w:pPr>
    </w:p>
    <w:p>
      <w:pPr>
        <w:pStyle w:val="ListParagraph"/>
        <w:numPr>
          <w:ilvl w:val="1"/>
          <w:numId w:val="3"/>
        </w:numPr>
        <w:tabs>
          <w:tab w:pos="705" w:val="left" w:leader="none"/>
        </w:tabs>
        <w:spacing w:line="288" w:lineRule="auto" w:before="0" w:after="0"/>
        <w:ind w:left="704" w:right="401" w:hanging="568"/>
        <w:jc w:val="left"/>
        <w:rPr>
          <w:sz w:val="24"/>
        </w:rPr>
      </w:pPr>
      <w:r>
        <w:rPr>
          <w:sz w:val="24"/>
        </w:rPr>
        <w:t>Poskytovatel je povinen plně respektovat příslušná ustanovení příslušných právních předpisů vztahující se na provádění Služeb a veškeré jeho další činnosti prováděné na základě či v souvislosti s touto Rámcovou smlouvou. Poskytovatel je dále povinen dodržovat bezpečnostní předpisy týkající se bezpečnosti a ochrany zdraví při práci, požární ochrany a ochrany životního</w:t>
      </w:r>
      <w:r>
        <w:rPr>
          <w:spacing w:val="-16"/>
          <w:sz w:val="24"/>
        </w:rPr>
        <w:t> </w:t>
      </w:r>
      <w:r>
        <w:rPr>
          <w:sz w:val="24"/>
        </w:rPr>
        <w:t>prostředí.</w:t>
      </w:r>
    </w:p>
    <w:p>
      <w:pPr>
        <w:pStyle w:val="BodyText"/>
        <w:rPr>
          <w:sz w:val="26"/>
        </w:rPr>
      </w:pPr>
    </w:p>
    <w:p>
      <w:pPr>
        <w:pStyle w:val="BodyText"/>
        <w:rPr>
          <w:sz w:val="26"/>
        </w:rPr>
      </w:pPr>
    </w:p>
    <w:p>
      <w:pPr>
        <w:pStyle w:val="BodyText"/>
        <w:spacing w:before="11"/>
        <w:rPr>
          <w:sz w:val="38"/>
        </w:rPr>
      </w:pPr>
    </w:p>
    <w:p>
      <w:pPr>
        <w:spacing w:before="0"/>
        <w:ind w:left="954" w:right="941" w:firstLine="0"/>
        <w:jc w:val="center"/>
        <w:rPr>
          <w:rFonts w:ascii="Arial" w:hAnsi="Arial"/>
          <w:b/>
          <w:sz w:val="20"/>
        </w:rPr>
      </w:pPr>
      <w:r>
        <w:rPr>
          <w:rFonts w:ascii="Arial" w:hAnsi="Arial"/>
          <w:b/>
          <w:sz w:val="20"/>
        </w:rPr>
        <w:t>Článek 4</w:t>
      </w:r>
    </w:p>
    <w:p>
      <w:pPr>
        <w:spacing w:before="0"/>
        <w:ind w:left="946" w:right="942" w:firstLine="0"/>
        <w:jc w:val="center"/>
        <w:rPr>
          <w:rFonts w:ascii="Arial" w:hAnsi="Arial"/>
          <w:b/>
          <w:sz w:val="20"/>
        </w:rPr>
      </w:pPr>
      <w:r>
        <w:rPr>
          <w:rFonts w:ascii="Arial" w:hAnsi="Arial"/>
          <w:b/>
          <w:sz w:val="20"/>
        </w:rPr>
        <w:t>Smluvní cena a náhrada nákladů</w:t>
      </w:r>
    </w:p>
    <w:p>
      <w:pPr>
        <w:pStyle w:val="BodyText"/>
        <w:spacing w:before="2"/>
        <w:rPr>
          <w:rFonts w:ascii="Arial"/>
          <w:b/>
          <w:sz w:val="25"/>
        </w:rPr>
      </w:pPr>
    </w:p>
    <w:p>
      <w:pPr>
        <w:pStyle w:val="ListParagraph"/>
        <w:numPr>
          <w:ilvl w:val="1"/>
          <w:numId w:val="4"/>
        </w:numPr>
        <w:tabs>
          <w:tab w:pos="704" w:val="left" w:leader="none"/>
          <w:tab w:pos="705" w:val="left" w:leader="none"/>
        </w:tabs>
        <w:spacing w:line="288" w:lineRule="auto" w:before="0" w:after="0"/>
        <w:ind w:left="704" w:right="209" w:hanging="568"/>
        <w:jc w:val="left"/>
        <w:rPr>
          <w:sz w:val="24"/>
        </w:rPr>
      </w:pPr>
      <w:r>
        <w:rPr>
          <w:sz w:val="24"/>
        </w:rPr>
        <w:t>Objednatel se zavazuje zaplatit Poskytovateli za řádně provedené Služby smluvní cenu, která bude určená způsobem uvedeným v následujících odstavcích tohoto článku této Rámcové smlouvy. Strany se dohodly, že maximální cena za veškeré Služby provedené dle této Rámcové smlouvy je 800 000,- Kč (slovy: osmsettisíckorunčeských) bez DPH, přičemž uvedená cena představuje finanční limit Objednatele na úhradu Služeb poskytnutých Poskytovatelem dle této Rámcové</w:t>
      </w:r>
      <w:r>
        <w:rPr>
          <w:spacing w:val="-15"/>
          <w:sz w:val="24"/>
        </w:rPr>
        <w:t> </w:t>
      </w:r>
      <w:r>
        <w:rPr>
          <w:sz w:val="24"/>
        </w:rPr>
        <w:t>smlouvy.</w:t>
      </w:r>
    </w:p>
    <w:p>
      <w:pPr>
        <w:pStyle w:val="BodyText"/>
        <w:spacing w:before="11"/>
        <w:rPr>
          <w:sz w:val="20"/>
        </w:rPr>
      </w:pPr>
    </w:p>
    <w:p>
      <w:pPr>
        <w:pStyle w:val="ListParagraph"/>
        <w:numPr>
          <w:ilvl w:val="1"/>
          <w:numId w:val="4"/>
        </w:numPr>
        <w:tabs>
          <w:tab w:pos="704" w:val="left" w:leader="none"/>
          <w:tab w:pos="705" w:val="left" w:leader="none"/>
        </w:tabs>
        <w:spacing w:line="288" w:lineRule="auto" w:before="0" w:after="0"/>
        <w:ind w:left="704" w:right="224" w:hanging="568"/>
        <w:jc w:val="left"/>
        <w:rPr>
          <w:sz w:val="24"/>
        </w:rPr>
      </w:pPr>
      <w:r>
        <w:rPr>
          <w:sz w:val="24"/>
        </w:rPr>
        <w:t>Strany se dohodly, že Dílčí smlouva vždy stanoví pevnou cenu za poskytnutí určitých Služeb. Tato cena bude uvedena bez DPH. Pro vyloučení pochybností Strany potvrzují, že Poskytovatel bude mít právo na uhrazení pouze této pevné paušální</w:t>
      </w:r>
      <w:r>
        <w:rPr>
          <w:spacing w:val="-20"/>
          <w:sz w:val="24"/>
        </w:rPr>
        <w:t> </w:t>
      </w:r>
      <w:r>
        <w:rPr>
          <w:sz w:val="24"/>
        </w:rPr>
        <w:t>částky.</w:t>
      </w:r>
    </w:p>
    <w:p>
      <w:pPr>
        <w:pStyle w:val="BodyText"/>
        <w:spacing w:before="2"/>
        <w:rPr>
          <w:sz w:val="21"/>
        </w:rPr>
      </w:pPr>
    </w:p>
    <w:p>
      <w:pPr>
        <w:pStyle w:val="ListParagraph"/>
        <w:numPr>
          <w:ilvl w:val="1"/>
          <w:numId w:val="4"/>
        </w:numPr>
        <w:tabs>
          <w:tab w:pos="704" w:val="left" w:leader="none"/>
          <w:tab w:pos="705" w:val="left" w:leader="none"/>
        </w:tabs>
        <w:spacing w:line="288" w:lineRule="auto" w:before="0" w:after="0"/>
        <w:ind w:left="704" w:right="543" w:hanging="568"/>
        <w:jc w:val="left"/>
        <w:rPr>
          <w:sz w:val="24"/>
        </w:rPr>
      </w:pPr>
      <w:r>
        <w:rPr>
          <w:sz w:val="24"/>
        </w:rPr>
        <w:t>Ve Smluvní ceně a jednotlivých paušálních částkách jsou zahrnuty veškeré licence, náklady, výdaje, poplatky, daně a jiné částky placené Poskytovatelem ve spojitosti s poskytováním Služeb či plněním jiných povinností Poskytovatele dle této Rámcové smlouvy a příslušné Dílčí</w:t>
      </w:r>
      <w:r>
        <w:rPr>
          <w:spacing w:val="-7"/>
          <w:sz w:val="24"/>
        </w:rPr>
        <w:t> </w:t>
      </w:r>
      <w:r>
        <w:rPr>
          <w:sz w:val="24"/>
        </w:rPr>
        <w:t>smlouvy.</w:t>
      </w:r>
    </w:p>
    <w:p>
      <w:pPr>
        <w:pStyle w:val="BodyText"/>
        <w:rPr>
          <w:sz w:val="26"/>
        </w:rPr>
      </w:pPr>
    </w:p>
    <w:p>
      <w:pPr>
        <w:pStyle w:val="BodyText"/>
        <w:rPr>
          <w:sz w:val="26"/>
        </w:rPr>
      </w:pPr>
    </w:p>
    <w:p>
      <w:pPr>
        <w:spacing w:line="229" w:lineRule="exact" w:before="165"/>
        <w:ind w:left="954" w:right="941" w:firstLine="0"/>
        <w:jc w:val="center"/>
        <w:rPr>
          <w:rFonts w:ascii="Arial" w:hAnsi="Arial"/>
          <w:b/>
          <w:sz w:val="20"/>
        </w:rPr>
      </w:pPr>
      <w:r>
        <w:rPr>
          <w:rFonts w:ascii="Arial" w:hAnsi="Arial"/>
          <w:b/>
          <w:sz w:val="20"/>
        </w:rPr>
        <w:t>Článek 5</w:t>
      </w:r>
    </w:p>
    <w:p>
      <w:pPr>
        <w:spacing w:line="229" w:lineRule="exact" w:before="0"/>
        <w:ind w:left="954" w:right="941" w:firstLine="0"/>
        <w:jc w:val="center"/>
        <w:rPr>
          <w:rFonts w:ascii="Arial" w:hAnsi="Arial"/>
          <w:b/>
          <w:sz w:val="20"/>
        </w:rPr>
      </w:pPr>
      <w:r>
        <w:rPr>
          <w:rFonts w:ascii="Arial" w:hAnsi="Arial"/>
          <w:b/>
          <w:sz w:val="20"/>
        </w:rPr>
        <w:t>Fakturace a platební podmínky</w:t>
      </w:r>
    </w:p>
    <w:p>
      <w:pPr>
        <w:pStyle w:val="BodyText"/>
        <w:spacing w:before="2"/>
        <w:rPr>
          <w:rFonts w:ascii="Arial"/>
          <w:b/>
          <w:sz w:val="25"/>
        </w:rPr>
      </w:pPr>
    </w:p>
    <w:p>
      <w:pPr>
        <w:pStyle w:val="ListParagraph"/>
        <w:numPr>
          <w:ilvl w:val="1"/>
          <w:numId w:val="5"/>
        </w:numPr>
        <w:tabs>
          <w:tab w:pos="704" w:val="left" w:leader="none"/>
          <w:tab w:pos="705" w:val="left" w:leader="none"/>
        </w:tabs>
        <w:spacing w:line="240" w:lineRule="auto" w:before="0" w:after="0"/>
        <w:ind w:left="704" w:right="0" w:hanging="568"/>
        <w:jc w:val="left"/>
        <w:rPr>
          <w:sz w:val="24"/>
        </w:rPr>
      </w:pPr>
      <w:r>
        <w:rPr>
          <w:sz w:val="24"/>
        </w:rPr>
        <w:t>Poskytovatel je oprávněn vystavit fakturu za Služby poskytnuté na základě jedné</w:t>
      </w:r>
      <w:r>
        <w:rPr>
          <w:spacing w:val="-28"/>
          <w:sz w:val="24"/>
        </w:rPr>
        <w:t> </w:t>
      </w:r>
      <w:r>
        <w:rPr>
          <w:sz w:val="24"/>
        </w:rPr>
        <w:t>Dílčí</w:t>
      </w:r>
    </w:p>
    <w:p>
      <w:pPr>
        <w:spacing w:after="0" w:line="240" w:lineRule="auto"/>
        <w:jc w:val="left"/>
        <w:rPr>
          <w:sz w:val="24"/>
        </w:rPr>
        <w:sectPr>
          <w:pgSz w:w="11920" w:h="16850"/>
          <w:pgMar w:header="714" w:footer="1097" w:top="1260" w:bottom="1280" w:left="1280" w:right="1300"/>
        </w:sectPr>
      </w:pPr>
    </w:p>
    <w:p>
      <w:pPr>
        <w:pStyle w:val="BodyText"/>
        <w:spacing w:before="2"/>
        <w:rPr>
          <w:sz w:val="17"/>
        </w:rPr>
      </w:pPr>
    </w:p>
    <w:p>
      <w:pPr>
        <w:pStyle w:val="BodyText"/>
        <w:spacing w:before="90"/>
        <w:ind w:left="704"/>
      </w:pPr>
      <w:r>
        <w:rPr/>
        <w:t>smlouvy, bezprostředně po podpisu finálního předávacího protokolu nebo po marném</w:t>
      </w:r>
    </w:p>
    <w:p>
      <w:pPr>
        <w:pStyle w:val="BodyText"/>
        <w:spacing w:before="55"/>
        <w:ind w:left="704"/>
      </w:pPr>
      <w:r>
        <w:rPr/>
        <w:t>uplynutí lhůty pro jeho podpis podle článku 2.6 této Rámcové smlouvy.</w:t>
      </w:r>
    </w:p>
    <w:p>
      <w:pPr>
        <w:pStyle w:val="BodyText"/>
        <w:spacing w:before="7"/>
        <w:rPr>
          <w:sz w:val="25"/>
        </w:rPr>
      </w:pPr>
    </w:p>
    <w:p>
      <w:pPr>
        <w:pStyle w:val="ListParagraph"/>
        <w:numPr>
          <w:ilvl w:val="1"/>
          <w:numId w:val="5"/>
        </w:numPr>
        <w:tabs>
          <w:tab w:pos="704" w:val="left" w:leader="none"/>
          <w:tab w:pos="705" w:val="left" w:leader="none"/>
        </w:tabs>
        <w:spacing w:line="288" w:lineRule="auto" w:before="0" w:after="0"/>
        <w:ind w:left="704" w:right="292" w:hanging="568"/>
        <w:jc w:val="left"/>
        <w:rPr>
          <w:sz w:val="24"/>
        </w:rPr>
      </w:pPr>
      <w:r>
        <w:rPr>
          <w:sz w:val="24"/>
        </w:rPr>
        <w:t>Splatnost všech faktur činí třicet (30) dní od okamžiku doručení příslušné faktury Objednateli, pokud Dílčí smlouva nestanoví jinak. V případě uvedení chybného data splatnosti na faktuře není Objednatel tímto údajem vázán. Bez ohledu na jakákoli jiná ustanovení této Rámcové smlouvy, uvedení nesprávného data splatnosti není důvodem pro vrácení příslušné faktury</w:t>
      </w:r>
      <w:r>
        <w:rPr>
          <w:spacing w:val="-13"/>
          <w:sz w:val="24"/>
        </w:rPr>
        <w:t> </w:t>
      </w:r>
      <w:r>
        <w:rPr>
          <w:sz w:val="24"/>
        </w:rPr>
        <w:t>Poskytovateli.</w:t>
      </w:r>
    </w:p>
    <w:p>
      <w:pPr>
        <w:pStyle w:val="BodyText"/>
        <w:spacing w:before="2"/>
        <w:rPr>
          <w:sz w:val="21"/>
        </w:rPr>
      </w:pPr>
    </w:p>
    <w:p>
      <w:pPr>
        <w:pStyle w:val="ListParagraph"/>
        <w:numPr>
          <w:ilvl w:val="1"/>
          <w:numId w:val="5"/>
        </w:numPr>
        <w:tabs>
          <w:tab w:pos="704" w:val="left" w:leader="none"/>
          <w:tab w:pos="705" w:val="left" w:leader="none"/>
        </w:tabs>
        <w:spacing w:line="240" w:lineRule="auto" w:before="0" w:after="0"/>
        <w:ind w:left="704" w:right="0" w:hanging="568"/>
        <w:jc w:val="left"/>
        <w:rPr>
          <w:sz w:val="24"/>
        </w:rPr>
      </w:pPr>
      <w:r>
        <w:rPr>
          <w:sz w:val="24"/>
        </w:rPr>
        <w:t>Nedohodnou-li se Strany na jiném způsobu doručování, každá faktura musí</w:t>
      </w:r>
      <w:r>
        <w:rPr>
          <w:spacing w:val="-11"/>
          <w:sz w:val="24"/>
        </w:rPr>
        <w:t> </w:t>
      </w:r>
      <w:r>
        <w:rPr>
          <w:sz w:val="24"/>
        </w:rPr>
        <w:t>být</w:t>
      </w:r>
    </w:p>
    <w:p>
      <w:pPr>
        <w:pStyle w:val="BodyText"/>
        <w:spacing w:before="54"/>
        <w:ind w:left="704"/>
      </w:pPr>
      <w:r>
        <w:rPr/>
        <w:t>doručena elektronicky na e-mailovou adresu kontaktní osoby Objednatele podle článku</w:t>
      </w:r>
    </w:p>
    <w:p>
      <w:pPr>
        <w:pStyle w:val="BodyText"/>
        <w:spacing w:line="288" w:lineRule="auto" w:before="54"/>
        <w:ind w:left="704" w:right="631"/>
      </w:pPr>
      <w:r>
        <w:rPr/>
        <w:t>9.1 této Rámcové smlouvy. Objednatel je povinen Poskytovateli doručení faktury potvrdit. Neučiní-li tak, považuje se faktura za doručenou třetím dnem od odeslání.</w:t>
      </w:r>
    </w:p>
    <w:p>
      <w:pPr>
        <w:pStyle w:val="BodyText"/>
        <w:spacing w:before="2"/>
        <w:rPr>
          <w:sz w:val="21"/>
        </w:rPr>
      </w:pPr>
    </w:p>
    <w:p>
      <w:pPr>
        <w:pStyle w:val="ListParagraph"/>
        <w:numPr>
          <w:ilvl w:val="1"/>
          <w:numId w:val="5"/>
        </w:numPr>
        <w:tabs>
          <w:tab w:pos="704" w:val="left" w:leader="none"/>
          <w:tab w:pos="705" w:val="left" w:leader="none"/>
        </w:tabs>
        <w:spacing w:line="288" w:lineRule="auto" w:before="0" w:after="0"/>
        <w:ind w:left="704" w:right="186" w:hanging="568"/>
        <w:jc w:val="left"/>
        <w:rPr>
          <w:sz w:val="24"/>
        </w:rPr>
      </w:pPr>
      <w:r>
        <w:rPr>
          <w:sz w:val="24"/>
        </w:rPr>
        <w:t>Pro případ prodlení Objednatele se zaplacením jakékoli části Smluvní ceny či jiné platby Objednatele dle této Rámcové smlouvy Strany sjednávají úrok z prodlení ve výši 0,02 % z dlužné částky</w:t>
      </w:r>
      <w:r>
        <w:rPr>
          <w:spacing w:val="-10"/>
          <w:sz w:val="24"/>
        </w:rPr>
        <w:t> </w:t>
      </w:r>
      <w:r>
        <w:rPr>
          <w:sz w:val="24"/>
        </w:rPr>
        <w:t>denně.</w:t>
      </w:r>
    </w:p>
    <w:p>
      <w:pPr>
        <w:pStyle w:val="BodyText"/>
        <w:rPr>
          <w:sz w:val="26"/>
        </w:rPr>
      </w:pPr>
    </w:p>
    <w:p>
      <w:pPr>
        <w:spacing w:before="173"/>
        <w:ind w:left="954" w:right="941" w:firstLine="0"/>
        <w:jc w:val="center"/>
        <w:rPr>
          <w:rFonts w:ascii="Arial" w:hAnsi="Arial"/>
          <w:b/>
          <w:sz w:val="20"/>
        </w:rPr>
      </w:pPr>
      <w:r>
        <w:rPr>
          <w:rFonts w:ascii="Arial" w:hAnsi="Arial"/>
          <w:b/>
          <w:sz w:val="20"/>
        </w:rPr>
        <w:t>Článek 6</w:t>
      </w:r>
    </w:p>
    <w:p>
      <w:pPr>
        <w:spacing w:before="0"/>
        <w:ind w:left="946" w:right="942" w:firstLine="0"/>
        <w:jc w:val="center"/>
        <w:rPr>
          <w:rFonts w:ascii="Arial" w:hAnsi="Arial"/>
          <w:b/>
          <w:sz w:val="20"/>
        </w:rPr>
      </w:pPr>
      <w:r>
        <w:rPr>
          <w:rFonts w:ascii="Arial" w:hAnsi="Arial"/>
          <w:b/>
          <w:sz w:val="20"/>
        </w:rPr>
        <w:t>Práva z vadného plnění a záruka za jakost</w:t>
      </w:r>
    </w:p>
    <w:p>
      <w:pPr>
        <w:pStyle w:val="BodyText"/>
        <w:spacing w:before="2"/>
        <w:rPr>
          <w:rFonts w:ascii="Arial"/>
          <w:b/>
          <w:sz w:val="25"/>
        </w:rPr>
      </w:pPr>
    </w:p>
    <w:p>
      <w:pPr>
        <w:pStyle w:val="ListParagraph"/>
        <w:numPr>
          <w:ilvl w:val="1"/>
          <w:numId w:val="6"/>
        </w:numPr>
        <w:tabs>
          <w:tab w:pos="704" w:val="left" w:leader="none"/>
          <w:tab w:pos="705" w:val="left" w:leader="none"/>
        </w:tabs>
        <w:spacing w:line="288" w:lineRule="auto" w:before="1" w:after="0"/>
        <w:ind w:left="704" w:right="279" w:hanging="568"/>
        <w:jc w:val="left"/>
        <w:rPr>
          <w:sz w:val="24"/>
        </w:rPr>
      </w:pPr>
      <w:r>
        <w:rPr>
          <w:sz w:val="24"/>
        </w:rPr>
        <w:t>Poskytovatel poskytuje na Služby záruku za jakost v délce 24 měsíců, která počíná běžet okamžikem (a) poskytnutí Služeb, nebo (b) předání výsledku Služeb, podle toho, která z těchto skutečností nastane později. Záruka se vztahuje na všechny vady vzniklé nebo vady, které se projevily, v záruční</w:t>
      </w:r>
      <w:r>
        <w:rPr>
          <w:spacing w:val="-16"/>
          <w:sz w:val="24"/>
        </w:rPr>
        <w:t> </w:t>
      </w:r>
      <w:r>
        <w:rPr>
          <w:sz w:val="24"/>
        </w:rPr>
        <w:t>době.</w:t>
      </w:r>
    </w:p>
    <w:p>
      <w:pPr>
        <w:pStyle w:val="BodyText"/>
        <w:spacing w:before="3"/>
        <w:rPr>
          <w:sz w:val="21"/>
        </w:rPr>
      </w:pPr>
    </w:p>
    <w:p>
      <w:pPr>
        <w:pStyle w:val="ListParagraph"/>
        <w:numPr>
          <w:ilvl w:val="1"/>
          <w:numId w:val="6"/>
        </w:numPr>
        <w:tabs>
          <w:tab w:pos="704" w:val="left" w:leader="none"/>
          <w:tab w:pos="705" w:val="left" w:leader="none"/>
        </w:tabs>
        <w:spacing w:line="288" w:lineRule="auto" w:before="0" w:after="0"/>
        <w:ind w:left="704" w:right="201" w:hanging="568"/>
        <w:jc w:val="left"/>
        <w:rPr>
          <w:sz w:val="24"/>
        </w:rPr>
      </w:pPr>
      <w:r>
        <w:rPr>
          <w:sz w:val="24"/>
        </w:rPr>
        <w:t>V případě výskytu jakékoli vady provedených Služeb je Objednatel oprávněn bezplatně po Poskytovateli požadovat dodání náhradních Služeb, odstranění vady opravou či jiným způsobem nebo přiměřenou slevu ze Smluvní ceny. Objednatel je oprávněn své nároky z titulu vad Služeb opakovaně měnit, a to až do okamžiku odstranění předmětných vad. Poskytovatel je povinen upozornit Objednatele na nevhodnost jeho instrukcí či příkazů týkajících se způsobu odstranění vady v případě, že volba Objednatele nebude vhodná ve vztahu k hospodárnosti a včasnosti odstranění předmětné</w:t>
      </w:r>
      <w:r>
        <w:rPr>
          <w:spacing w:val="-8"/>
          <w:sz w:val="24"/>
        </w:rPr>
        <w:t> </w:t>
      </w:r>
      <w:r>
        <w:rPr>
          <w:sz w:val="24"/>
        </w:rPr>
        <w:t>vady.</w:t>
      </w:r>
    </w:p>
    <w:p>
      <w:pPr>
        <w:pStyle w:val="BodyText"/>
        <w:rPr>
          <w:sz w:val="21"/>
        </w:rPr>
      </w:pPr>
    </w:p>
    <w:p>
      <w:pPr>
        <w:pStyle w:val="ListParagraph"/>
        <w:numPr>
          <w:ilvl w:val="1"/>
          <w:numId w:val="6"/>
        </w:numPr>
        <w:tabs>
          <w:tab w:pos="704" w:val="left" w:leader="none"/>
          <w:tab w:pos="705" w:val="left" w:leader="none"/>
        </w:tabs>
        <w:spacing w:line="288" w:lineRule="auto" w:before="0" w:after="0"/>
        <w:ind w:left="704" w:right="140" w:hanging="568"/>
        <w:jc w:val="left"/>
        <w:rPr>
          <w:sz w:val="24"/>
        </w:rPr>
      </w:pPr>
      <w:r>
        <w:rPr>
          <w:sz w:val="24"/>
        </w:rPr>
        <w:t>Poskytovatel je povinen odstranit jakoukoli vadu poskytovaných Služeb způsobem dle volby Objednatele bez zbytečného odkladu s přihlédnutím k povaze Služby a závažnosti vady, nejpozději však ve lhůtě dohodnuté mezi oběma</w:t>
      </w:r>
      <w:r>
        <w:rPr>
          <w:spacing w:val="-17"/>
          <w:sz w:val="24"/>
        </w:rPr>
        <w:t> </w:t>
      </w:r>
      <w:r>
        <w:rPr>
          <w:sz w:val="24"/>
        </w:rPr>
        <w:t>Stranami.</w:t>
      </w:r>
    </w:p>
    <w:p>
      <w:pPr>
        <w:pStyle w:val="BodyText"/>
        <w:rPr>
          <w:sz w:val="26"/>
        </w:rPr>
      </w:pPr>
    </w:p>
    <w:p>
      <w:pPr>
        <w:spacing w:before="171"/>
        <w:ind w:left="3527" w:right="3503" w:firstLine="734"/>
        <w:jc w:val="left"/>
        <w:rPr>
          <w:rFonts w:ascii="Arial" w:hAnsi="Arial"/>
          <w:b/>
          <w:sz w:val="20"/>
        </w:rPr>
      </w:pPr>
      <w:r>
        <w:rPr>
          <w:rFonts w:ascii="Arial" w:hAnsi="Arial"/>
          <w:b/>
          <w:sz w:val="20"/>
        </w:rPr>
        <w:t>Článek 7 Součinnost Objednatele</w:t>
      </w:r>
    </w:p>
    <w:p>
      <w:pPr>
        <w:pStyle w:val="BodyText"/>
        <w:spacing w:before="2"/>
        <w:rPr>
          <w:rFonts w:ascii="Arial"/>
          <w:b/>
          <w:sz w:val="30"/>
        </w:rPr>
      </w:pPr>
    </w:p>
    <w:p>
      <w:pPr>
        <w:pStyle w:val="BodyText"/>
        <w:tabs>
          <w:tab w:pos="704" w:val="left" w:leader="none"/>
        </w:tabs>
        <w:spacing w:before="1"/>
        <w:ind w:left="135"/>
      </w:pPr>
      <w:r>
        <w:rPr/>
        <w:t>7.1</w:t>
        <w:tab/>
        <w:t>Objednatel se pro účely plnění této Rámcové smlouvy a jednotlivých Dílčích</w:t>
      </w:r>
      <w:r>
        <w:rPr>
          <w:spacing w:val="-17"/>
        </w:rPr>
        <w:t> </w:t>
      </w:r>
      <w:r>
        <w:rPr/>
        <w:t>smluv</w:t>
      </w:r>
    </w:p>
    <w:p>
      <w:pPr>
        <w:spacing w:after="0"/>
        <w:sectPr>
          <w:pgSz w:w="11920" w:h="16850"/>
          <w:pgMar w:header="714" w:footer="1097" w:top="1260" w:bottom="1280" w:left="1280" w:right="1300"/>
        </w:sectPr>
      </w:pPr>
    </w:p>
    <w:p>
      <w:pPr>
        <w:pStyle w:val="BodyText"/>
        <w:spacing w:before="2"/>
        <w:rPr>
          <w:sz w:val="17"/>
        </w:rPr>
      </w:pPr>
    </w:p>
    <w:p>
      <w:pPr>
        <w:pStyle w:val="BodyText"/>
        <w:spacing w:line="288" w:lineRule="auto" w:before="90"/>
        <w:ind w:left="704" w:right="191"/>
      </w:pPr>
      <w:r>
        <w:rPr/>
        <w:t>zavazuje poskytnout Poskytovateli veškerou nezbytnou součinnost, a to bez zbytečného prodlení. Nebude-li potřebná součinnost ze strany Objednatele poskytnuta do 10 pracovních dnů od vyžádání Poskytovatelem, prodlužuje se termín pro poskytnutí služby dle Dílčí smlouvy o dobu prodlení Objednatele s poskytnutím součinnosti.</w:t>
      </w:r>
    </w:p>
    <w:p>
      <w:pPr>
        <w:pStyle w:val="BodyText"/>
        <w:spacing w:line="288" w:lineRule="auto" w:before="2"/>
        <w:ind w:left="704" w:right="518"/>
      </w:pPr>
      <w:r>
        <w:rPr/>
        <w:t>Objednatel zároveň poskytne Poskytovateli neprodleně po podpisu této Rámcové smlouvy a Dílčích smluv na jeho vyžádání veškeré potřebné normativní dokumenty, závazné předpisy a další informace související s předmětnou službou.</w:t>
      </w:r>
    </w:p>
    <w:p>
      <w:pPr>
        <w:pStyle w:val="BodyText"/>
        <w:rPr>
          <w:sz w:val="26"/>
        </w:rPr>
      </w:pPr>
    </w:p>
    <w:p>
      <w:pPr>
        <w:spacing w:before="173"/>
        <w:ind w:left="954" w:right="941" w:firstLine="0"/>
        <w:jc w:val="center"/>
        <w:rPr>
          <w:rFonts w:ascii="Arial" w:hAnsi="Arial"/>
          <w:b/>
          <w:sz w:val="20"/>
        </w:rPr>
      </w:pPr>
      <w:r>
        <w:rPr>
          <w:rFonts w:ascii="Arial" w:hAnsi="Arial"/>
          <w:b/>
          <w:sz w:val="20"/>
        </w:rPr>
        <w:t>Článek 8</w:t>
      </w:r>
    </w:p>
    <w:p>
      <w:pPr>
        <w:spacing w:before="0"/>
        <w:ind w:left="954" w:right="942" w:firstLine="0"/>
        <w:jc w:val="center"/>
        <w:rPr>
          <w:rFonts w:ascii="Arial" w:hAnsi="Arial"/>
          <w:b/>
          <w:sz w:val="20"/>
        </w:rPr>
      </w:pPr>
      <w:r>
        <w:rPr>
          <w:rFonts w:ascii="Arial" w:hAnsi="Arial"/>
          <w:b/>
          <w:sz w:val="20"/>
        </w:rPr>
        <w:t>Ochrana důvěrných informací</w:t>
      </w:r>
    </w:p>
    <w:p>
      <w:pPr>
        <w:pStyle w:val="BodyText"/>
        <w:spacing w:before="3"/>
        <w:rPr>
          <w:rFonts w:ascii="Arial"/>
          <w:b/>
          <w:sz w:val="25"/>
        </w:rPr>
      </w:pPr>
    </w:p>
    <w:p>
      <w:pPr>
        <w:pStyle w:val="ListParagraph"/>
        <w:numPr>
          <w:ilvl w:val="1"/>
          <w:numId w:val="7"/>
        </w:numPr>
        <w:tabs>
          <w:tab w:pos="704" w:val="left" w:leader="none"/>
          <w:tab w:pos="705" w:val="left" w:leader="none"/>
        </w:tabs>
        <w:spacing w:line="240" w:lineRule="auto" w:before="0" w:after="0"/>
        <w:ind w:left="704" w:right="0" w:hanging="568"/>
        <w:jc w:val="left"/>
        <w:rPr>
          <w:sz w:val="24"/>
        </w:rPr>
      </w:pPr>
      <w:r>
        <w:rPr>
          <w:sz w:val="24"/>
        </w:rPr>
        <w:t>Pro</w:t>
      </w:r>
      <w:r>
        <w:rPr>
          <w:spacing w:val="-19"/>
          <w:sz w:val="24"/>
        </w:rPr>
        <w:t> </w:t>
      </w:r>
      <w:r>
        <w:rPr>
          <w:sz w:val="24"/>
        </w:rPr>
        <w:t>účely</w:t>
      </w:r>
      <w:r>
        <w:rPr>
          <w:spacing w:val="-17"/>
          <w:sz w:val="24"/>
        </w:rPr>
        <w:t> </w:t>
      </w:r>
      <w:r>
        <w:rPr>
          <w:sz w:val="24"/>
        </w:rPr>
        <w:t>tohoto</w:t>
      </w:r>
      <w:r>
        <w:rPr>
          <w:spacing w:val="-19"/>
          <w:sz w:val="24"/>
        </w:rPr>
        <w:t> </w:t>
      </w:r>
      <w:r>
        <w:rPr>
          <w:sz w:val="24"/>
        </w:rPr>
        <w:t>Článku</w:t>
      </w:r>
      <w:r>
        <w:rPr>
          <w:spacing w:val="-19"/>
          <w:sz w:val="24"/>
        </w:rPr>
        <w:t> </w:t>
      </w:r>
      <w:r>
        <w:rPr>
          <w:sz w:val="24"/>
        </w:rPr>
        <w:t>8</w:t>
      </w:r>
      <w:r>
        <w:rPr>
          <w:spacing w:val="-17"/>
          <w:sz w:val="24"/>
        </w:rPr>
        <w:t> </w:t>
      </w:r>
      <w:r>
        <w:rPr>
          <w:sz w:val="24"/>
        </w:rPr>
        <w:t>Rámcové</w:t>
      </w:r>
      <w:r>
        <w:rPr>
          <w:spacing w:val="-20"/>
          <w:sz w:val="24"/>
        </w:rPr>
        <w:t> </w:t>
      </w:r>
      <w:r>
        <w:rPr>
          <w:sz w:val="24"/>
        </w:rPr>
        <w:t>smlouvy</w:t>
      </w:r>
      <w:r>
        <w:rPr>
          <w:spacing w:val="-19"/>
          <w:sz w:val="24"/>
        </w:rPr>
        <w:t> </w:t>
      </w:r>
      <w:r>
        <w:rPr>
          <w:sz w:val="24"/>
        </w:rPr>
        <w:t>Strany</w:t>
      </w:r>
      <w:r>
        <w:rPr>
          <w:spacing w:val="-19"/>
          <w:sz w:val="24"/>
        </w:rPr>
        <w:t> </w:t>
      </w:r>
      <w:r>
        <w:rPr>
          <w:sz w:val="24"/>
        </w:rPr>
        <w:t>definují</w:t>
      </w:r>
      <w:r>
        <w:rPr>
          <w:spacing w:val="-16"/>
          <w:sz w:val="24"/>
        </w:rPr>
        <w:t> </w:t>
      </w:r>
      <w:r>
        <w:rPr>
          <w:sz w:val="24"/>
        </w:rPr>
        <w:t>„</w:t>
      </w:r>
      <w:r>
        <w:rPr>
          <w:b/>
          <w:sz w:val="24"/>
        </w:rPr>
        <w:t>Důvěrné</w:t>
      </w:r>
      <w:r>
        <w:rPr>
          <w:b/>
          <w:spacing w:val="-20"/>
          <w:sz w:val="24"/>
        </w:rPr>
        <w:t> </w:t>
      </w:r>
      <w:r>
        <w:rPr>
          <w:b/>
          <w:sz w:val="24"/>
        </w:rPr>
        <w:t>informace</w:t>
      </w:r>
      <w:r>
        <w:rPr>
          <w:sz w:val="24"/>
        </w:rPr>
        <w:t>“</w:t>
      </w:r>
      <w:r>
        <w:rPr>
          <w:spacing w:val="-20"/>
          <w:sz w:val="24"/>
        </w:rPr>
        <w:t> </w:t>
      </w:r>
      <w:r>
        <w:rPr>
          <w:sz w:val="24"/>
        </w:rPr>
        <w:t>jako:</w:t>
      </w:r>
    </w:p>
    <w:p>
      <w:pPr>
        <w:pStyle w:val="BodyText"/>
        <w:spacing w:before="7"/>
        <w:rPr>
          <w:sz w:val="25"/>
        </w:rPr>
      </w:pPr>
    </w:p>
    <w:p>
      <w:pPr>
        <w:pStyle w:val="ListParagraph"/>
        <w:numPr>
          <w:ilvl w:val="2"/>
          <w:numId w:val="7"/>
        </w:numPr>
        <w:tabs>
          <w:tab w:pos="1216" w:val="left" w:leader="none"/>
        </w:tabs>
        <w:spacing w:line="288" w:lineRule="auto" w:before="0" w:after="0"/>
        <w:ind w:left="1216" w:right="541" w:hanging="358"/>
        <w:jc w:val="left"/>
        <w:rPr>
          <w:sz w:val="24"/>
        </w:rPr>
      </w:pPr>
      <w:r>
        <w:rPr>
          <w:sz w:val="24"/>
        </w:rPr>
        <w:t>veškeré obchodní a technické informace, které Objednatel poskytne jakoukoli formou Poskytovateli pro účely plnění této Rámcové smlouvy či jakékoli Dílčí smlouvy nebo které Poskytovatel od Objednatele v průběhu plnění Rámcové smlouvy či jakékoli Dílčí smlouvy jakýmkoli způsobem</w:t>
      </w:r>
      <w:r>
        <w:rPr>
          <w:spacing w:val="-24"/>
          <w:sz w:val="24"/>
        </w:rPr>
        <w:t> </w:t>
      </w:r>
      <w:r>
        <w:rPr>
          <w:sz w:val="24"/>
        </w:rPr>
        <w:t>získá;</w:t>
      </w:r>
    </w:p>
    <w:p>
      <w:pPr>
        <w:pStyle w:val="ListParagraph"/>
        <w:numPr>
          <w:ilvl w:val="2"/>
          <w:numId w:val="7"/>
        </w:numPr>
        <w:tabs>
          <w:tab w:pos="1216" w:val="left" w:leader="none"/>
        </w:tabs>
        <w:spacing w:line="288" w:lineRule="auto" w:before="1" w:after="0"/>
        <w:ind w:left="1216" w:right="479" w:hanging="358"/>
        <w:jc w:val="left"/>
        <w:rPr>
          <w:sz w:val="24"/>
        </w:rPr>
      </w:pPr>
      <w:r>
        <w:rPr>
          <w:sz w:val="24"/>
        </w:rPr>
        <w:t>informace jakékoli povahy týkající se Objednatele nebo jeho zákazníků a obchodních partnerů jakoukoli formou zpřístupněné Poskytovateli v souvislosti s plněním této Rámcové</w:t>
      </w:r>
      <w:r>
        <w:rPr>
          <w:spacing w:val="-8"/>
          <w:sz w:val="24"/>
        </w:rPr>
        <w:t> </w:t>
      </w:r>
      <w:r>
        <w:rPr>
          <w:sz w:val="24"/>
        </w:rPr>
        <w:t>smlouvy.</w:t>
      </w:r>
    </w:p>
    <w:p>
      <w:pPr>
        <w:pStyle w:val="ListParagraph"/>
        <w:numPr>
          <w:ilvl w:val="1"/>
          <w:numId w:val="7"/>
        </w:numPr>
        <w:tabs>
          <w:tab w:pos="704" w:val="left" w:leader="none"/>
          <w:tab w:pos="705" w:val="left" w:leader="none"/>
        </w:tabs>
        <w:spacing w:line="240" w:lineRule="auto" w:before="61" w:after="0"/>
        <w:ind w:left="704" w:right="0" w:hanging="568"/>
        <w:jc w:val="left"/>
        <w:rPr>
          <w:sz w:val="24"/>
        </w:rPr>
      </w:pPr>
      <w:r>
        <w:rPr>
          <w:sz w:val="24"/>
        </w:rPr>
        <w:t>Důvěrné informace nezahrnují informace,</w:t>
      </w:r>
      <w:r>
        <w:rPr>
          <w:spacing w:val="-22"/>
          <w:sz w:val="24"/>
        </w:rPr>
        <w:t> </w:t>
      </w:r>
      <w:r>
        <w:rPr>
          <w:sz w:val="24"/>
        </w:rPr>
        <w:t>které:</w:t>
      </w:r>
    </w:p>
    <w:p>
      <w:pPr>
        <w:pStyle w:val="BodyText"/>
        <w:spacing w:before="7"/>
        <w:rPr>
          <w:sz w:val="25"/>
        </w:rPr>
      </w:pPr>
    </w:p>
    <w:p>
      <w:pPr>
        <w:pStyle w:val="ListParagraph"/>
        <w:numPr>
          <w:ilvl w:val="2"/>
          <w:numId w:val="7"/>
        </w:numPr>
        <w:tabs>
          <w:tab w:pos="1204" w:val="left" w:leader="none"/>
        </w:tabs>
        <w:spacing w:line="240" w:lineRule="auto" w:before="0" w:after="0"/>
        <w:ind w:left="1204" w:right="0" w:hanging="360"/>
        <w:jc w:val="left"/>
        <w:rPr>
          <w:sz w:val="24"/>
        </w:rPr>
      </w:pPr>
      <w:r>
        <w:rPr>
          <w:sz w:val="24"/>
        </w:rPr>
        <w:t>jsou v okamžiku jejich sdělení Poskytovateli veřejně</w:t>
      </w:r>
      <w:r>
        <w:rPr>
          <w:spacing w:val="-19"/>
          <w:sz w:val="24"/>
        </w:rPr>
        <w:t> </w:t>
      </w:r>
      <w:r>
        <w:rPr>
          <w:sz w:val="24"/>
        </w:rPr>
        <w:t>dostupné;</w:t>
      </w:r>
    </w:p>
    <w:p>
      <w:pPr>
        <w:pStyle w:val="ListParagraph"/>
        <w:numPr>
          <w:ilvl w:val="2"/>
          <w:numId w:val="7"/>
        </w:numPr>
        <w:tabs>
          <w:tab w:pos="1204" w:val="left" w:leader="none"/>
        </w:tabs>
        <w:spacing w:line="240" w:lineRule="auto" w:before="55" w:after="0"/>
        <w:ind w:left="1204" w:right="0" w:hanging="360"/>
        <w:jc w:val="left"/>
        <w:rPr>
          <w:sz w:val="24"/>
        </w:rPr>
      </w:pPr>
      <w:r>
        <w:rPr>
          <w:sz w:val="24"/>
        </w:rPr>
        <w:t>se stanou veřejně dostupnými po této době, a to jinak než porušením</w:t>
      </w:r>
      <w:r>
        <w:rPr>
          <w:spacing w:val="-10"/>
          <w:sz w:val="24"/>
        </w:rPr>
        <w:t> </w:t>
      </w:r>
      <w:r>
        <w:rPr>
          <w:sz w:val="24"/>
        </w:rPr>
        <w:t>jakékoli</w:t>
      </w:r>
    </w:p>
    <w:p>
      <w:pPr>
        <w:pStyle w:val="BodyText"/>
        <w:spacing w:before="55"/>
        <w:ind w:left="1204"/>
      </w:pPr>
      <w:r>
        <w:rPr/>
        <w:t>smluvní nebo zákonné povinnosti Poskytovatele.</w:t>
      </w:r>
    </w:p>
    <w:p>
      <w:pPr>
        <w:pStyle w:val="ListParagraph"/>
        <w:numPr>
          <w:ilvl w:val="1"/>
          <w:numId w:val="7"/>
        </w:numPr>
        <w:tabs>
          <w:tab w:pos="704" w:val="left" w:leader="none"/>
          <w:tab w:pos="705" w:val="left" w:leader="none"/>
        </w:tabs>
        <w:spacing w:line="240" w:lineRule="auto" w:before="115" w:after="0"/>
        <w:ind w:left="704" w:right="0" w:hanging="568"/>
        <w:jc w:val="left"/>
        <w:rPr>
          <w:sz w:val="24"/>
        </w:rPr>
      </w:pPr>
      <w:r>
        <w:rPr>
          <w:sz w:val="24"/>
        </w:rPr>
        <w:t>Poskytovatel se zavazuje, že bez předchozího písemného souhlasu</w:t>
      </w:r>
      <w:r>
        <w:rPr>
          <w:spacing w:val="-23"/>
          <w:sz w:val="24"/>
        </w:rPr>
        <w:t> </w:t>
      </w:r>
      <w:r>
        <w:rPr>
          <w:sz w:val="24"/>
        </w:rPr>
        <w:t>Objednatele:</w:t>
      </w:r>
    </w:p>
    <w:p>
      <w:pPr>
        <w:pStyle w:val="BodyText"/>
        <w:spacing w:before="7"/>
        <w:rPr>
          <w:sz w:val="25"/>
        </w:rPr>
      </w:pPr>
    </w:p>
    <w:p>
      <w:pPr>
        <w:pStyle w:val="ListParagraph"/>
        <w:numPr>
          <w:ilvl w:val="2"/>
          <w:numId w:val="7"/>
        </w:numPr>
        <w:tabs>
          <w:tab w:pos="1204" w:val="left" w:leader="none"/>
        </w:tabs>
        <w:spacing w:line="288" w:lineRule="auto" w:before="0" w:after="0"/>
        <w:ind w:left="1204" w:right="527" w:hanging="360"/>
        <w:jc w:val="left"/>
        <w:rPr>
          <w:sz w:val="24"/>
        </w:rPr>
      </w:pPr>
      <w:r>
        <w:rPr>
          <w:sz w:val="24"/>
        </w:rPr>
        <w:t>s výjimkou případů výslovně stanovených touto Rámcovou smlouvou či příslušnou Dílčí smlouvou, neporuší mlčenlivost ve vztahu ke všem Důvěrným informacím;</w:t>
      </w:r>
    </w:p>
    <w:p>
      <w:pPr>
        <w:pStyle w:val="ListParagraph"/>
        <w:numPr>
          <w:ilvl w:val="2"/>
          <w:numId w:val="7"/>
        </w:numPr>
        <w:tabs>
          <w:tab w:pos="1204" w:val="left" w:leader="none"/>
        </w:tabs>
        <w:spacing w:line="288" w:lineRule="auto" w:before="4" w:after="0"/>
        <w:ind w:left="1204" w:right="495" w:hanging="360"/>
        <w:jc w:val="left"/>
        <w:rPr>
          <w:sz w:val="24"/>
        </w:rPr>
      </w:pPr>
      <w:r>
        <w:rPr>
          <w:sz w:val="24"/>
        </w:rPr>
        <w:t>nepoužije Důvěrné informace přímo či nepřímo jinak než pro účel plnění svých povinností dle této Rámcové smlouvy či příslušné Dílčí</w:t>
      </w:r>
      <w:r>
        <w:rPr>
          <w:spacing w:val="-17"/>
          <w:sz w:val="24"/>
        </w:rPr>
        <w:t> </w:t>
      </w:r>
      <w:r>
        <w:rPr>
          <w:sz w:val="24"/>
        </w:rPr>
        <w:t>smlouvy;</w:t>
      </w:r>
    </w:p>
    <w:p>
      <w:pPr>
        <w:pStyle w:val="ListParagraph"/>
        <w:numPr>
          <w:ilvl w:val="2"/>
          <w:numId w:val="7"/>
        </w:numPr>
        <w:tabs>
          <w:tab w:pos="1204" w:val="left" w:leader="none"/>
        </w:tabs>
        <w:spacing w:line="288" w:lineRule="auto" w:before="4" w:after="0"/>
        <w:ind w:left="1204" w:right="135" w:hanging="360"/>
        <w:jc w:val="left"/>
        <w:rPr>
          <w:sz w:val="24"/>
        </w:rPr>
      </w:pPr>
      <w:r>
        <w:rPr>
          <w:sz w:val="24"/>
        </w:rPr>
        <w:t>nezveřejní ani jinak neposkytne Důvěrné informace žádné třetí osobě, vyjma svých zaměstnanců či Objednatelem předem písemně odsouhlasených subdodavatelů, které Poskytovatel zaváže ve stejném rozsahu, jako je zavázán sám dle této Rámcové</w:t>
      </w:r>
      <w:r>
        <w:rPr>
          <w:spacing w:val="-6"/>
          <w:sz w:val="24"/>
        </w:rPr>
        <w:t> </w:t>
      </w:r>
      <w:r>
        <w:rPr>
          <w:sz w:val="24"/>
        </w:rPr>
        <w:t>smlouvy.</w:t>
      </w:r>
    </w:p>
    <w:p>
      <w:pPr>
        <w:pStyle w:val="ListParagraph"/>
        <w:numPr>
          <w:ilvl w:val="1"/>
          <w:numId w:val="7"/>
        </w:numPr>
        <w:tabs>
          <w:tab w:pos="705" w:val="left" w:leader="none"/>
        </w:tabs>
        <w:spacing w:line="288" w:lineRule="auto" w:before="64" w:after="0"/>
        <w:ind w:left="704" w:right="114" w:hanging="568"/>
        <w:jc w:val="both"/>
        <w:rPr>
          <w:sz w:val="24"/>
        </w:rPr>
      </w:pPr>
      <w:r>
        <w:rPr>
          <w:sz w:val="24"/>
        </w:rPr>
        <w:t>Pokud bude jakýkoliv úřad, soud či jiný státní orgán vyžadovat poskytnutí jakékoli Důvěrné informace, oznámí Poskytovatel takovou skutečnost bez zbytečného odkladu písemně Objednateli a bude s ním spolupracovat při využití všech prostředků, které mohou odhalení Důvěrné informace</w:t>
      </w:r>
      <w:r>
        <w:rPr>
          <w:spacing w:val="-16"/>
          <w:sz w:val="24"/>
        </w:rPr>
        <w:t> </w:t>
      </w:r>
      <w:r>
        <w:rPr>
          <w:sz w:val="24"/>
        </w:rPr>
        <w:t>zabránit.</w:t>
      </w:r>
    </w:p>
    <w:p>
      <w:pPr>
        <w:spacing w:after="0" w:line="288" w:lineRule="auto"/>
        <w:jc w:val="both"/>
        <w:rPr>
          <w:sz w:val="24"/>
        </w:rPr>
        <w:sectPr>
          <w:pgSz w:w="11920" w:h="16850"/>
          <w:pgMar w:header="714" w:footer="1097" w:top="1260" w:bottom="1280" w:left="1280" w:right="1300"/>
        </w:sectPr>
      </w:pPr>
    </w:p>
    <w:p>
      <w:pPr>
        <w:pStyle w:val="BodyText"/>
        <w:spacing w:before="2"/>
        <w:rPr>
          <w:sz w:val="17"/>
        </w:rPr>
      </w:pPr>
    </w:p>
    <w:p>
      <w:pPr>
        <w:pStyle w:val="ListParagraph"/>
        <w:numPr>
          <w:ilvl w:val="1"/>
          <w:numId w:val="7"/>
        </w:numPr>
        <w:tabs>
          <w:tab w:pos="705" w:val="left" w:leader="none"/>
        </w:tabs>
        <w:spacing w:line="288" w:lineRule="auto" w:before="90" w:after="0"/>
        <w:ind w:left="704" w:right="113" w:hanging="568"/>
        <w:jc w:val="both"/>
        <w:rPr>
          <w:sz w:val="24"/>
        </w:rPr>
      </w:pPr>
      <w:r>
        <w:rPr>
          <w:sz w:val="24"/>
        </w:rPr>
        <w:t>Povinnost ochrany Důvěrných informací potrvá do okamžiku, než se veškeré Důvěrné informace stanou veřejnými jinak než v důsledku porušení tohoto Článku 8 Rámcové smlouvy. Objednatel je oprávněn označit jakoukoli Důvěrnou informaci za nedůvěrnou, a to písemným oznámením doručeným</w:t>
      </w:r>
      <w:r>
        <w:rPr>
          <w:spacing w:val="-13"/>
          <w:sz w:val="24"/>
        </w:rPr>
        <w:t> </w:t>
      </w:r>
      <w:r>
        <w:rPr>
          <w:sz w:val="24"/>
        </w:rPr>
        <w:t>Poskytovateli.</w:t>
      </w:r>
    </w:p>
    <w:p>
      <w:pPr>
        <w:pStyle w:val="BodyText"/>
        <w:rPr>
          <w:sz w:val="21"/>
        </w:rPr>
      </w:pPr>
    </w:p>
    <w:p>
      <w:pPr>
        <w:pStyle w:val="ListParagraph"/>
        <w:numPr>
          <w:ilvl w:val="1"/>
          <w:numId w:val="7"/>
        </w:numPr>
        <w:tabs>
          <w:tab w:pos="704" w:val="left" w:leader="none"/>
          <w:tab w:pos="705" w:val="left" w:leader="none"/>
        </w:tabs>
        <w:spacing w:line="240" w:lineRule="auto" w:before="0" w:after="0"/>
        <w:ind w:left="704" w:right="0" w:hanging="568"/>
        <w:jc w:val="left"/>
        <w:rPr>
          <w:sz w:val="24"/>
        </w:rPr>
      </w:pPr>
      <w:r>
        <w:rPr>
          <w:sz w:val="24"/>
        </w:rPr>
        <w:t>Strany této Rámcové smlouvy se dohodly na možnosti provádění kontroly využívání</w:t>
      </w:r>
      <w:r>
        <w:rPr>
          <w:spacing w:val="-14"/>
          <w:sz w:val="24"/>
        </w:rPr>
        <w:t> </w:t>
      </w:r>
      <w:r>
        <w:rPr>
          <w:sz w:val="24"/>
        </w:rPr>
        <w:t>dat</w:t>
      </w:r>
    </w:p>
    <w:p>
      <w:pPr>
        <w:pStyle w:val="BodyText"/>
        <w:spacing w:before="54"/>
        <w:ind w:left="704"/>
      </w:pPr>
      <w:r>
        <w:rPr/>
        <w:t>a jejich spravování ze strany Poskytovatele v termínech dle dohody Stran.</w:t>
      </w:r>
    </w:p>
    <w:p>
      <w:pPr>
        <w:pStyle w:val="BodyText"/>
        <w:spacing w:before="7"/>
        <w:rPr>
          <w:sz w:val="25"/>
        </w:rPr>
      </w:pPr>
    </w:p>
    <w:p>
      <w:pPr>
        <w:pStyle w:val="ListParagraph"/>
        <w:numPr>
          <w:ilvl w:val="1"/>
          <w:numId w:val="7"/>
        </w:numPr>
        <w:tabs>
          <w:tab w:pos="704" w:val="left" w:leader="none"/>
          <w:tab w:pos="705" w:val="left" w:leader="none"/>
        </w:tabs>
        <w:spacing w:line="240" w:lineRule="auto" w:before="0" w:after="0"/>
        <w:ind w:left="704" w:right="0" w:hanging="568"/>
        <w:jc w:val="left"/>
        <w:rPr>
          <w:sz w:val="24"/>
        </w:rPr>
      </w:pPr>
      <w:r>
        <w:rPr>
          <w:sz w:val="24"/>
        </w:rPr>
        <w:t>Zánik  této  Rámcové  smlouvy  z jakéhokoli  důvodu  nemá  vliv  na  plnění</w:t>
      </w:r>
      <w:r>
        <w:rPr>
          <w:spacing w:val="59"/>
          <w:sz w:val="24"/>
        </w:rPr>
        <w:t> </w:t>
      </w:r>
      <w:r>
        <w:rPr>
          <w:sz w:val="24"/>
        </w:rPr>
        <w:t>povinností</w:t>
      </w:r>
    </w:p>
    <w:p>
      <w:pPr>
        <w:pStyle w:val="BodyText"/>
        <w:spacing w:before="52"/>
        <w:ind w:left="704"/>
      </w:pPr>
      <w:r>
        <w:rPr/>
        <w:t>Poskytovatele dle tohoto Článku 8 Rámcové smlouvy.</w:t>
      </w:r>
    </w:p>
    <w:p>
      <w:pPr>
        <w:pStyle w:val="BodyText"/>
        <w:rPr>
          <w:sz w:val="26"/>
        </w:rPr>
      </w:pPr>
    </w:p>
    <w:p>
      <w:pPr>
        <w:pStyle w:val="BodyText"/>
        <w:spacing w:before="10"/>
        <w:rPr>
          <w:sz w:val="28"/>
        </w:rPr>
      </w:pPr>
    </w:p>
    <w:p>
      <w:pPr>
        <w:spacing w:before="0"/>
        <w:ind w:left="954" w:right="941" w:firstLine="0"/>
        <w:jc w:val="center"/>
        <w:rPr>
          <w:rFonts w:ascii="Arial" w:hAnsi="Arial"/>
          <w:b/>
          <w:sz w:val="20"/>
        </w:rPr>
      </w:pPr>
      <w:r>
        <w:rPr>
          <w:rFonts w:ascii="Arial" w:hAnsi="Arial"/>
          <w:b/>
          <w:sz w:val="20"/>
        </w:rPr>
        <w:t>Článek 9</w:t>
      </w:r>
    </w:p>
    <w:p>
      <w:pPr>
        <w:spacing w:before="0"/>
        <w:ind w:left="953" w:right="942" w:firstLine="0"/>
        <w:jc w:val="center"/>
        <w:rPr>
          <w:rFonts w:ascii="Arial"/>
          <w:b/>
          <w:sz w:val="20"/>
        </w:rPr>
      </w:pPr>
      <w:r>
        <w:rPr>
          <w:rFonts w:ascii="Arial"/>
          <w:b/>
          <w:sz w:val="20"/>
        </w:rPr>
        <w:t>Komunikace</w:t>
      </w:r>
    </w:p>
    <w:p>
      <w:pPr>
        <w:pStyle w:val="BodyText"/>
        <w:spacing w:before="2"/>
        <w:rPr>
          <w:rFonts w:ascii="Arial"/>
          <w:b/>
          <w:sz w:val="25"/>
        </w:rPr>
      </w:pPr>
    </w:p>
    <w:p>
      <w:pPr>
        <w:pStyle w:val="BodyText"/>
        <w:ind w:left="135"/>
      </w:pPr>
      <w:r>
        <w:rPr/>
        <w:t>Za Objednatele bude mít pravomoc kontaktovat Poskytovatele a konzultovat s ním zadanou</w:t>
      </w:r>
    </w:p>
    <w:p>
      <w:pPr>
        <w:pStyle w:val="BodyText"/>
        <w:spacing w:before="54"/>
        <w:ind w:left="135"/>
      </w:pPr>
      <w:r>
        <w:rPr/>
        <w:t>práci Ing. Marek Tengler, Ing. Jan Sedláček a Ing. Pavel Velich.</w:t>
      </w:r>
    </w:p>
    <w:p>
      <w:pPr>
        <w:pStyle w:val="BodyText"/>
        <w:spacing w:before="7"/>
        <w:rPr>
          <w:sz w:val="25"/>
        </w:rPr>
      </w:pPr>
    </w:p>
    <w:p>
      <w:pPr>
        <w:pStyle w:val="ListParagraph"/>
        <w:numPr>
          <w:ilvl w:val="1"/>
          <w:numId w:val="8"/>
        </w:numPr>
        <w:tabs>
          <w:tab w:pos="496" w:val="left" w:leader="none"/>
        </w:tabs>
        <w:spacing w:line="496" w:lineRule="auto" w:before="0" w:after="0"/>
        <w:ind w:left="179" w:right="6012" w:hanging="43"/>
        <w:jc w:val="left"/>
        <w:rPr>
          <w:sz w:val="24"/>
        </w:rPr>
      </w:pPr>
      <w:r>
        <w:rPr>
          <w:sz w:val="24"/>
        </w:rPr>
        <w:t>Kontaktní údaje Objednatele: xxxxxxxxx</w:t>
      </w:r>
    </w:p>
    <w:p>
      <w:pPr>
        <w:pStyle w:val="ListParagraph"/>
        <w:numPr>
          <w:ilvl w:val="1"/>
          <w:numId w:val="8"/>
        </w:numPr>
        <w:tabs>
          <w:tab w:pos="496" w:val="left" w:leader="none"/>
        </w:tabs>
        <w:spacing w:line="544" w:lineRule="auto" w:before="193" w:after="0"/>
        <w:ind w:left="136" w:right="5824" w:firstLine="0"/>
        <w:jc w:val="left"/>
        <w:rPr>
          <w:sz w:val="24"/>
        </w:rPr>
      </w:pPr>
      <w:r>
        <w:rPr>
          <w:sz w:val="24"/>
        </w:rPr>
        <w:t>Kontaktní údaje Poskytovatele: xxxxxxxxx</w:t>
      </w:r>
    </w:p>
    <w:p>
      <w:pPr>
        <w:spacing w:after="0" w:line="544" w:lineRule="auto"/>
        <w:jc w:val="left"/>
        <w:rPr>
          <w:sz w:val="24"/>
        </w:rPr>
        <w:sectPr>
          <w:pgSz w:w="11920" w:h="16850"/>
          <w:pgMar w:header="714" w:footer="1097" w:top="1260" w:bottom="1280" w:left="1280" w:right="1300"/>
        </w:sectPr>
      </w:pPr>
    </w:p>
    <w:p>
      <w:pPr>
        <w:pStyle w:val="BodyText"/>
        <w:rPr>
          <w:sz w:val="20"/>
        </w:rPr>
      </w:pPr>
    </w:p>
    <w:p>
      <w:pPr>
        <w:pStyle w:val="BodyText"/>
        <w:spacing w:before="9"/>
        <w:rPr>
          <w:sz w:val="16"/>
        </w:rPr>
      </w:pPr>
    </w:p>
    <w:p>
      <w:pPr>
        <w:spacing w:line="229" w:lineRule="exact" w:before="93"/>
        <w:ind w:left="954" w:right="942" w:firstLine="0"/>
        <w:jc w:val="center"/>
        <w:rPr>
          <w:rFonts w:ascii="Arial" w:hAnsi="Arial"/>
          <w:b/>
          <w:sz w:val="20"/>
        </w:rPr>
      </w:pPr>
      <w:r>
        <w:rPr>
          <w:rFonts w:ascii="Arial" w:hAnsi="Arial"/>
          <w:b/>
          <w:sz w:val="20"/>
        </w:rPr>
        <w:t>Článek 10</w:t>
      </w:r>
    </w:p>
    <w:p>
      <w:pPr>
        <w:spacing w:line="229" w:lineRule="exact" w:before="0"/>
        <w:ind w:left="726" w:right="0" w:firstLine="0"/>
        <w:jc w:val="both"/>
        <w:rPr>
          <w:rFonts w:ascii="Arial" w:hAnsi="Arial"/>
          <w:b/>
          <w:sz w:val="20"/>
        </w:rPr>
      </w:pPr>
      <w:r>
        <w:rPr>
          <w:rFonts w:ascii="Arial" w:hAnsi="Arial"/>
          <w:b/>
          <w:sz w:val="20"/>
        </w:rPr>
        <w:t>Platnost a účinnost Rámcové smlouvy a Dílčí smlouvy a jejich předčasné ukončení</w:t>
      </w:r>
    </w:p>
    <w:p>
      <w:pPr>
        <w:pStyle w:val="BodyText"/>
        <w:spacing w:before="2"/>
        <w:rPr>
          <w:rFonts w:ascii="Arial"/>
          <w:b/>
          <w:sz w:val="25"/>
        </w:rPr>
      </w:pPr>
    </w:p>
    <w:p>
      <w:pPr>
        <w:pStyle w:val="ListParagraph"/>
        <w:numPr>
          <w:ilvl w:val="1"/>
          <w:numId w:val="9"/>
        </w:numPr>
        <w:tabs>
          <w:tab w:pos="705" w:val="left" w:leader="none"/>
        </w:tabs>
        <w:spacing w:line="288" w:lineRule="auto" w:before="0" w:after="0"/>
        <w:ind w:left="704" w:right="618" w:hanging="568"/>
        <w:jc w:val="left"/>
        <w:rPr>
          <w:sz w:val="24"/>
        </w:rPr>
      </w:pPr>
      <w:r>
        <w:rPr>
          <w:sz w:val="24"/>
        </w:rPr>
        <w:t>Rámcová smlouva nabývá platnosti a účinnosti okamžikem jejího podpisu osobami oprávněnými jednat za obě Strany. Dílčí smlouva nabývá platnosti a účinnosti okamžikem jejího uzavření, avšak jde-li o Dílčí smlouvu podléhající</w:t>
      </w:r>
      <w:r>
        <w:rPr>
          <w:spacing w:val="-26"/>
          <w:sz w:val="24"/>
        </w:rPr>
        <w:t> </w:t>
      </w:r>
      <w:r>
        <w:rPr>
          <w:sz w:val="24"/>
        </w:rPr>
        <w:t>uveřejnění</w:t>
      </w:r>
    </w:p>
    <w:p>
      <w:pPr>
        <w:pStyle w:val="BodyText"/>
        <w:spacing w:line="288" w:lineRule="auto" w:before="4"/>
        <w:ind w:left="704" w:right="615"/>
        <w:jc w:val="both"/>
      </w:pPr>
      <w:r>
        <w:rPr/>
        <w:t>v registru smluv dle zákona č. 340/2015 Sb., ve znění pozdějších předpisů, pak tato Dílčí smlouva nabývá účinnosti teprve dnem uveřejnění v registru smluv. Společně s Dílčí smlouvou bude v registru smluv uveřejněna tato Rámcová smlouva.</w:t>
      </w:r>
    </w:p>
    <w:p>
      <w:pPr>
        <w:pStyle w:val="BodyText"/>
        <w:spacing w:before="3"/>
        <w:rPr>
          <w:sz w:val="21"/>
        </w:rPr>
      </w:pPr>
    </w:p>
    <w:p>
      <w:pPr>
        <w:pStyle w:val="ListParagraph"/>
        <w:numPr>
          <w:ilvl w:val="1"/>
          <w:numId w:val="9"/>
        </w:numPr>
        <w:tabs>
          <w:tab w:pos="705" w:val="left" w:leader="none"/>
        </w:tabs>
        <w:spacing w:line="240" w:lineRule="auto" w:before="0" w:after="0"/>
        <w:ind w:left="704" w:right="0" w:hanging="568"/>
        <w:jc w:val="left"/>
        <w:rPr>
          <w:sz w:val="24"/>
        </w:rPr>
      </w:pPr>
      <w:r>
        <w:rPr>
          <w:sz w:val="24"/>
        </w:rPr>
        <w:t>Rámcová smlouva, jakož všechny Dílčí smlouvy jsou uzavřeny na dobu</w:t>
      </w:r>
      <w:r>
        <w:rPr>
          <w:spacing w:val="-21"/>
          <w:sz w:val="24"/>
        </w:rPr>
        <w:t> </w:t>
      </w:r>
      <w:r>
        <w:rPr>
          <w:sz w:val="24"/>
        </w:rPr>
        <w:t>určitou</w:t>
      </w:r>
    </w:p>
    <w:p>
      <w:pPr>
        <w:pStyle w:val="BodyText"/>
        <w:spacing w:line="288" w:lineRule="auto" w:before="52"/>
        <w:ind w:left="704" w:right="283"/>
        <w:jc w:val="both"/>
      </w:pPr>
      <w:r>
        <w:rPr/>
        <w:t>do 31.12.2023. Připadá-li však termín pro dokončení služby sjednaný v Dílčí smlouvě na dobu po 31.12.2023, Dílčí smlouva účinnosti nepozbývá a pro plnění z takové Dílčí smlouvy budou jsou Smluvní strany i nadále vázány Rámcovou smlouvou.</w:t>
      </w:r>
    </w:p>
    <w:p>
      <w:pPr>
        <w:pStyle w:val="BodyText"/>
        <w:spacing w:before="2"/>
        <w:rPr>
          <w:sz w:val="21"/>
        </w:rPr>
      </w:pPr>
    </w:p>
    <w:p>
      <w:pPr>
        <w:pStyle w:val="ListParagraph"/>
        <w:numPr>
          <w:ilvl w:val="1"/>
          <w:numId w:val="9"/>
        </w:numPr>
        <w:tabs>
          <w:tab w:pos="705" w:val="left" w:leader="none"/>
        </w:tabs>
        <w:spacing w:line="288" w:lineRule="auto" w:before="0" w:after="0"/>
        <w:ind w:left="704" w:right="193" w:hanging="568"/>
        <w:jc w:val="left"/>
        <w:rPr>
          <w:sz w:val="24"/>
        </w:rPr>
      </w:pPr>
      <w:r>
        <w:rPr>
          <w:sz w:val="24"/>
        </w:rPr>
        <w:t>Objednatel je oprávněn tuto Rámcovou smlouvu a jakoukoli Dílčí smlouvu písemně vypovědět bez udání důvodu s výpovědní lhůtou třiceti (30) kalendářních dní, která začne běžet ode dne doručení písemné výpovědi Poskytovateli. Vyjma úhrady Smluvní ceny za Poskytovatelem již řádně provedené a Objednatelem v souladu s čl. 2.6 převzaté Služby, Poskytovatel v tomto případě není oprávněn po Objednateli požadovat jakoukoli kompenzaci, náhradu či jiné plnění z titulu takového ukončení Rámcové smlouvy.</w:t>
      </w:r>
    </w:p>
    <w:p>
      <w:pPr>
        <w:pStyle w:val="BodyText"/>
        <w:rPr>
          <w:sz w:val="21"/>
        </w:rPr>
      </w:pPr>
    </w:p>
    <w:p>
      <w:pPr>
        <w:pStyle w:val="ListParagraph"/>
        <w:numPr>
          <w:ilvl w:val="1"/>
          <w:numId w:val="9"/>
        </w:numPr>
        <w:tabs>
          <w:tab w:pos="705" w:val="left" w:leader="none"/>
        </w:tabs>
        <w:spacing w:line="288" w:lineRule="auto" w:before="0" w:after="0"/>
        <w:ind w:left="704" w:right="193" w:hanging="568"/>
        <w:jc w:val="left"/>
        <w:rPr>
          <w:sz w:val="24"/>
        </w:rPr>
      </w:pPr>
      <w:r>
        <w:rPr>
          <w:sz w:val="24"/>
        </w:rPr>
        <w:t>Poskytovatel je oprávněn tuto Rámcovou smlouvu a jakoukoli Dílčí smlouvu písemně vypovědět bez udání důvodu s výpovědní lhůtou třiceti (30) kalendářních dní, která začne běžet ode dne doručení písemné výpovědi Objednateli. Vyjma úhrady Smluvní ceny za Poskytovatelem již řádně provedené a Objednatelem v souladu s čl. 2.6 převzaté Služby, Poskytovatel v tomto případě není oprávněn po Objednateli požadovat jakoukoli kompenzaci, náhradu či jiné plnění z jakéhokoli</w:t>
      </w:r>
      <w:r>
        <w:rPr>
          <w:spacing w:val="-12"/>
          <w:sz w:val="24"/>
        </w:rPr>
        <w:t> </w:t>
      </w:r>
      <w:r>
        <w:rPr>
          <w:sz w:val="24"/>
        </w:rPr>
        <w:t>titulu.</w:t>
      </w:r>
    </w:p>
    <w:p>
      <w:pPr>
        <w:pStyle w:val="BodyText"/>
        <w:spacing w:before="2"/>
        <w:rPr>
          <w:sz w:val="21"/>
        </w:rPr>
      </w:pPr>
    </w:p>
    <w:p>
      <w:pPr>
        <w:pStyle w:val="ListParagraph"/>
        <w:numPr>
          <w:ilvl w:val="1"/>
          <w:numId w:val="9"/>
        </w:numPr>
        <w:tabs>
          <w:tab w:pos="705" w:val="left" w:leader="none"/>
        </w:tabs>
        <w:spacing w:line="240" w:lineRule="auto" w:before="0" w:after="0"/>
        <w:ind w:left="704" w:right="0" w:hanging="568"/>
        <w:jc w:val="left"/>
        <w:rPr>
          <w:sz w:val="24"/>
        </w:rPr>
      </w:pPr>
      <w:r>
        <w:rPr>
          <w:sz w:val="24"/>
        </w:rPr>
        <w:t>Objednatel je oprávněn od této Rámcové smlouvy a/nebo Dílčí smlouvy</w:t>
      </w:r>
      <w:r>
        <w:rPr>
          <w:spacing w:val="-20"/>
          <w:sz w:val="24"/>
        </w:rPr>
        <w:t> </w:t>
      </w:r>
      <w:r>
        <w:rPr>
          <w:sz w:val="24"/>
        </w:rPr>
        <w:t>odstoupit</w:t>
      </w:r>
    </w:p>
    <w:p>
      <w:pPr>
        <w:pStyle w:val="BodyText"/>
        <w:spacing w:line="288" w:lineRule="auto" w:before="52"/>
        <w:ind w:left="704" w:right="255"/>
        <w:jc w:val="both"/>
      </w:pPr>
      <w:r>
        <w:rPr/>
        <w:t>s okamžitou platností doručením písemného oznámení o odstoupení Poskytovateli, a to v následujících případech:</w:t>
      </w:r>
    </w:p>
    <w:p>
      <w:pPr>
        <w:pStyle w:val="BodyText"/>
        <w:spacing w:before="2"/>
        <w:rPr>
          <w:sz w:val="21"/>
        </w:rPr>
      </w:pPr>
    </w:p>
    <w:p>
      <w:pPr>
        <w:pStyle w:val="ListParagraph"/>
        <w:numPr>
          <w:ilvl w:val="2"/>
          <w:numId w:val="9"/>
        </w:numPr>
        <w:tabs>
          <w:tab w:pos="1216" w:val="left" w:leader="none"/>
        </w:tabs>
        <w:spacing w:line="288" w:lineRule="auto" w:before="1" w:after="0"/>
        <w:ind w:left="1216" w:right="409" w:hanging="358"/>
        <w:jc w:val="left"/>
        <w:rPr>
          <w:sz w:val="24"/>
        </w:rPr>
      </w:pPr>
      <w:r>
        <w:rPr>
          <w:sz w:val="24"/>
        </w:rPr>
        <w:t>Poskytovatel poruší povinnost zdržet se korupčního jednání tj. nabídnutí, slibu, předání, požadování či přijetí jakékoli nepatřičné výhody, daru či odměny, a to přímo či nepřímo, osobě nebo od osoby na pozici kteréhokoli zaměstnance nebo člena statutárního orgánu soukromého či veřejného sektoru nebo osoby,</w:t>
      </w:r>
      <w:r>
        <w:rPr>
          <w:spacing w:val="-16"/>
          <w:sz w:val="24"/>
        </w:rPr>
        <w:t> </w:t>
      </w:r>
      <w:r>
        <w:rPr>
          <w:sz w:val="24"/>
        </w:rPr>
        <w:t>která</w:t>
      </w:r>
    </w:p>
    <w:p>
      <w:pPr>
        <w:pStyle w:val="BodyText"/>
        <w:spacing w:line="288" w:lineRule="auto" w:before="2"/>
        <w:ind w:left="1216" w:right="259"/>
      </w:pPr>
      <w:r>
        <w:rPr/>
        <w:t>v jakékoli funkci rozhoduje nebo pracuje pro tuto osobu, a to za účelem obdržení, ponechání nebo směřování obchodu nebo zajištění jakékoli jiné výhody.</w:t>
      </w:r>
    </w:p>
    <w:p>
      <w:pPr>
        <w:pStyle w:val="ListParagraph"/>
        <w:numPr>
          <w:ilvl w:val="2"/>
          <w:numId w:val="9"/>
        </w:numPr>
        <w:tabs>
          <w:tab w:pos="1216" w:val="left" w:leader="none"/>
        </w:tabs>
        <w:spacing w:line="288" w:lineRule="auto" w:before="2" w:after="0"/>
        <w:ind w:left="1216" w:right="704" w:hanging="358"/>
        <w:jc w:val="left"/>
        <w:rPr>
          <w:sz w:val="24"/>
        </w:rPr>
      </w:pPr>
      <w:r>
        <w:rPr>
          <w:sz w:val="24"/>
        </w:rPr>
        <w:t>vůči Poskytovateli bude zahájeno insolvenční řízení, bude na něj vyhlášen konkurs, povolena reorganizace či oddlužení, nebo proti němu bude</w:t>
      </w:r>
      <w:r>
        <w:rPr>
          <w:spacing w:val="-20"/>
          <w:sz w:val="24"/>
        </w:rPr>
        <w:t> </w:t>
      </w:r>
      <w:r>
        <w:rPr>
          <w:sz w:val="24"/>
        </w:rPr>
        <w:t>zamítnut</w:t>
      </w:r>
    </w:p>
    <w:p>
      <w:pPr>
        <w:spacing w:after="0" w:line="288" w:lineRule="auto"/>
        <w:jc w:val="left"/>
        <w:rPr>
          <w:sz w:val="24"/>
        </w:rPr>
        <w:sectPr>
          <w:pgSz w:w="11920" w:h="16850"/>
          <w:pgMar w:header="714" w:footer="1097" w:top="1260" w:bottom="1280" w:left="1280" w:right="1300"/>
        </w:sectPr>
      </w:pPr>
    </w:p>
    <w:p>
      <w:pPr>
        <w:pStyle w:val="BodyText"/>
        <w:spacing w:before="2"/>
        <w:rPr>
          <w:sz w:val="17"/>
        </w:rPr>
      </w:pPr>
    </w:p>
    <w:p>
      <w:pPr>
        <w:pStyle w:val="BodyText"/>
        <w:spacing w:line="288" w:lineRule="auto" w:before="90"/>
        <w:ind w:left="1216" w:right="385"/>
      </w:pPr>
      <w:r>
        <w:rPr/>
        <w:t>insolvenční návrh pro nedostatek majetku, nebo vstoupí do likvidace, nebo bude jmenován správce nad částí jeho podniku či majetku;</w:t>
      </w:r>
    </w:p>
    <w:p>
      <w:pPr>
        <w:pStyle w:val="ListParagraph"/>
        <w:numPr>
          <w:ilvl w:val="2"/>
          <w:numId w:val="9"/>
        </w:numPr>
        <w:tabs>
          <w:tab w:pos="1216" w:val="left" w:leader="none"/>
        </w:tabs>
        <w:spacing w:line="288" w:lineRule="auto" w:before="2" w:after="0"/>
        <w:ind w:left="1216" w:right="640" w:hanging="358"/>
        <w:jc w:val="left"/>
        <w:rPr>
          <w:sz w:val="24"/>
        </w:rPr>
      </w:pPr>
      <w:r>
        <w:rPr>
          <w:sz w:val="24"/>
        </w:rPr>
        <w:t>v návaznosti na porušení jakékoli povinnosti Poskytovatele dle této Rámcové smlouvy bude Poskytovatel Objednatelem písemně vyzván k nápravě tohoto porušení spolu s uvedením přiměřené lhůty, přičemž Poskytovatel předmětné porušení povinnosti v této přiměřené lhůtě určené Objednatelem neodstraní či nenapraví;</w:t>
      </w:r>
    </w:p>
    <w:p>
      <w:pPr>
        <w:pStyle w:val="ListParagraph"/>
        <w:numPr>
          <w:ilvl w:val="2"/>
          <w:numId w:val="9"/>
        </w:numPr>
        <w:tabs>
          <w:tab w:pos="1216" w:val="left" w:leader="none"/>
        </w:tabs>
        <w:spacing w:line="240" w:lineRule="auto" w:before="2" w:after="0"/>
        <w:ind w:left="1216" w:right="0" w:hanging="358"/>
        <w:jc w:val="left"/>
        <w:rPr>
          <w:sz w:val="24"/>
        </w:rPr>
      </w:pPr>
      <w:r>
        <w:rPr>
          <w:sz w:val="24"/>
        </w:rPr>
        <w:t>Poskytovatel poruší ustanovení článku 11.1 až 11.3 této Rámcové</w:t>
      </w:r>
      <w:r>
        <w:rPr>
          <w:spacing w:val="-14"/>
          <w:sz w:val="24"/>
        </w:rPr>
        <w:t> </w:t>
      </w:r>
      <w:r>
        <w:rPr>
          <w:sz w:val="24"/>
        </w:rPr>
        <w:t>smlouvy;</w:t>
      </w:r>
    </w:p>
    <w:p>
      <w:pPr>
        <w:pStyle w:val="ListParagraph"/>
        <w:numPr>
          <w:ilvl w:val="2"/>
          <w:numId w:val="9"/>
        </w:numPr>
        <w:tabs>
          <w:tab w:pos="1216" w:val="left" w:leader="none"/>
        </w:tabs>
        <w:spacing w:line="290" w:lineRule="auto" w:before="53" w:after="0"/>
        <w:ind w:left="1216" w:right="835" w:hanging="358"/>
        <w:jc w:val="left"/>
        <w:rPr>
          <w:sz w:val="24"/>
        </w:rPr>
      </w:pPr>
      <w:r>
        <w:rPr>
          <w:sz w:val="24"/>
        </w:rPr>
        <w:t>okolnosti vyšší moci bránící splnění předmětu této Rámcové smlouvy nebo kterékoliv Dílčí smlouvy budou trvat déle než dvacet (20) kalendářních</w:t>
      </w:r>
      <w:r>
        <w:rPr>
          <w:spacing w:val="-18"/>
          <w:sz w:val="24"/>
        </w:rPr>
        <w:t> </w:t>
      </w:r>
      <w:r>
        <w:rPr>
          <w:sz w:val="24"/>
        </w:rPr>
        <w:t>dní.</w:t>
      </w:r>
    </w:p>
    <w:p>
      <w:pPr>
        <w:pStyle w:val="BodyText"/>
        <w:spacing w:before="1"/>
        <w:rPr>
          <w:sz w:val="29"/>
        </w:rPr>
      </w:pPr>
    </w:p>
    <w:p>
      <w:pPr>
        <w:pStyle w:val="ListParagraph"/>
        <w:numPr>
          <w:ilvl w:val="1"/>
          <w:numId w:val="9"/>
        </w:numPr>
        <w:tabs>
          <w:tab w:pos="705" w:val="left" w:leader="none"/>
        </w:tabs>
        <w:spacing w:line="240" w:lineRule="auto" w:before="1" w:after="0"/>
        <w:ind w:left="704" w:right="0" w:hanging="568"/>
        <w:jc w:val="left"/>
        <w:rPr>
          <w:sz w:val="24"/>
        </w:rPr>
      </w:pPr>
      <w:r>
        <w:rPr>
          <w:sz w:val="24"/>
        </w:rPr>
        <w:t>Poskytovatel je oprávněn od této Rámcové smlouvy a/nebo Dílčí smlouvy</w:t>
      </w:r>
      <w:r>
        <w:rPr>
          <w:spacing w:val="-22"/>
          <w:sz w:val="24"/>
        </w:rPr>
        <w:t> </w:t>
      </w:r>
      <w:r>
        <w:rPr>
          <w:sz w:val="24"/>
        </w:rPr>
        <w:t>odstoupit</w:t>
      </w:r>
    </w:p>
    <w:p>
      <w:pPr>
        <w:pStyle w:val="BodyText"/>
        <w:spacing w:line="288" w:lineRule="auto" w:before="53"/>
        <w:ind w:left="704" w:right="257"/>
      </w:pPr>
      <w:r>
        <w:rPr/>
        <w:t>s okamžitou platností doručením písemného oznámení o odstoupení Objednateli, a to v následujících případech:</w:t>
      </w:r>
    </w:p>
    <w:p>
      <w:pPr>
        <w:pStyle w:val="BodyText"/>
        <w:rPr>
          <w:sz w:val="21"/>
        </w:rPr>
      </w:pPr>
    </w:p>
    <w:p>
      <w:pPr>
        <w:pStyle w:val="ListParagraph"/>
        <w:numPr>
          <w:ilvl w:val="2"/>
          <w:numId w:val="9"/>
        </w:numPr>
        <w:tabs>
          <w:tab w:pos="1425" w:val="left" w:leader="none"/>
        </w:tabs>
        <w:spacing w:line="240" w:lineRule="auto" w:before="0" w:after="0"/>
        <w:ind w:left="1424" w:right="0" w:hanging="360"/>
        <w:jc w:val="left"/>
        <w:rPr>
          <w:sz w:val="24"/>
        </w:rPr>
      </w:pPr>
      <w:r>
        <w:rPr>
          <w:sz w:val="24"/>
        </w:rPr>
        <w:t>dojde k podstatnému porušení povinností</w:t>
      </w:r>
      <w:r>
        <w:rPr>
          <w:spacing w:val="-13"/>
          <w:sz w:val="24"/>
        </w:rPr>
        <w:t> </w:t>
      </w:r>
      <w:r>
        <w:rPr>
          <w:sz w:val="24"/>
        </w:rPr>
        <w:t>Objednatele;</w:t>
      </w:r>
    </w:p>
    <w:p>
      <w:pPr>
        <w:pStyle w:val="BodyText"/>
        <w:spacing w:before="7"/>
        <w:rPr>
          <w:sz w:val="25"/>
        </w:rPr>
      </w:pPr>
    </w:p>
    <w:p>
      <w:pPr>
        <w:pStyle w:val="ListParagraph"/>
        <w:numPr>
          <w:ilvl w:val="2"/>
          <w:numId w:val="9"/>
        </w:numPr>
        <w:tabs>
          <w:tab w:pos="1425" w:val="left" w:leader="none"/>
        </w:tabs>
        <w:spacing w:line="288" w:lineRule="auto" w:before="0" w:after="0"/>
        <w:ind w:left="1424" w:right="618" w:hanging="360"/>
        <w:jc w:val="left"/>
        <w:rPr>
          <w:sz w:val="24"/>
        </w:rPr>
      </w:pPr>
      <w:r>
        <w:rPr>
          <w:sz w:val="24"/>
        </w:rPr>
        <w:t>okolnosti vyšší moci bránící splnění předmětu této Rámcové smlouvy nebo kterékoliv Dílčí smlouvy budou trvat déle než dvacet (20) kalendářních</w:t>
      </w:r>
      <w:r>
        <w:rPr>
          <w:spacing w:val="-18"/>
          <w:sz w:val="24"/>
        </w:rPr>
        <w:t> </w:t>
      </w:r>
      <w:r>
        <w:rPr>
          <w:sz w:val="24"/>
        </w:rPr>
        <w:t>dní;</w:t>
      </w:r>
    </w:p>
    <w:p>
      <w:pPr>
        <w:pStyle w:val="BodyText"/>
        <w:rPr>
          <w:sz w:val="21"/>
        </w:rPr>
      </w:pPr>
    </w:p>
    <w:p>
      <w:pPr>
        <w:pStyle w:val="ListParagraph"/>
        <w:numPr>
          <w:ilvl w:val="2"/>
          <w:numId w:val="9"/>
        </w:numPr>
        <w:tabs>
          <w:tab w:pos="1425" w:val="left" w:leader="none"/>
        </w:tabs>
        <w:spacing w:line="288" w:lineRule="auto" w:before="0" w:after="0"/>
        <w:ind w:left="1424" w:right="140" w:hanging="360"/>
        <w:jc w:val="left"/>
        <w:rPr>
          <w:sz w:val="24"/>
        </w:rPr>
      </w:pPr>
      <w:r>
        <w:rPr>
          <w:sz w:val="24"/>
        </w:rPr>
        <w:t>dojde ke splnění všech následujících podmínek: (i) Objednatel nezaplatí Poskytovateli jakoukoli část smluvní ceny ve lhůtě 30 kalendářních dní po její splatnosti, (ii) po marném uplynutí této třicetidenní lhůty Poskytovatel Objednatele písemně vyzve k řádnému zaplacení předmětné částky s dodatečnou lhůtou minimálně 10 kalendářních dní, a zároveň (iii) předmětná částka nebude Objednatelem uhrazena ani po marném uplynutí této dodatečné minimálně desetidenní</w:t>
      </w:r>
      <w:r>
        <w:rPr>
          <w:spacing w:val="-5"/>
          <w:sz w:val="24"/>
        </w:rPr>
        <w:t> </w:t>
      </w:r>
      <w:r>
        <w:rPr>
          <w:sz w:val="24"/>
        </w:rPr>
        <w:t>lhůty;</w:t>
      </w:r>
    </w:p>
    <w:p>
      <w:pPr>
        <w:pStyle w:val="BodyText"/>
        <w:spacing w:before="2"/>
        <w:rPr>
          <w:sz w:val="21"/>
        </w:rPr>
      </w:pPr>
    </w:p>
    <w:p>
      <w:pPr>
        <w:pStyle w:val="ListParagraph"/>
        <w:numPr>
          <w:ilvl w:val="2"/>
          <w:numId w:val="9"/>
        </w:numPr>
        <w:tabs>
          <w:tab w:pos="1425" w:val="left" w:leader="none"/>
        </w:tabs>
        <w:spacing w:line="240" w:lineRule="auto" w:before="0" w:after="0"/>
        <w:ind w:left="1424" w:right="0" w:hanging="360"/>
        <w:jc w:val="left"/>
        <w:rPr>
          <w:sz w:val="24"/>
        </w:rPr>
      </w:pPr>
      <w:r>
        <w:rPr>
          <w:sz w:val="24"/>
        </w:rPr>
        <w:t>prodlení Objednatele s poskytnutím součinnosti potrvá více než 15</w:t>
      </w:r>
      <w:r>
        <w:rPr>
          <w:spacing w:val="-21"/>
          <w:sz w:val="24"/>
        </w:rPr>
        <w:t> </w:t>
      </w:r>
      <w:r>
        <w:rPr>
          <w:sz w:val="24"/>
        </w:rPr>
        <w:t>dní;</w:t>
      </w:r>
    </w:p>
    <w:p>
      <w:pPr>
        <w:pStyle w:val="BodyText"/>
        <w:spacing w:before="7"/>
        <w:rPr>
          <w:sz w:val="25"/>
        </w:rPr>
      </w:pPr>
    </w:p>
    <w:p>
      <w:pPr>
        <w:pStyle w:val="ListParagraph"/>
        <w:numPr>
          <w:ilvl w:val="2"/>
          <w:numId w:val="9"/>
        </w:numPr>
        <w:tabs>
          <w:tab w:pos="1425" w:val="left" w:leader="none"/>
        </w:tabs>
        <w:spacing w:line="288" w:lineRule="auto" w:before="0" w:after="0"/>
        <w:ind w:left="1424" w:right="559" w:hanging="360"/>
        <w:jc w:val="left"/>
        <w:rPr>
          <w:sz w:val="24"/>
        </w:rPr>
      </w:pPr>
      <w:r>
        <w:rPr>
          <w:sz w:val="24"/>
        </w:rPr>
        <w:t>neudělení vhodných příkazů či instrukcí Objednatelem podle čl. 3.8 po dobu delší než 60 dní od upozornění ze strany Poskytovatele na nevhodnost původních příkazů či</w:t>
      </w:r>
      <w:r>
        <w:rPr>
          <w:spacing w:val="-10"/>
          <w:sz w:val="24"/>
        </w:rPr>
        <w:t> </w:t>
      </w:r>
      <w:r>
        <w:rPr>
          <w:sz w:val="24"/>
        </w:rPr>
        <w:t>instrukcí;</w:t>
      </w:r>
    </w:p>
    <w:p>
      <w:pPr>
        <w:pStyle w:val="BodyText"/>
        <w:rPr>
          <w:sz w:val="21"/>
        </w:rPr>
      </w:pPr>
    </w:p>
    <w:p>
      <w:pPr>
        <w:pStyle w:val="ListParagraph"/>
        <w:numPr>
          <w:ilvl w:val="2"/>
          <w:numId w:val="9"/>
        </w:numPr>
        <w:tabs>
          <w:tab w:pos="1424" w:val="left" w:leader="none"/>
          <w:tab w:pos="1425" w:val="left" w:leader="none"/>
        </w:tabs>
        <w:spacing w:line="240" w:lineRule="auto" w:before="0" w:after="0"/>
        <w:ind w:left="1424" w:right="0" w:hanging="360"/>
        <w:jc w:val="left"/>
        <w:rPr>
          <w:sz w:val="24"/>
        </w:rPr>
      </w:pPr>
      <w:r>
        <w:rPr>
          <w:sz w:val="24"/>
        </w:rPr>
        <w:t>Objednatel poruší ustanovení článku 11.1 až 11.2 této Rámcové</w:t>
      </w:r>
      <w:r>
        <w:rPr>
          <w:spacing w:val="-17"/>
          <w:sz w:val="24"/>
        </w:rPr>
        <w:t> </w:t>
      </w:r>
      <w:r>
        <w:rPr>
          <w:sz w:val="24"/>
        </w:rPr>
        <w:t>smlouvy.</w:t>
      </w:r>
    </w:p>
    <w:p>
      <w:pPr>
        <w:pStyle w:val="BodyText"/>
        <w:rPr>
          <w:sz w:val="26"/>
        </w:rPr>
      </w:pPr>
    </w:p>
    <w:p>
      <w:pPr>
        <w:pStyle w:val="BodyText"/>
        <w:spacing w:before="10"/>
        <w:rPr>
          <w:sz w:val="33"/>
        </w:rPr>
      </w:pPr>
    </w:p>
    <w:p>
      <w:pPr>
        <w:pStyle w:val="Heading1"/>
        <w:ind w:right="934"/>
        <w:rPr>
          <w:rFonts w:ascii="Times New Roman" w:hAnsi="Times New Roman"/>
        </w:rPr>
      </w:pPr>
      <w:bookmarkStart w:name="Článek 11" w:id="1"/>
      <w:bookmarkEnd w:id="1"/>
      <w:r>
        <w:rPr>
          <w:b w:val="0"/>
        </w:rPr>
      </w:r>
      <w:r>
        <w:rPr>
          <w:rFonts w:ascii="Times New Roman" w:hAnsi="Times New Roman"/>
        </w:rPr>
        <w:t>Článek 11</w:t>
      </w:r>
    </w:p>
    <w:p>
      <w:pPr>
        <w:spacing w:before="60"/>
        <w:ind w:left="954" w:right="933" w:firstLine="0"/>
        <w:jc w:val="center"/>
        <w:rPr>
          <w:b/>
          <w:sz w:val="24"/>
        </w:rPr>
      </w:pPr>
      <w:r>
        <w:rPr>
          <w:b/>
          <w:sz w:val="24"/>
        </w:rPr>
        <w:t>Ostatní ustanovení</w:t>
      </w:r>
    </w:p>
    <w:p>
      <w:pPr>
        <w:pStyle w:val="ListParagraph"/>
        <w:numPr>
          <w:ilvl w:val="1"/>
          <w:numId w:val="10"/>
        </w:numPr>
        <w:tabs>
          <w:tab w:pos="705" w:val="left" w:leader="none"/>
        </w:tabs>
        <w:spacing w:line="288" w:lineRule="auto" w:before="60" w:after="0"/>
        <w:ind w:left="704" w:right="294" w:hanging="568"/>
        <w:jc w:val="left"/>
        <w:rPr>
          <w:sz w:val="24"/>
        </w:rPr>
      </w:pPr>
      <w:r>
        <w:rPr>
          <w:sz w:val="24"/>
        </w:rPr>
        <w:t>Žádná ze Stran není oprávněna provádět zápočty svých pohledávek proti pohledávkám druhé Strany z jiných smluvních vztahů než je Rámcová</w:t>
      </w:r>
      <w:r>
        <w:rPr>
          <w:spacing w:val="-18"/>
          <w:sz w:val="24"/>
        </w:rPr>
        <w:t> </w:t>
      </w:r>
      <w:r>
        <w:rPr>
          <w:sz w:val="24"/>
        </w:rPr>
        <w:t>smlouva.</w:t>
      </w:r>
    </w:p>
    <w:p>
      <w:pPr>
        <w:pStyle w:val="ListParagraph"/>
        <w:numPr>
          <w:ilvl w:val="1"/>
          <w:numId w:val="10"/>
        </w:numPr>
        <w:tabs>
          <w:tab w:pos="705" w:val="left" w:leader="none"/>
        </w:tabs>
        <w:spacing w:line="285" w:lineRule="auto" w:before="64" w:after="0"/>
        <w:ind w:left="704" w:right="145" w:hanging="568"/>
        <w:jc w:val="left"/>
        <w:rPr>
          <w:sz w:val="24"/>
        </w:rPr>
      </w:pPr>
      <w:r>
        <w:rPr>
          <w:sz w:val="24"/>
        </w:rPr>
        <w:t>Poskytovatel ani Objednatel nejsou oprávněni postoupit třetí osobě Rámcovou smlouvu, Dílčí smlouvu či jejich část, své právo, závazek či zájem vyplývající z této</w:t>
      </w:r>
      <w:r>
        <w:rPr>
          <w:spacing w:val="-23"/>
          <w:sz w:val="24"/>
        </w:rPr>
        <w:t> </w:t>
      </w:r>
      <w:r>
        <w:rPr>
          <w:sz w:val="24"/>
        </w:rPr>
        <w:t>Rámcové</w:t>
      </w:r>
    </w:p>
    <w:p>
      <w:pPr>
        <w:spacing w:after="0" w:line="285" w:lineRule="auto"/>
        <w:jc w:val="left"/>
        <w:rPr>
          <w:sz w:val="24"/>
        </w:rPr>
        <w:sectPr>
          <w:pgSz w:w="11920" w:h="16850"/>
          <w:pgMar w:header="714" w:footer="1097" w:top="1260" w:bottom="1280" w:left="1280" w:right="1300"/>
        </w:sectPr>
      </w:pPr>
    </w:p>
    <w:p>
      <w:pPr>
        <w:pStyle w:val="BodyText"/>
        <w:spacing w:before="2"/>
        <w:rPr>
          <w:sz w:val="17"/>
        </w:rPr>
      </w:pPr>
      <w:r>
        <w:rPr/>
        <w:pict>
          <v:group style="position:absolute;margin-left:320.600006pt;margin-top:583.447449pt;width:197.1pt;height:59.25pt;mso-position-horizontal-relative:page;mso-position-vertical-relative:page;z-index:-15760" coordorigin="6412,11669" coordsize="3942,1185">
            <v:line style="position:absolute" from="6417,12847" to="8274,12847" stroked="true" strokeweight=".48pt" strokecolor="#000000">
              <v:stroke dashstyle="solid"/>
            </v:line>
            <v:line style="position:absolute" from="9777,12848" to="10017,12848" stroked="true" strokeweight=".48pt" strokecolor="#000000">
              <v:stroke dashstyle="solid"/>
            </v:line>
            <v:rect style="position:absolute;left:7592;top:11669;width:2762;height:1155" filled="true" fillcolor="#ffffff" stroked="false">
              <v:fill type="solid"/>
            </v:rect>
            <w10:wrap type="none"/>
          </v:group>
        </w:pict>
      </w:r>
    </w:p>
    <w:p>
      <w:pPr>
        <w:pStyle w:val="BodyText"/>
        <w:spacing w:before="90"/>
        <w:ind w:left="704"/>
      </w:pPr>
      <w:r>
        <w:rPr/>
        <w:t>smlouvy či Dílčí smlouvy bez předchozího výslovného písemného schválení druhou</w:t>
      </w:r>
    </w:p>
    <w:p>
      <w:pPr>
        <w:pStyle w:val="BodyText"/>
        <w:spacing w:before="55"/>
        <w:ind w:left="704"/>
      </w:pPr>
      <w:r>
        <w:rPr/>
        <w:t>Stranou.</w:t>
      </w:r>
    </w:p>
    <w:p>
      <w:pPr>
        <w:pStyle w:val="ListParagraph"/>
        <w:numPr>
          <w:ilvl w:val="1"/>
          <w:numId w:val="10"/>
        </w:numPr>
        <w:tabs>
          <w:tab w:pos="705" w:val="left" w:leader="none"/>
        </w:tabs>
        <w:spacing w:line="288" w:lineRule="auto" w:before="115" w:after="0"/>
        <w:ind w:left="704" w:right="347" w:hanging="568"/>
        <w:jc w:val="left"/>
        <w:rPr>
          <w:sz w:val="24"/>
        </w:rPr>
      </w:pPr>
      <w:r>
        <w:rPr>
          <w:sz w:val="24"/>
        </w:rPr>
        <w:t>Poskytovatel není oprávněn bez předchozího písemného souhlasu Objednatele zadržet (tj. vykonat retenční právo) žádné movité věci či část dokumentace dle této Rámcové smlouvy, Dílčí smlouvy ani žádné jiné věci, které získal do své moci v souvislosti s plněním Rámcové smlouvy či Dílčí</w:t>
      </w:r>
      <w:r>
        <w:rPr>
          <w:spacing w:val="-14"/>
          <w:sz w:val="24"/>
        </w:rPr>
        <w:t> </w:t>
      </w:r>
      <w:r>
        <w:rPr>
          <w:sz w:val="24"/>
        </w:rPr>
        <w:t>smlouvy.</w:t>
      </w:r>
    </w:p>
    <w:p>
      <w:pPr>
        <w:pStyle w:val="BodyText"/>
        <w:spacing w:before="8"/>
        <w:rPr>
          <w:sz w:val="30"/>
        </w:rPr>
      </w:pPr>
    </w:p>
    <w:p>
      <w:pPr>
        <w:spacing w:before="0"/>
        <w:ind w:left="3623" w:right="3596" w:firstLine="583"/>
        <w:jc w:val="left"/>
        <w:rPr>
          <w:rFonts w:ascii="Arial" w:hAnsi="Arial"/>
          <w:b/>
          <w:sz w:val="20"/>
        </w:rPr>
      </w:pPr>
      <w:r>
        <w:rPr>
          <w:rFonts w:ascii="Arial" w:hAnsi="Arial"/>
          <w:b/>
          <w:sz w:val="20"/>
        </w:rPr>
        <w:t>Článek 12 Závěrečná ustanovení</w:t>
      </w:r>
    </w:p>
    <w:p>
      <w:pPr>
        <w:pStyle w:val="BodyText"/>
        <w:spacing w:before="2"/>
        <w:rPr>
          <w:rFonts w:ascii="Arial"/>
          <w:b/>
          <w:sz w:val="25"/>
        </w:rPr>
      </w:pPr>
    </w:p>
    <w:p>
      <w:pPr>
        <w:pStyle w:val="ListParagraph"/>
        <w:numPr>
          <w:ilvl w:val="1"/>
          <w:numId w:val="11"/>
        </w:numPr>
        <w:tabs>
          <w:tab w:pos="705" w:val="left" w:leader="none"/>
        </w:tabs>
        <w:spacing w:line="240" w:lineRule="auto" w:before="0" w:after="0"/>
        <w:ind w:left="704" w:right="0" w:hanging="568"/>
        <w:jc w:val="left"/>
        <w:rPr>
          <w:sz w:val="24"/>
        </w:rPr>
      </w:pPr>
      <w:r>
        <w:rPr>
          <w:sz w:val="24"/>
        </w:rPr>
        <w:t>Tato Rámcová smlouva se řídí právními předpisy České republiky, zejména</w:t>
      </w:r>
      <w:r>
        <w:rPr>
          <w:spacing w:val="-31"/>
          <w:sz w:val="24"/>
        </w:rPr>
        <w:t> </w:t>
      </w:r>
      <w:r>
        <w:rPr>
          <w:sz w:val="24"/>
        </w:rPr>
        <w:t>Občanským</w:t>
      </w:r>
    </w:p>
    <w:p>
      <w:pPr>
        <w:pStyle w:val="BodyText"/>
        <w:spacing w:before="54"/>
        <w:ind w:left="704"/>
      </w:pPr>
      <w:r>
        <w:rPr/>
        <w:t>zákoníkem.</w:t>
      </w:r>
    </w:p>
    <w:p>
      <w:pPr>
        <w:pStyle w:val="BodyText"/>
        <w:spacing w:before="9"/>
        <w:rPr>
          <w:sz w:val="25"/>
        </w:rPr>
      </w:pPr>
    </w:p>
    <w:p>
      <w:pPr>
        <w:pStyle w:val="ListParagraph"/>
        <w:numPr>
          <w:ilvl w:val="1"/>
          <w:numId w:val="11"/>
        </w:numPr>
        <w:tabs>
          <w:tab w:pos="705" w:val="left" w:leader="none"/>
        </w:tabs>
        <w:spacing w:line="288" w:lineRule="auto" w:before="0" w:after="0"/>
        <w:ind w:left="704" w:right="505" w:hanging="568"/>
        <w:jc w:val="left"/>
        <w:rPr>
          <w:sz w:val="24"/>
        </w:rPr>
      </w:pPr>
      <w:r>
        <w:rPr>
          <w:sz w:val="24"/>
        </w:rPr>
        <w:t>Tato Rámcová smlouva je vyhotovena ve dvou (2) stejnopisech s platností</w:t>
      </w:r>
      <w:r>
        <w:rPr>
          <w:spacing w:val="-26"/>
          <w:sz w:val="24"/>
        </w:rPr>
        <w:t> </w:t>
      </w:r>
      <w:r>
        <w:rPr>
          <w:sz w:val="24"/>
        </w:rPr>
        <w:t>originálu, z nichž každá Strana obdrží po jednom (1)</w:t>
      </w:r>
      <w:r>
        <w:rPr>
          <w:spacing w:val="-7"/>
          <w:sz w:val="24"/>
        </w:rPr>
        <w:t> </w:t>
      </w:r>
      <w:r>
        <w:rPr>
          <w:sz w:val="24"/>
        </w:rPr>
        <w:t>vyhotovení.</w:t>
      </w:r>
    </w:p>
    <w:p>
      <w:pPr>
        <w:pStyle w:val="BodyText"/>
        <w:spacing w:before="11"/>
        <w:rPr>
          <w:sz w:val="20"/>
        </w:rPr>
      </w:pPr>
    </w:p>
    <w:p>
      <w:pPr>
        <w:pStyle w:val="ListParagraph"/>
        <w:numPr>
          <w:ilvl w:val="1"/>
          <w:numId w:val="11"/>
        </w:numPr>
        <w:tabs>
          <w:tab w:pos="705" w:val="left" w:leader="none"/>
        </w:tabs>
        <w:spacing w:line="288" w:lineRule="auto" w:before="0" w:after="0"/>
        <w:ind w:left="704" w:right="123" w:hanging="568"/>
        <w:jc w:val="left"/>
        <w:rPr>
          <w:sz w:val="24"/>
        </w:rPr>
      </w:pPr>
      <w:r>
        <w:rPr>
          <w:sz w:val="24"/>
        </w:rPr>
        <w:t>Tuto Rámcovou smlouvu a jednotlivé Dílčí smlouvy lze měnit pouze formou písemných číslovaných a řádně datovaných dodatků uzavřených osobami oprávněnými řádně  jednat za</w:t>
      </w:r>
      <w:r>
        <w:rPr>
          <w:spacing w:val="-11"/>
          <w:sz w:val="24"/>
        </w:rPr>
        <w:t> </w:t>
      </w:r>
      <w:r>
        <w:rPr>
          <w:sz w:val="24"/>
        </w:rPr>
        <w:t>Strany.</w:t>
      </w:r>
    </w:p>
    <w:p>
      <w:pPr>
        <w:pStyle w:val="BodyText"/>
        <w:spacing w:before="2"/>
        <w:rPr>
          <w:sz w:val="21"/>
        </w:rPr>
      </w:pPr>
    </w:p>
    <w:p>
      <w:pPr>
        <w:pStyle w:val="ListParagraph"/>
        <w:numPr>
          <w:ilvl w:val="1"/>
          <w:numId w:val="11"/>
        </w:numPr>
        <w:tabs>
          <w:tab w:pos="705" w:val="left" w:leader="none"/>
        </w:tabs>
        <w:spacing w:line="288" w:lineRule="auto" w:before="0" w:after="0"/>
        <w:ind w:left="704" w:right="920" w:hanging="568"/>
        <w:jc w:val="left"/>
        <w:rPr>
          <w:sz w:val="24"/>
        </w:rPr>
      </w:pPr>
      <w:r>
        <w:rPr>
          <w:sz w:val="24"/>
        </w:rPr>
        <w:t>Strany prohlašují, že si Rámcovou smlouvu před jejím podpisem řádně přečetly, porozuměly jí a že Rámcová smlouva byla uzavřena po vzájemném</w:t>
      </w:r>
      <w:r>
        <w:rPr>
          <w:spacing w:val="-16"/>
          <w:sz w:val="24"/>
        </w:rPr>
        <w:t> </w:t>
      </w:r>
      <w:r>
        <w:rPr>
          <w:sz w:val="24"/>
        </w:rPr>
        <w:t>projednání</w:t>
      </w:r>
    </w:p>
    <w:p>
      <w:pPr>
        <w:pStyle w:val="BodyText"/>
        <w:spacing w:line="288" w:lineRule="auto" w:before="1"/>
        <w:ind w:left="704" w:right="531"/>
      </w:pPr>
      <w:r>
        <w:rPr/>
        <w:pict>
          <v:group style="position:absolute;margin-left:99.849998pt;margin-top:148.440948pt;width:103.55pt;height:73.350pt;mso-position-horizontal-relative:page;mso-position-vertical-relative:paragraph;z-index:-15736" coordorigin="1997,2969" coordsize="2071,1467">
            <v:shape style="position:absolute;left:3510;top:3287;width:558;height:1111" type="#_x0000_t75" stroked="false">
              <v:imagedata r:id="rId7" o:title=""/>
            </v:shape>
            <v:line style="position:absolute" from="2002,4430" to="3442,4430" stroked="true" strokeweight=".48pt" strokecolor="#000000">
              <v:stroke dashstyle="solid"/>
            </v:line>
            <v:line style="position:absolute" from="3135,2999" to="3135,3331" stroked="true" strokeweight="3pt" strokecolor="#ffffff">
              <v:stroke dashstyle="solid"/>
            </v:line>
            <w10:wrap type="none"/>
          </v:group>
        </w:pict>
      </w:r>
      <w:r>
        <w:rPr/>
        <w:t>v souladu s dobrými mravy a veřejným pořádkem na základě jejich pravé, svobodné a vážné vůle prosté omylu, nebyla ujednána v tísni ani za nápadně nevýhodných podmínek, což stvrzují svými podpisy.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1"/>
        </w:rPr>
      </w:pPr>
    </w:p>
    <w:tbl>
      <w:tblPr>
        <w:tblW w:w="0" w:type="auto"/>
        <w:jc w:val="left"/>
        <w:tblInd w:w="721"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360"/>
        <w:gridCol w:w="1055"/>
        <w:gridCol w:w="3078"/>
      </w:tblGrid>
      <w:tr>
        <w:trPr>
          <w:trHeight w:val="384" w:hRule="exact"/>
        </w:trPr>
        <w:tc>
          <w:tcPr>
            <w:tcW w:w="3360" w:type="dxa"/>
          </w:tcPr>
          <w:p>
            <w:pPr>
              <w:pStyle w:val="TableParagraph"/>
              <w:spacing w:line="266" w:lineRule="exact"/>
              <w:ind w:left="216" w:right="217"/>
              <w:jc w:val="center"/>
              <w:rPr>
                <w:sz w:val="24"/>
              </w:rPr>
            </w:pPr>
            <w:r>
              <w:rPr>
                <w:sz w:val="24"/>
              </w:rPr>
              <w:t>V Plzni dne 28.2.2023</w:t>
            </w:r>
          </w:p>
        </w:tc>
        <w:tc>
          <w:tcPr>
            <w:tcW w:w="1055" w:type="dxa"/>
          </w:tcPr>
          <w:p>
            <w:pPr/>
          </w:p>
        </w:tc>
        <w:tc>
          <w:tcPr>
            <w:tcW w:w="3078" w:type="dxa"/>
          </w:tcPr>
          <w:p>
            <w:pPr>
              <w:pStyle w:val="TableParagraph"/>
              <w:spacing w:line="266" w:lineRule="exact"/>
              <w:ind w:left="705" w:right="180"/>
              <w:jc w:val="center"/>
              <w:rPr>
                <w:sz w:val="24"/>
              </w:rPr>
            </w:pPr>
            <w:r>
              <w:rPr>
                <w:sz w:val="24"/>
              </w:rPr>
              <w:t>V Plzni dne 28.2.2023</w:t>
            </w:r>
          </w:p>
        </w:tc>
      </w:tr>
      <w:tr>
        <w:trPr>
          <w:trHeight w:val="1545" w:hRule="exact"/>
        </w:trPr>
        <w:tc>
          <w:tcPr>
            <w:tcW w:w="3360" w:type="dxa"/>
            <w:tcBorders>
              <w:bottom w:val="single" w:sz="4" w:space="0" w:color="000000"/>
            </w:tcBorders>
          </w:tcPr>
          <w:p>
            <w:pPr>
              <w:pStyle w:val="TableParagraph"/>
              <w:spacing w:before="115"/>
              <w:ind w:left="216" w:right="217"/>
              <w:jc w:val="center"/>
              <w:rPr>
                <w:b/>
                <w:sz w:val="24"/>
              </w:rPr>
            </w:pPr>
            <w:r>
              <w:rPr>
                <w:b/>
                <w:sz w:val="24"/>
              </w:rPr>
              <w:t>Za Objednatele:</w:t>
            </w:r>
          </w:p>
        </w:tc>
        <w:tc>
          <w:tcPr>
            <w:tcW w:w="1055" w:type="dxa"/>
          </w:tcPr>
          <w:p>
            <w:pPr/>
          </w:p>
        </w:tc>
        <w:tc>
          <w:tcPr>
            <w:tcW w:w="3078" w:type="dxa"/>
          </w:tcPr>
          <w:p>
            <w:pPr>
              <w:pStyle w:val="TableParagraph"/>
              <w:spacing w:before="107"/>
              <w:ind w:left="696" w:right="180"/>
              <w:jc w:val="center"/>
              <w:rPr>
                <w:b/>
                <w:sz w:val="24"/>
              </w:rPr>
            </w:pPr>
            <w:r>
              <w:rPr>
                <w:b/>
                <w:sz w:val="24"/>
              </w:rPr>
              <w:t>Za Poskytovatele:</w:t>
            </w:r>
          </w:p>
        </w:tc>
      </w:tr>
      <w:tr>
        <w:trPr>
          <w:trHeight w:val="1064" w:hRule="exact"/>
        </w:trPr>
        <w:tc>
          <w:tcPr>
            <w:tcW w:w="3360" w:type="dxa"/>
            <w:tcBorders>
              <w:top w:val="single" w:sz="4" w:space="0" w:color="000000"/>
            </w:tcBorders>
          </w:tcPr>
          <w:p>
            <w:pPr>
              <w:pStyle w:val="TableParagraph"/>
              <w:spacing w:before="6"/>
              <w:ind w:left="0"/>
              <w:rPr>
                <w:sz w:val="20"/>
              </w:rPr>
            </w:pPr>
          </w:p>
          <w:p>
            <w:pPr>
              <w:pStyle w:val="TableParagraph"/>
              <w:ind w:left="216" w:right="217"/>
              <w:jc w:val="center"/>
              <w:rPr>
                <w:b/>
                <w:sz w:val="24"/>
              </w:rPr>
            </w:pPr>
            <w:r>
              <w:rPr>
                <w:b/>
                <w:sz w:val="24"/>
              </w:rPr>
              <w:t>Rizzo Associates Czech, a. s.</w:t>
            </w:r>
          </w:p>
          <w:p>
            <w:pPr>
              <w:pStyle w:val="TableParagraph"/>
              <w:spacing w:before="1"/>
              <w:ind w:left="216" w:right="216"/>
              <w:jc w:val="center"/>
              <w:rPr>
                <w:sz w:val="24"/>
              </w:rPr>
            </w:pPr>
            <w:r>
              <w:rPr>
                <w:sz w:val="24"/>
              </w:rPr>
              <w:t>Ing. Marek Tengler,</w:t>
            </w:r>
          </w:p>
          <w:p>
            <w:pPr>
              <w:pStyle w:val="TableParagraph"/>
              <w:ind w:left="215" w:right="217"/>
              <w:jc w:val="center"/>
              <w:rPr>
                <w:sz w:val="24"/>
              </w:rPr>
            </w:pPr>
            <w:r>
              <w:rPr>
                <w:sz w:val="24"/>
              </w:rPr>
              <w:t>předseda představenstva</w:t>
            </w:r>
          </w:p>
        </w:tc>
        <w:tc>
          <w:tcPr>
            <w:tcW w:w="1055" w:type="dxa"/>
          </w:tcPr>
          <w:p>
            <w:pPr/>
          </w:p>
        </w:tc>
        <w:tc>
          <w:tcPr>
            <w:tcW w:w="3078" w:type="dxa"/>
          </w:tcPr>
          <w:p>
            <w:pPr>
              <w:pStyle w:val="TableParagraph"/>
              <w:spacing w:before="10"/>
              <w:ind w:left="0"/>
              <w:rPr>
                <w:sz w:val="20"/>
              </w:rPr>
            </w:pPr>
          </w:p>
          <w:p>
            <w:pPr>
              <w:pStyle w:val="TableParagraph"/>
              <w:ind w:left="699" w:right="180"/>
              <w:jc w:val="center"/>
              <w:rPr>
                <w:b/>
                <w:sz w:val="24"/>
              </w:rPr>
            </w:pPr>
            <w:r>
              <w:rPr>
                <w:b/>
                <w:sz w:val="24"/>
              </w:rPr>
              <w:t>Ing. Petr Hofman</w:t>
            </w:r>
          </w:p>
          <w:p>
            <w:pPr>
              <w:pStyle w:val="TableParagraph"/>
              <w:ind w:left="703" w:right="180"/>
              <w:jc w:val="center"/>
              <w:rPr>
                <w:sz w:val="24"/>
              </w:rPr>
            </w:pPr>
            <w:r>
              <w:rPr>
                <w:sz w:val="24"/>
              </w:rPr>
              <w:t>kvestor</w:t>
            </w:r>
          </w:p>
        </w:tc>
      </w:tr>
    </w:tbl>
    <w:p>
      <w:pPr>
        <w:spacing w:after="0"/>
        <w:jc w:val="center"/>
        <w:rPr>
          <w:sz w:val="24"/>
        </w:rPr>
        <w:sectPr>
          <w:pgSz w:w="11920" w:h="16850"/>
          <w:pgMar w:header="714" w:footer="1097" w:top="1260" w:bottom="1280" w:left="128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pStyle w:val="Heading1"/>
        <w:spacing w:line="288" w:lineRule="auto" w:before="93"/>
        <w:ind w:left="3606" w:right="3781" w:firstLine="499"/>
        <w:jc w:val="left"/>
      </w:pPr>
      <w:bookmarkStart w:name="Příloha A: Vzor Dílčí smlouvy" w:id="2"/>
      <w:bookmarkEnd w:id="2"/>
      <w:r>
        <w:rPr>
          <w:b w:val="0"/>
        </w:rPr>
      </w:r>
      <w:r>
        <w:rPr/>
        <w:t>Příloha A: Vzor Dílčí smlouvy</w:t>
      </w:r>
    </w:p>
    <w:p>
      <w:pPr>
        <w:spacing w:after="0" w:line="288" w:lineRule="auto"/>
        <w:jc w:val="left"/>
        <w:sectPr>
          <w:headerReference w:type="default" r:id="rId8"/>
          <w:footerReference w:type="default" r:id="rId9"/>
          <w:pgSz w:w="11920" w:h="16850"/>
          <w:pgMar w:header="714" w:footer="1097" w:top="1260" w:bottom="1280" w:left="1280" w:right="1100"/>
          <w:pgNumType w:start="12"/>
        </w:sectPr>
      </w:pPr>
    </w:p>
    <w:p>
      <w:pPr>
        <w:pStyle w:val="BodyText"/>
        <w:rPr>
          <w:rFonts w:ascii="Arial"/>
          <w:b/>
          <w:sz w:val="20"/>
        </w:rPr>
      </w:pPr>
    </w:p>
    <w:p>
      <w:pPr>
        <w:pStyle w:val="BodyText"/>
        <w:spacing w:before="7"/>
        <w:rPr>
          <w:rFonts w:ascii="Arial"/>
          <w:b/>
          <w:sz w:val="18"/>
        </w:rPr>
      </w:pPr>
    </w:p>
    <w:tbl>
      <w:tblPr>
        <w:tblW w:w="0" w:type="auto"/>
        <w:jc w:val="left"/>
        <w:tblInd w:w="27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439"/>
        <w:gridCol w:w="1618"/>
        <w:gridCol w:w="3124"/>
      </w:tblGrid>
      <w:tr>
        <w:trPr>
          <w:trHeight w:val="346" w:hRule="exact"/>
        </w:trPr>
        <w:tc>
          <w:tcPr>
            <w:tcW w:w="4439" w:type="dxa"/>
            <w:tcBorders>
              <w:top w:val="single" w:sz="12" w:space="0" w:color="000000"/>
              <w:left w:val="single" w:sz="12" w:space="0" w:color="000000"/>
            </w:tcBorders>
          </w:tcPr>
          <w:p>
            <w:pPr/>
          </w:p>
        </w:tc>
        <w:tc>
          <w:tcPr>
            <w:tcW w:w="1618" w:type="dxa"/>
            <w:tcBorders>
              <w:top w:val="single" w:sz="12" w:space="0" w:color="000000"/>
            </w:tcBorders>
          </w:tcPr>
          <w:p>
            <w:pPr/>
          </w:p>
        </w:tc>
        <w:tc>
          <w:tcPr>
            <w:tcW w:w="3124" w:type="dxa"/>
            <w:tcBorders>
              <w:top w:val="single" w:sz="12" w:space="0" w:color="000000"/>
              <w:right w:val="single" w:sz="12" w:space="0" w:color="000000"/>
            </w:tcBorders>
          </w:tcPr>
          <w:p>
            <w:pPr>
              <w:pStyle w:val="TableParagraph"/>
              <w:spacing w:before="52"/>
              <w:ind w:left="1823" w:right="1046"/>
              <w:jc w:val="center"/>
              <w:rPr>
                <w:rFonts w:ascii="Arial" w:hAnsi="Arial"/>
                <w:sz w:val="20"/>
              </w:rPr>
            </w:pPr>
            <w:r>
              <w:rPr>
                <w:rFonts w:ascii="Arial" w:hAnsi="Arial"/>
                <w:sz w:val="20"/>
              </w:rPr>
              <w:t>Č:</w:t>
            </w:r>
          </w:p>
        </w:tc>
      </w:tr>
      <w:tr>
        <w:trPr>
          <w:trHeight w:val="1196" w:hRule="exact"/>
        </w:trPr>
        <w:tc>
          <w:tcPr>
            <w:tcW w:w="4439" w:type="dxa"/>
            <w:tcBorders>
              <w:left w:val="single" w:sz="12" w:space="0" w:color="000000"/>
            </w:tcBorders>
          </w:tcPr>
          <w:p>
            <w:pPr/>
          </w:p>
        </w:tc>
        <w:tc>
          <w:tcPr>
            <w:tcW w:w="1618" w:type="dxa"/>
            <w:tcBorders>
              <w:bottom w:val="single" w:sz="16" w:space="0" w:color="000000"/>
            </w:tcBorders>
          </w:tcPr>
          <w:p>
            <w:pPr>
              <w:pStyle w:val="TableParagraph"/>
              <w:spacing w:line="391" w:lineRule="auto" w:before="44"/>
              <w:ind w:left="111" w:right="651"/>
              <w:rPr>
                <w:rFonts w:ascii="Arial" w:hAnsi="Arial"/>
                <w:sz w:val="16"/>
              </w:rPr>
            </w:pPr>
            <w:r>
              <w:rPr>
                <w:rFonts w:ascii="Arial" w:hAnsi="Arial"/>
                <w:sz w:val="16"/>
              </w:rPr>
              <w:t>Smlouva č.: Projekt č.:</w:t>
            </w:r>
          </w:p>
          <w:p>
            <w:pPr>
              <w:pStyle w:val="TableParagraph"/>
              <w:spacing w:before="5"/>
              <w:ind w:left="111"/>
              <w:rPr>
                <w:rFonts w:ascii="Arial" w:hAnsi="Arial"/>
                <w:sz w:val="16"/>
              </w:rPr>
            </w:pPr>
            <w:r>
              <w:rPr>
                <w:rFonts w:ascii="Arial" w:hAnsi="Arial"/>
                <w:sz w:val="16"/>
              </w:rPr>
              <w:t>IČ Objednatele:</w:t>
            </w:r>
          </w:p>
          <w:p>
            <w:pPr>
              <w:pStyle w:val="TableParagraph"/>
              <w:spacing w:before="115"/>
              <w:ind w:left="111"/>
              <w:rPr>
                <w:rFonts w:ascii="Arial" w:hAnsi="Arial"/>
                <w:sz w:val="16"/>
              </w:rPr>
            </w:pPr>
            <w:r>
              <w:rPr>
                <w:rFonts w:ascii="Arial" w:hAnsi="Arial"/>
                <w:sz w:val="16"/>
              </w:rPr>
              <w:t>DIČ Objednatele:</w:t>
            </w:r>
          </w:p>
        </w:tc>
        <w:tc>
          <w:tcPr>
            <w:tcW w:w="3124" w:type="dxa"/>
            <w:tcBorders>
              <w:bottom w:val="single" w:sz="16" w:space="0" w:color="000000"/>
              <w:right w:val="single" w:sz="12" w:space="0" w:color="000000"/>
            </w:tcBorders>
          </w:tcPr>
          <w:p>
            <w:pPr>
              <w:pStyle w:val="TableParagraph"/>
              <w:spacing w:before="44"/>
              <w:ind w:left="279"/>
              <w:rPr>
                <w:rFonts w:ascii="Arial"/>
                <w:b/>
                <w:sz w:val="16"/>
              </w:rPr>
            </w:pPr>
            <w:r>
              <w:rPr>
                <w:rFonts w:ascii="Arial"/>
                <w:b/>
                <w:sz w:val="16"/>
              </w:rPr>
              <w:t>oa001-23.rcz</w:t>
            </w:r>
          </w:p>
          <w:p>
            <w:pPr>
              <w:pStyle w:val="TableParagraph"/>
              <w:ind w:left="0"/>
              <w:rPr>
                <w:rFonts w:ascii="Arial"/>
                <w:b/>
                <w:sz w:val="18"/>
              </w:rPr>
            </w:pPr>
          </w:p>
          <w:p>
            <w:pPr>
              <w:pStyle w:val="TableParagraph"/>
              <w:spacing w:before="10"/>
              <w:ind w:left="0"/>
              <w:rPr>
                <w:rFonts w:ascii="Arial"/>
                <w:b/>
                <w:sz w:val="17"/>
              </w:rPr>
            </w:pPr>
          </w:p>
          <w:p>
            <w:pPr>
              <w:pStyle w:val="TableParagraph"/>
              <w:ind w:left="278"/>
              <w:rPr>
                <w:rFonts w:ascii="Arial"/>
                <w:b/>
                <w:sz w:val="16"/>
              </w:rPr>
            </w:pPr>
            <w:r>
              <w:rPr>
                <w:rFonts w:ascii="Arial"/>
                <w:b/>
                <w:sz w:val="16"/>
              </w:rPr>
              <w:t>45353409</w:t>
            </w:r>
          </w:p>
          <w:p>
            <w:pPr>
              <w:pStyle w:val="TableParagraph"/>
              <w:spacing w:before="115"/>
              <w:ind w:left="278"/>
              <w:rPr>
                <w:rFonts w:ascii="Arial"/>
                <w:b/>
                <w:sz w:val="16"/>
              </w:rPr>
            </w:pPr>
            <w:r>
              <w:rPr>
                <w:rFonts w:ascii="Arial"/>
                <w:b/>
                <w:sz w:val="16"/>
              </w:rPr>
              <w:t>CZ45353409</w:t>
            </w:r>
          </w:p>
        </w:tc>
      </w:tr>
      <w:tr>
        <w:trPr>
          <w:trHeight w:val="1735" w:hRule="exact"/>
        </w:trPr>
        <w:tc>
          <w:tcPr>
            <w:tcW w:w="4439" w:type="dxa"/>
            <w:tcBorders>
              <w:left w:val="single" w:sz="12" w:space="0" w:color="000000"/>
              <w:right w:val="single" w:sz="16" w:space="0" w:color="000000"/>
            </w:tcBorders>
          </w:tcPr>
          <w:p>
            <w:pPr>
              <w:pStyle w:val="TableParagraph"/>
              <w:spacing w:before="43"/>
              <w:ind w:left="98"/>
              <w:rPr>
                <w:rFonts w:ascii="Arial"/>
                <w:sz w:val="16"/>
              </w:rPr>
            </w:pPr>
            <w:r>
              <w:rPr>
                <w:rFonts w:ascii="Arial"/>
                <w:sz w:val="16"/>
              </w:rPr>
              <w:t>Objednatel:</w:t>
            </w:r>
          </w:p>
          <w:p>
            <w:pPr>
              <w:pStyle w:val="TableParagraph"/>
              <w:spacing w:before="151"/>
              <w:ind w:left="98"/>
              <w:rPr>
                <w:b/>
                <w:sz w:val="22"/>
              </w:rPr>
            </w:pPr>
            <w:r>
              <w:rPr>
                <w:b/>
                <w:sz w:val="22"/>
              </w:rPr>
              <w:t>Rizzo Associates Czech, a.s.</w:t>
            </w:r>
          </w:p>
          <w:p>
            <w:pPr>
              <w:pStyle w:val="TableParagraph"/>
              <w:spacing w:before="58"/>
              <w:ind w:left="98"/>
              <w:rPr>
                <w:sz w:val="22"/>
              </w:rPr>
            </w:pPr>
            <w:r>
              <w:rPr>
                <w:sz w:val="22"/>
              </w:rPr>
              <w:t>Vejprnická 56</w:t>
            </w:r>
          </w:p>
          <w:p>
            <w:pPr>
              <w:pStyle w:val="TableParagraph"/>
              <w:spacing w:before="37"/>
              <w:ind w:left="98"/>
              <w:rPr>
                <w:sz w:val="22"/>
              </w:rPr>
            </w:pPr>
            <w:r>
              <w:rPr>
                <w:sz w:val="22"/>
              </w:rPr>
              <w:t>318 00 Plzeň</w:t>
            </w:r>
          </w:p>
        </w:tc>
        <w:tc>
          <w:tcPr>
            <w:tcW w:w="4742" w:type="dxa"/>
            <w:gridSpan w:val="2"/>
            <w:tcBorders>
              <w:top w:val="single" w:sz="16" w:space="0" w:color="000000"/>
              <w:left w:val="single" w:sz="16" w:space="0" w:color="000000"/>
              <w:bottom w:val="single" w:sz="16" w:space="0" w:color="000000"/>
              <w:right w:val="single" w:sz="16" w:space="0" w:color="000000"/>
            </w:tcBorders>
          </w:tcPr>
          <w:p>
            <w:pPr>
              <w:pStyle w:val="TableParagraph"/>
              <w:spacing w:before="92"/>
              <w:ind w:left="91"/>
              <w:rPr>
                <w:rFonts w:ascii="Arial"/>
                <w:sz w:val="16"/>
              </w:rPr>
            </w:pPr>
            <w:r>
              <w:rPr>
                <w:rFonts w:ascii="Arial"/>
                <w:sz w:val="16"/>
              </w:rPr>
              <w:t>Poskytovatel:</w:t>
            </w:r>
          </w:p>
        </w:tc>
      </w:tr>
      <w:tr>
        <w:trPr>
          <w:trHeight w:val="520" w:hRule="exact"/>
        </w:trPr>
        <w:tc>
          <w:tcPr>
            <w:tcW w:w="9181" w:type="dxa"/>
            <w:gridSpan w:val="3"/>
            <w:tcBorders>
              <w:left w:val="single" w:sz="12" w:space="0" w:color="000000"/>
              <w:bottom w:val="single" w:sz="12" w:space="0" w:color="000000"/>
              <w:right w:val="single" w:sz="12" w:space="0" w:color="000000"/>
            </w:tcBorders>
          </w:tcPr>
          <w:p>
            <w:pPr/>
          </w:p>
        </w:tc>
      </w:tr>
    </w:tbl>
    <w:p>
      <w:pPr>
        <w:pStyle w:val="BodyText"/>
        <w:rPr>
          <w:rFonts w:ascii="Arial"/>
          <w:b/>
          <w:sz w:val="20"/>
        </w:rPr>
      </w:pPr>
    </w:p>
    <w:p>
      <w:pPr>
        <w:pStyle w:val="BodyText"/>
        <w:rPr>
          <w:rFonts w:ascii="Arial"/>
          <w:b/>
          <w:sz w:val="20"/>
        </w:rPr>
      </w:pPr>
    </w:p>
    <w:p>
      <w:pPr>
        <w:pStyle w:val="BodyText"/>
        <w:spacing w:before="9"/>
        <w:rPr>
          <w:rFonts w:ascii="Arial"/>
          <w:b/>
          <w:sz w:val="19"/>
        </w:rPr>
      </w:pPr>
    </w:p>
    <w:p>
      <w:pPr>
        <w:spacing w:before="0"/>
        <w:ind w:left="195" w:right="0" w:firstLine="0"/>
        <w:jc w:val="left"/>
        <w:rPr>
          <w:rFonts w:ascii="Arial" w:hAnsi="Arial"/>
          <w:sz w:val="16"/>
        </w:rPr>
      </w:pPr>
      <w:r>
        <w:rPr>
          <w:rFonts w:ascii="Arial" w:hAnsi="Arial"/>
          <w:sz w:val="16"/>
        </w:rPr>
        <w:t>Dle rámcové smlouvy číslo oa001-23.rcz ze dne 28.2.2023 objednáváme následující činnosti:</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7"/>
        </w:rPr>
      </w:pPr>
    </w:p>
    <w:tbl>
      <w:tblPr>
        <w:tblW w:w="0" w:type="auto"/>
        <w:jc w:val="left"/>
        <w:tblInd w:w="28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697"/>
        <w:gridCol w:w="2663"/>
        <w:gridCol w:w="2809"/>
        <w:gridCol w:w="1318"/>
        <w:gridCol w:w="1433"/>
      </w:tblGrid>
      <w:tr>
        <w:trPr>
          <w:trHeight w:val="503" w:hRule="exact"/>
        </w:trPr>
        <w:tc>
          <w:tcPr>
            <w:tcW w:w="697" w:type="dxa"/>
          </w:tcPr>
          <w:p>
            <w:pPr>
              <w:pStyle w:val="TableParagraph"/>
              <w:spacing w:line="201" w:lineRule="exact"/>
              <w:ind w:left="179" w:right="126"/>
              <w:jc w:val="center"/>
              <w:rPr>
                <w:rFonts w:ascii="Arial"/>
                <w:b/>
                <w:sz w:val="18"/>
              </w:rPr>
            </w:pPr>
            <w:r>
              <w:rPr>
                <w:rFonts w:ascii="Arial"/>
                <w:b/>
                <w:sz w:val="18"/>
              </w:rPr>
              <w:t>Bod</w:t>
            </w:r>
          </w:p>
          <w:p>
            <w:pPr>
              <w:pStyle w:val="TableParagraph"/>
              <w:spacing w:before="95"/>
              <w:ind w:left="179" w:right="123"/>
              <w:jc w:val="center"/>
              <w:rPr>
                <w:rFonts w:ascii="Arial" w:hAnsi="Arial"/>
                <w:b/>
                <w:sz w:val="18"/>
              </w:rPr>
            </w:pPr>
            <w:r>
              <w:rPr>
                <w:rFonts w:ascii="Arial" w:hAnsi="Arial"/>
                <w:b/>
                <w:sz w:val="18"/>
              </w:rPr>
              <w:t>č.</w:t>
            </w:r>
          </w:p>
        </w:tc>
        <w:tc>
          <w:tcPr>
            <w:tcW w:w="2663" w:type="dxa"/>
          </w:tcPr>
          <w:p>
            <w:pPr>
              <w:pStyle w:val="TableParagraph"/>
              <w:spacing w:line="201" w:lineRule="exact"/>
              <w:ind w:left="146"/>
              <w:rPr>
                <w:rFonts w:ascii="Arial" w:hAnsi="Arial"/>
                <w:b/>
                <w:sz w:val="18"/>
              </w:rPr>
            </w:pPr>
            <w:r>
              <w:rPr>
                <w:rFonts w:ascii="Arial" w:hAnsi="Arial"/>
                <w:b/>
                <w:sz w:val="18"/>
              </w:rPr>
              <w:t>Popis činnosti</w:t>
            </w:r>
          </w:p>
        </w:tc>
        <w:tc>
          <w:tcPr>
            <w:tcW w:w="2809" w:type="dxa"/>
          </w:tcPr>
          <w:p>
            <w:pPr>
              <w:pStyle w:val="TableParagraph"/>
              <w:spacing w:line="201" w:lineRule="exact"/>
              <w:ind w:left="1282"/>
              <w:rPr>
                <w:rFonts w:ascii="Arial" w:hAnsi="Arial"/>
                <w:b/>
                <w:sz w:val="18"/>
              </w:rPr>
            </w:pPr>
            <w:r>
              <w:rPr>
                <w:rFonts w:ascii="Arial" w:hAnsi="Arial"/>
                <w:b/>
                <w:sz w:val="18"/>
              </w:rPr>
              <w:t>Celková cena</w:t>
            </w:r>
          </w:p>
          <w:p>
            <w:pPr>
              <w:pStyle w:val="TableParagraph"/>
              <w:spacing w:before="95"/>
              <w:ind w:left="1264" w:right="1005"/>
              <w:jc w:val="center"/>
              <w:rPr>
                <w:rFonts w:ascii="Arial" w:hAnsi="Arial"/>
                <w:b/>
                <w:sz w:val="18"/>
              </w:rPr>
            </w:pPr>
            <w:r>
              <w:rPr>
                <w:rFonts w:ascii="Arial" w:hAnsi="Arial"/>
                <w:b/>
                <w:sz w:val="18"/>
              </w:rPr>
              <w:t>(v Kč)</w:t>
            </w:r>
          </w:p>
        </w:tc>
        <w:tc>
          <w:tcPr>
            <w:tcW w:w="1318" w:type="dxa"/>
          </w:tcPr>
          <w:p>
            <w:pPr>
              <w:pStyle w:val="TableParagraph"/>
              <w:spacing w:line="201" w:lineRule="exact"/>
              <w:ind w:left="374"/>
              <w:rPr>
                <w:rFonts w:ascii="Arial" w:hAnsi="Arial"/>
                <w:b/>
                <w:sz w:val="18"/>
              </w:rPr>
            </w:pPr>
            <w:r>
              <w:rPr>
                <w:rFonts w:ascii="Arial" w:hAnsi="Arial"/>
                <w:b/>
                <w:sz w:val="18"/>
              </w:rPr>
              <w:t>Termín</w:t>
            </w:r>
          </w:p>
          <w:p>
            <w:pPr>
              <w:pStyle w:val="TableParagraph"/>
              <w:spacing w:before="95"/>
              <w:ind w:left="374"/>
              <w:rPr>
                <w:rFonts w:ascii="Arial" w:hAnsi="Arial"/>
                <w:b/>
                <w:sz w:val="18"/>
              </w:rPr>
            </w:pPr>
            <w:r>
              <w:rPr>
                <w:rFonts w:ascii="Arial" w:hAnsi="Arial"/>
                <w:b/>
                <w:sz w:val="18"/>
              </w:rPr>
              <w:t>dodání</w:t>
            </w:r>
          </w:p>
        </w:tc>
        <w:tc>
          <w:tcPr>
            <w:tcW w:w="1433" w:type="dxa"/>
          </w:tcPr>
          <w:p>
            <w:pPr>
              <w:pStyle w:val="TableParagraph"/>
              <w:spacing w:line="201" w:lineRule="exact"/>
              <w:ind w:left="341"/>
              <w:rPr>
                <w:rFonts w:ascii="Arial" w:hAnsi="Arial"/>
                <w:b/>
                <w:sz w:val="18"/>
              </w:rPr>
            </w:pPr>
            <w:r>
              <w:rPr>
                <w:rFonts w:ascii="Arial" w:hAnsi="Arial"/>
                <w:b/>
                <w:sz w:val="18"/>
              </w:rPr>
              <w:t>Poznámka</w:t>
            </w:r>
          </w:p>
        </w:tc>
      </w:tr>
    </w:tbl>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22"/>
        </w:rPr>
      </w:pPr>
    </w:p>
    <w:p>
      <w:pPr>
        <w:tabs>
          <w:tab w:pos="9145" w:val="left" w:leader="none"/>
        </w:tabs>
        <w:spacing w:before="0"/>
        <w:ind w:left="6320" w:right="0" w:firstLine="0"/>
        <w:jc w:val="left"/>
        <w:rPr>
          <w:rFonts w:ascii="Arial"/>
          <w:sz w:val="20"/>
        </w:rPr>
      </w:pPr>
      <w:r>
        <w:rPr/>
        <w:pict>
          <v:shape style="position:absolute;margin-left:66.320pt;margin-top:-89.756638pt;width:306.8pt;height:131.15pt;mso-position-horizontal-relative:page;mso-position-vertical-relative:paragraph;z-index:1072"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441"/>
                    <w:gridCol w:w="2490"/>
                    <w:gridCol w:w="2204"/>
                  </w:tblGrid>
                  <w:tr>
                    <w:trPr>
                      <w:trHeight w:val="564" w:hRule="exact"/>
                    </w:trPr>
                    <w:tc>
                      <w:tcPr>
                        <w:tcW w:w="1441" w:type="dxa"/>
                      </w:tcPr>
                      <w:p>
                        <w:pPr>
                          <w:pStyle w:val="TableParagraph"/>
                          <w:spacing w:line="314" w:lineRule="auto"/>
                          <w:ind w:left="200"/>
                          <w:rPr>
                            <w:rFonts w:ascii="Arial" w:hAnsi="Arial"/>
                            <w:sz w:val="20"/>
                          </w:rPr>
                        </w:pPr>
                        <w:r>
                          <w:rPr>
                            <w:rFonts w:ascii="Arial" w:hAnsi="Arial"/>
                            <w:sz w:val="20"/>
                          </w:rPr>
                          <w:t>Schválil za </w:t>
                        </w:r>
                        <w:r>
                          <w:rPr>
                            <w:rFonts w:ascii="Arial" w:hAnsi="Arial"/>
                            <w:w w:val="95"/>
                            <w:sz w:val="20"/>
                          </w:rPr>
                          <w:t>Objednatele:</w:t>
                        </w:r>
                      </w:p>
                    </w:tc>
                    <w:tc>
                      <w:tcPr>
                        <w:tcW w:w="2490" w:type="dxa"/>
                      </w:tcPr>
                      <w:p>
                        <w:pPr>
                          <w:pStyle w:val="TableParagraph"/>
                          <w:spacing w:line="223" w:lineRule="exact"/>
                          <w:ind w:left="108"/>
                          <w:rPr>
                            <w:rFonts w:ascii="Arial"/>
                            <w:sz w:val="20"/>
                          </w:rPr>
                        </w:pPr>
                        <w:r>
                          <w:rPr>
                            <w:rFonts w:ascii="Arial"/>
                            <w:sz w:val="20"/>
                          </w:rPr>
                          <w:t>Ing. Marek Tengler</w:t>
                        </w:r>
                      </w:p>
                    </w:tc>
                    <w:tc>
                      <w:tcPr>
                        <w:tcW w:w="2204" w:type="dxa"/>
                      </w:tcPr>
                      <w:p>
                        <w:pPr>
                          <w:pStyle w:val="TableParagraph"/>
                          <w:spacing w:line="314" w:lineRule="auto"/>
                          <w:ind w:left="706"/>
                          <w:rPr>
                            <w:rFonts w:ascii="Arial" w:hAnsi="Arial"/>
                            <w:sz w:val="20"/>
                          </w:rPr>
                        </w:pPr>
                        <w:r>
                          <w:rPr>
                            <w:rFonts w:ascii="Arial" w:hAnsi="Arial"/>
                            <w:sz w:val="20"/>
                          </w:rPr>
                          <w:t>Schválil za </w:t>
                        </w:r>
                        <w:r>
                          <w:rPr>
                            <w:rFonts w:ascii="Arial" w:hAnsi="Arial"/>
                            <w:w w:val="95"/>
                            <w:sz w:val="20"/>
                          </w:rPr>
                          <w:t>Poskytovatele:</w:t>
                        </w:r>
                      </w:p>
                    </w:tc>
                  </w:tr>
                  <w:tr>
                    <w:trPr>
                      <w:trHeight w:val="600" w:hRule="exact"/>
                    </w:trPr>
                    <w:tc>
                      <w:tcPr>
                        <w:tcW w:w="1441" w:type="dxa"/>
                      </w:tcPr>
                      <w:p>
                        <w:pPr>
                          <w:pStyle w:val="TableParagraph"/>
                          <w:spacing w:before="31"/>
                          <w:ind w:left="200"/>
                          <w:rPr>
                            <w:rFonts w:ascii="Arial"/>
                            <w:sz w:val="20"/>
                          </w:rPr>
                        </w:pPr>
                        <w:r>
                          <w:rPr>
                            <w:rFonts w:ascii="Arial"/>
                            <w:sz w:val="20"/>
                          </w:rPr>
                          <w:t>Datum:</w:t>
                        </w:r>
                      </w:p>
                    </w:tc>
                    <w:tc>
                      <w:tcPr>
                        <w:tcW w:w="2490" w:type="dxa"/>
                      </w:tcPr>
                      <w:p>
                        <w:pPr/>
                      </w:p>
                    </w:tc>
                    <w:tc>
                      <w:tcPr>
                        <w:tcW w:w="2204" w:type="dxa"/>
                      </w:tcPr>
                      <w:p>
                        <w:pPr>
                          <w:pStyle w:val="TableParagraph"/>
                          <w:spacing w:before="31"/>
                          <w:ind w:left="706"/>
                          <w:rPr>
                            <w:rFonts w:ascii="Arial"/>
                            <w:sz w:val="20"/>
                          </w:rPr>
                        </w:pPr>
                        <w:r>
                          <w:rPr>
                            <w:rFonts w:ascii="Arial"/>
                            <w:sz w:val="20"/>
                          </w:rPr>
                          <w:t>Datum:</w:t>
                        </w:r>
                      </w:p>
                    </w:tc>
                  </w:tr>
                  <w:tr>
                    <w:trPr>
                      <w:trHeight w:val="600" w:hRule="exact"/>
                    </w:trPr>
                    <w:tc>
                      <w:tcPr>
                        <w:tcW w:w="1441" w:type="dxa"/>
                      </w:tcPr>
                      <w:p>
                        <w:pPr>
                          <w:pStyle w:val="TableParagraph"/>
                          <w:spacing w:before="9"/>
                          <w:ind w:left="0"/>
                          <w:rPr>
                            <w:rFonts w:ascii="Arial"/>
                            <w:sz w:val="28"/>
                          </w:rPr>
                        </w:pPr>
                      </w:p>
                      <w:p>
                        <w:pPr>
                          <w:pStyle w:val="TableParagraph"/>
                          <w:ind w:left="200"/>
                          <w:rPr>
                            <w:rFonts w:ascii="Arial"/>
                            <w:sz w:val="20"/>
                          </w:rPr>
                        </w:pPr>
                        <w:r>
                          <w:rPr>
                            <w:rFonts w:ascii="Arial"/>
                            <w:sz w:val="20"/>
                          </w:rPr>
                          <w:t>Podpis:</w:t>
                        </w:r>
                      </w:p>
                    </w:tc>
                    <w:tc>
                      <w:tcPr>
                        <w:tcW w:w="2490" w:type="dxa"/>
                      </w:tcPr>
                      <w:p>
                        <w:pPr/>
                      </w:p>
                    </w:tc>
                    <w:tc>
                      <w:tcPr>
                        <w:tcW w:w="2204" w:type="dxa"/>
                      </w:tcPr>
                      <w:p>
                        <w:pPr/>
                      </w:p>
                    </w:tc>
                  </w:tr>
                  <w:tr>
                    <w:trPr>
                      <w:trHeight w:val="300" w:hRule="exact"/>
                    </w:trPr>
                    <w:tc>
                      <w:tcPr>
                        <w:tcW w:w="1441" w:type="dxa"/>
                      </w:tcPr>
                      <w:p>
                        <w:pPr/>
                      </w:p>
                    </w:tc>
                    <w:tc>
                      <w:tcPr>
                        <w:tcW w:w="4695" w:type="dxa"/>
                        <w:gridSpan w:val="2"/>
                      </w:tcPr>
                      <w:p>
                        <w:pPr>
                          <w:pStyle w:val="TableParagraph"/>
                          <w:tabs>
                            <w:tab w:pos="2978" w:val="left" w:leader="none"/>
                            <w:tab w:pos="3196" w:val="left" w:leader="none"/>
                          </w:tabs>
                          <w:spacing w:before="31"/>
                          <w:ind w:left="151"/>
                          <w:rPr>
                            <w:rFonts w:ascii="Arial"/>
                            <w:sz w:val="20"/>
                          </w:rPr>
                        </w:pPr>
                        <w:r>
                          <w:rPr>
                            <w:rFonts w:ascii="Arial"/>
                            <w:w w:val="99"/>
                            <w:sz w:val="20"/>
                            <w:u w:val="single"/>
                          </w:rPr>
                          <w:t> </w:t>
                        </w:r>
                        <w:r>
                          <w:rPr>
                            <w:rFonts w:ascii="Arial"/>
                            <w:sz w:val="20"/>
                            <w:u w:val="single"/>
                          </w:rPr>
                          <w:tab/>
                        </w:r>
                        <w:r>
                          <w:rPr>
                            <w:rFonts w:ascii="Arial"/>
                            <w:sz w:val="20"/>
                          </w:rPr>
                          <w:tab/>
                          <w:t>Podpis:</w:t>
                        </w:r>
                      </w:p>
                    </w:tc>
                  </w:tr>
                  <w:tr>
                    <w:trPr>
                      <w:trHeight w:val="559" w:hRule="exact"/>
                    </w:trPr>
                    <w:tc>
                      <w:tcPr>
                        <w:tcW w:w="6136" w:type="dxa"/>
                        <w:gridSpan w:val="3"/>
                      </w:tcPr>
                      <w:p>
                        <w:pPr>
                          <w:pStyle w:val="TableParagraph"/>
                          <w:spacing w:before="31"/>
                          <w:ind w:left="1838" w:right="2007"/>
                          <w:jc w:val="center"/>
                          <w:rPr>
                            <w:rFonts w:ascii="Arial"/>
                            <w:sz w:val="20"/>
                          </w:rPr>
                        </w:pPr>
                        <w:r>
                          <w:rPr>
                            <w:rFonts w:ascii="Arial"/>
                            <w:sz w:val="20"/>
                          </w:rPr>
                          <w:t>Ing. Marek Tengler</w:t>
                        </w:r>
                      </w:p>
                      <w:p>
                        <w:pPr>
                          <w:pStyle w:val="TableParagraph"/>
                          <w:spacing w:before="67"/>
                          <w:ind w:left="1838" w:right="2010"/>
                          <w:jc w:val="center"/>
                          <w:rPr>
                            <w:rFonts w:ascii="Arial" w:hAnsi="Arial"/>
                            <w:sz w:val="20"/>
                          </w:rPr>
                        </w:pPr>
                        <w:r>
                          <w:rPr>
                            <w:rFonts w:ascii="Arial" w:hAnsi="Arial"/>
                            <w:sz w:val="20"/>
                          </w:rPr>
                          <w:t>předseda představenstva</w:t>
                        </w:r>
                      </w:p>
                    </w:tc>
                  </w:tr>
                </w:tbl>
                <w:p>
                  <w:pPr>
                    <w:pStyle w:val="BodyText"/>
                  </w:pPr>
                </w:p>
              </w:txbxContent>
            </v:textbox>
            <w10:wrap type="none"/>
          </v:shape>
        </w:pict>
      </w:r>
      <w:r>
        <w:rPr>
          <w:rFonts w:ascii="Arial"/>
          <w:w w:val="99"/>
          <w:sz w:val="20"/>
          <w:u w:val="single"/>
        </w:rPr>
        <w:t> </w:t>
      </w:r>
      <w:r>
        <w:rPr>
          <w:rFonts w:ascii="Arial"/>
          <w:sz w:val="20"/>
          <w:u w:val="single"/>
        </w:rPr>
        <w:tab/>
      </w:r>
    </w:p>
    <w:sectPr>
      <w:pgSz w:w="11920" w:h="16850"/>
      <w:pgMar w:header="714" w:footer="1097" w:top="1260" w:bottom="1280" w:left="12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664" from="70.949997pt,774.449951pt" to="524.499997pt,774.449951pt" stroked="true" strokeweight=".48pt" strokecolor="#000000">
          <v:stroke dashstyle="solid"/>
          <w10:wrap type="none"/>
        </v:line>
      </w:pict>
    </w:r>
    <w:r>
      <w:rPr/>
      <w:pict>
        <v:shape style="position:absolute;margin-left:290.079987pt;margin-top:776.943481pt;width:15.05pt;height:13.15pt;mso-position-horizontal-relative:page;mso-position-vertical-relative:page;z-index:-15640" type="#_x0000_t202" filled="false" stroked="false">
          <v:textbox inset="0,0,0,0">
            <w:txbxContent>
              <w:p>
                <w:pPr>
                  <w:spacing w:before="12"/>
                  <w:ind w:left="40" w:right="0" w:firstLine="0"/>
                  <w:jc w:val="left"/>
                  <w:rPr>
                    <w:rFonts w:ascii="Arial"/>
                    <w:sz w:val="20"/>
                  </w:rPr>
                </w:pPr>
                <w:r>
                  <w:rPr/>
                  <w:fldChar w:fldCharType="begin"/>
                </w:r>
                <w:r>
                  <w:rPr>
                    <w:rFonts w:ascii="Arial"/>
                    <w:sz w:val="20"/>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520" from="70.949997pt,774.449951pt" to="535.299997pt,774.449951pt" stroked="true" strokeweight=".48pt" strokecolor="#000000">
          <v:stroke dashstyle="solid"/>
          <w10:wrap type="none"/>
        </v:line>
      </w:pict>
    </w:r>
    <w:r>
      <w:rPr/>
      <w:pict>
        <v:shape style="position:absolute;margin-left:295.600006pt;margin-top:776.943481pt;width:15.05pt;height:13.15pt;mso-position-horizontal-relative:page;mso-position-vertical-relative:page;z-index:-15496" type="#_x0000_t202" filled="false" stroked="false">
          <v:textbox inset="0,0,0,0">
            <w:txbxContent>
              <w:p>
                <w:pPr>
                  <w:spacing w:before="12"/>
                  <w:ind w:left="40" w:right="0" w:firstLine="0"/>
                  <w:jc w:val="left"/>
                  <w:rPr>
                    <w:rFonts w:ascii="Arial"/>
                    <w:sz w:val="20"/>
                  </w:rPr>
                </w:pPr>
                <w:r>
                  <w:rPr/>
                  <w:fldChar w:fldCharType="begin"/>
                </w:r>
                <w:r>
                  <w:rPr>
                    <w:rFonts w:ascii="Arial"/>
                    <w:sz w:val="20"/>
                  </w:rPr>
                  <w:instrText> PAGE </w:instrText>
                </w:r>
                <w:r>
                  <w:rPr/>
                  <w:fldChar w:fldCharType="separate"/>
                </w:r>
                <w:r>
                  <w:rPr/>
                  <w:t>12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9.959999pt;margin-top:63.109978pt;width:454.8pt;height:.5pt;mso-position-horizontal-relative:page;mso-position-vertical-relative:page;z-index:-15760" coordorigin="1399,1262" coordsize="9096,10">
          <v:line style="position:absolute" from="1404,1267" to="4443,1267" stroked="true" strokeweight=".48pt" strokecolor="#000000">
            <v:stroke dashstyle="solid"/>
          </v:line>
          <v:line style="position:absolute" from="4429,1267" to="4439,1267" stroked="true" strokeweight=".48pt" strokecolor="#000000">
            <v:stroke dashstyle="solid"/>
          </v:line>
          <v:line style="position:absolute" from="4439,1267" to="7468,1267" stroked="true" strokeweight=".48pt" strokecolor="#000000">
            <v:stroke dashstyle="solid"/>
          </v:line>
          <v:line style="position:absolute" from="7453,1267" to="7463,1267" stroked="true" strokeweight=".48pt" strokecolor="#000000">
            <v:stroke dashstyle="solid"/>
          </v:line>
          <v:line style="position:absolute" from="7463,1267" to="10490,1267"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75.320pt;margin-top:34.681580pt;width:113.2pt;height:29.5pt;mso-position-horizontal-relative:page;mso-position-vertical-relative:page;z-index:-15736" type="#_x0000_t202" filled="false" stroked="false">
          <v:textbox inset="0,0,0,0">
            <w:txbxContent>
              <w:p>
                <w:pPr>
                  <w:spacing w:before="15"/>
                  <w:ind w:left="20" w:right="0" w:firstLine="0"/>
                  <w:jc w:val="left"/>
                  <w:rPr>
                    <w:rFonts w:ascii="Arial" w:hAnsi="Arial"/>
                    <w:sz w:val="16"/>
                  </w:rPr>
                </w:pPr>
                <w:r>
                  <w:rPr>
                    <w:rFonts w:ascii="Arial" w:hAnsi="Arial"/>
                    <w:b/>
                    <w:sz w:val="16"/>
                  </w:rPr>
                  <w:t>Rizzo Associates Czech, a. s. </w:t>
                </w:r>
                <w:r>
                  <w:rPr>
                    <w:rFonts w:ascii="Arial" w:hAnsi="Arial"/>
                    <w:sz w:val="16"/>
                  </w:rPr>
                  <w:t>Vejprnická 56, 318 00 Plzeň Česká republika</w:t>
                </w:r>
              </w:p>
            </w:txbxContent>
          </v:textbox>
          <w10:wrap type="none"/>
        </v:shape>
      </w:pict>
    </w:r>
    <w:r>
      <w:rPr/>
      <w:pict>
        <v:shape style="position:absolute;margin-left:386.119995pt;margin-top:34.681580pt;width:134.050pt;height:11pt;mso-position-horizontal-relative:page;mso-position-vertical-relative:page;z-index:-15712" type="#_x0000_t202" filled="false" stroked="false">
          <v:textbox inset="0,0,0,0">
            <w:txbxContent>
              <w:p>
                <w:pPr>
                  <w:spacing w:before="15"/>
                  <w:ind w:left="20" w:right="0" w:firstLine="0"/>
                  <w:jc w:val="left"/>
                  <w:rPr>
                    <w:rFonts w:ascii="Arial" w:hAnsi="Arial"/>
                    <w:b/>
                    <w:sz w:val="16"/>
                  </w:rPr>
                </w:pPr>
                <w:r>
                  <w:rPr>
                    <w:rFonts w:ascii="Arial" w:hAnsi="Arial"/>
                    <w:b/>
                    <w:sz w:val="16"/>
                  </w:rPr>
                  <w:t>Rámcová smlouva č.: oa001-23.rcz</w:t>
                </w:r>
              </w:p>
            </w:txbxContent>
          </v:textbox>
          <w10:wrap type="none"/>
        </v:shape>
      </w:pict>
    </w:r>
    <w:r>
      <w:rPr/>
      <w:pict>
        <v:shape style="position:absolute;margin-left:482.119995pt;margin-top:53.04158pt;width:38pt;height:11pt;mso-position-horizontal-relative:page;mso-position-vertical-relative:page;z-index:-15688" type="#_x0000_t202" filled="false" stroked="false">
          <v:textbox inset="0,0,0,0">
            <w:txbxContent>
              <w:p>
                <w:pPr>
                  <w:spacing w:before="15"/>
                  <w:ind w:left="20" w:right="0" w:firstLine="0"/>
                  <w:jc w:val="left"/>
                  <w:rPr>
                    <w:rFonts w:ascii="Arial" w:hAnsi="Arial"/>
                    <w:sz w:val="16"/>
                  </w:rPr>
                </w:pPr>
                <w:r>
                  <w:rPr>
                    <w:rFonts w:ascii="Arial" w:hAnsi="Arial"/>
                    <w:sz w:val="16"/>
                  </w:rPr>
                  <w:t>únor 2023</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9.959999pt;margin-top:63.109978pt;width:465.6pt;height:.5pt;mso-position-horizontal-relative:page;mso-position-vertical-relative:page;z-index:-15616" coordorigin="1399,1262" coordsize="9312,10">
          <v:line style="position:absolute" from="1404,1267" to="4515,1267" stroked="true" strokeweight=".48pt" strokecolor="#000000">
            <v:stroke dashstyle="solid"/>
          </v:line>
          <v:line style="position:absolute" from="4501,1267" to="4511,1267" stroked="true" strokeweight=".48pt" strokecolor="#000000">
            <v:stroke dashstyle="solid"/>
          </v:line>
          <v:line style="position:absolute" from="4511,1267" to="7612,1267" stroked="true" strokeweight=".48pt" strokecolor="#000000">
            <v:stroke dashstyle="solid"/>
          </v:line>
          <v:line style="position:absolute" from="7598,1267" to="7608,1267" stroked="true" strokeweight=".48pt" strokecolor="#000000">
            <v:stroke dashstyle="solid"/>
          </v:line>
          <v:line style="position:absolute" from="7608,1267" to="10706,1267" stroked="true" strokeweight=".48pt" strokecolor="#000000">
            <v:stroke dashstyle="solid"/>
          </v:line>
          <w10:wrap type="none"/>
        </v:group>
      </w:pict>
    </w:r>
    <w:r>
      <w:rPr/>
      <w:pict>
        <v:shape style="position:absolute;margin-left:75.320pt;margin-top:34.681580pt;width:113.2pt;height:29.5pt;mso-position-horizontal-relative:page;mso-position-vertical-relative:page;z-index:-15592" type="#_x0000_t202" filled="false" stroked="false">
          <v:textbox inset="0,0,0,0">
            <w:txbxContent>
              <w:p>
                <w:pPr>
                  <w:spacing w:before="15"/>
                  <w:ind w:left="20" w:right="0" w:firstLine="0"/>
                  <w:jc w:val="left"/>
                  <w:rPr>
                    <w:rFonts w:ascii="Arial" w:hAnsi="Arial"/>
                    <w:sz w:val="16"/>
                  </w:rPr>
                </w:pPr>
                <w:r>
                  <w:rPr>
                    <w:rFonts w:ascii="Arial" w:hAnsi="Arial"/>
                    <w:b/>
                    <w:sz w:val="16"/>
                  </w:rPr>
                  <w:t>Rizzo Associates Czech, a. s. </w:t>
                </w:r>
                <w:r>
                  <w:rPr>
                    <w:rFonts w:ascii="Arial" w:hAnsi="Arial"/>
                    <w:sz w:val="16"/>
                  </w:rPr>
                  <w:t>Vejprnická 56, 318 00 Plzeň Česká republika</w:t>
                </w:r>
              </w:p>
            </w:txbxContent>
          </v:textbox>
          <w10:wrap type="none"/>
        </v:shape>
      </w:pict>
    </w:r>
    <w:r>
      <w:rPr/>
      <w:pict>
        <v:shape style="position:absolute;margin-left:396.799988pt;margin-top:34.681580pt;width:134.050pt;height:11pt;mso-position-horizontal-relative:page;mso-position-vertical-relative:page;z-index:-15568" type="#_x0000_t202" filled="false" stroked="false">
          <v:textbox inset="0,0,0,0">
            <w:txbxContent>
              <w:p>
                <w:pPr>
                  <w:spacing w:before="15"/>
                  <w:ind w:left="20" w:right="0" w:firstLine="0"/>
                  <w:jc w:val="left"/>
                  <w:rPr>
                    <w:rFonts w:ascii="Arial" w:hAnsi="Arial"/>
                    <w:b/>
                    <w:sz w:val="16"/>
                  </w:rPr>
                </w:pPr>
                <w:r>
                  <w:rPr>
                    <w:rFonts w:ascii="Arial" w:hAnsi="Arial"/>
                    <w:b/>
                    <w:sz w:val="16"/>
                  </w:rPr>
                  <w:t>Rámcová smlouva č.: oa001-23.rcz</w:t>
                </w:r>
              </w:p>
            </w:txbxContent>
          </v:textbox>
          <w10:wrap type="none"/>
        </v:shape>
      </w:pict>
    </w:r>
    <w:r>
      <w:rPr/>
      <w:pict>
        <v:shape style="position:absolute;margin-left:492.799988pt;margin-top:53.04158pt;width:38pt;height:11pt;mso-position-horizontal-relative:page;mso-position-vertical-relative:page;z-index:-15544" type="#_x0000_t202" filled="false" stroked="false">
          <v:textbox inset="0,0,0,0">
            <w:txbxContent>
              <w:p>
                <w:pPr>
                  <w:spacing w:before="15"/>
                  <w:ind w:left="20" w:right="0" w:firstLine="0"/>
                  <w:jc w:val="left"/>
                  <w:rPr>
                    <w:rFonts w:ascii="Arial" w:hAnsi="Arial"/>
                    <w:sz w:val="16"/>
                  </w:rPr>
                </w:pPr>
                <w:r>
                  <w:rPr>
                    <w:rFonts w:ascii="Arial" w:hAnsi="Arial"/>
                    <w:sz w:val="16"/>
                  </w:rPr>
                  <w:t>únor 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2"/>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w w:val="100"/>
        <w:sz w:val="24"/>
        <w:szCs w:val="24"/>
      </w:rPr>
    </w:lvl>
    <w:lvl w:ilvl="2">
      <w:start w:val="0"/>
      <w:numFmt w:val="bullet"/>
      <w:lvlText w:val="•"/>
      <w:lvlJc w:val="left"/>
      <w:pPr>
        <w:ind w:left="2426" w:hanging="569"/>
      </w:pPr>
      <w:rPr>
        <w:rFonts w:hint="default"/>
      </w:rPr>
    </w:lvl>
    <w:lvl w:ilvl="3">
      <w:start w:val="0"/>
      <w:numFmt w:val="bullet"/>
      <w:lvlText w:val="•"/>
      <w:lvlJc w:val="left"/>
      <w:pPr>
        <w:ind w:left="3289" w:hanging="569"/>
      </w:pPr>
      <w:rPr>
        <w:rFonts w:hint="default"/>
      </w:rPr>
    </w:lvl>
    <w:lvl w:ilvl="4">
      <w:start w:val="0"/>
      <w:numFmt w:val="bullet"/>
      <w:lvlText w:val="•"/>
      <w:lvlJc w:val="left"/>
      <w:pPr>
        <w:ind w:left="4152" w:hanging="569"/>
      </w:pPr>
      <w:rPr>
        <w:rFonts w:hint="default"/>
      </w:rPr>
    </w:lvl>
    <w:lvl w:ilvl="5">
      <w:start w:val="0"/>
      <w:numFmt w:val="bullet"/>
      <w:lvlText w:val="•"/>
      <w:lvlJc w:val="left"/>
      <w:pPr>
        <w:ind w:left="5015" w:hanging="569"/>
      </w:pPr>
      <w:rPr>
        <w:rFonts w:hint="default"/>
      </w:rPr>
    </w:lvl>
    <w:lvl w:ilvl="6">
      <w:start w:val="0"/>
      <w:numFmt w:val="bullet"/>
      <w:lvlText w:val="•"/>
      <w:lvlJc w:val="left"/>
      <w:pPr>
        <w:ind w:left="5878" w:hanging="569"/>
      </w:pPr>
      <w:rPr>
        <w:rFonts w:hint="default"/>
      </w:rPr>
    </w:lvl>
    <w:lvl w:ilvl="7">
      <w:start w:val="0"/>
      <w:numFmt w:val="bullet"/>
      <w:lvlText w:val="•"/>
      <w:lvlJc w:val="left"/>
      <w:pPr>
        <w:ind w:left="6741" w:hanging="569"/>
      </w:pPr>
      <w:rPr>
        <w:rFonts w:hint="default"/>
      </w:rPr>
    </w:lvl>
    <w:lvl w:ilvl="8">
      <w:start w:val="0"/>
      <w:numFmt w:val="bullet"/>
      <w:lvlText w:val="•"/>
      <w:lvlJc w:val="left"/>
      <w:pPr>
        <w:ind w:left="7604" w:hanging="569"/>
      </w:pPr>
      <w:rPr>
        <w:rFonts w:hint="default"/>
      </w:rPr>
    </w:lvl>
  </w:abstractNum>
  <w:abstractNum w:abstractNumId="9">
    <w:multiLevelType w:val="hybridMultilevel"/>
    <w:lvl w:ilvl="0">
      <w:start w:val="11"/>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w w:val="100"/>
        <w:sz w:val="24"/>
        <w:szCs w:val="24"/>
      </w:rPr>
    </w:lvl>
    <w:lvl w:ilvl="2">
      <w:start w:val="0"/>
      <w:numFmt w:val="bullet"/>
      <w:lvlText w:val="•"/>
      <w:lvlJc w:val="left"/>
      <w:pPr>
        <w:ind w:left="2426" w:hanging="569"/>
      </w:pPr>
      <w:rPr>
        <w:rFonts w:hint="default"/>
      </w:rPr>
    </w:lvl>
    <w:lvl w:ilvl="3">
      <w:start w:val="0"/>
      <w:numFmt w:val="bullet"/>
      <w:lvlText w:val="•"/>
      <w:lvlJc w:val="left"/>
      <w:pPr>
        <w:ind w:left="3289" w:hanging="569"/>
      </w:pPr>
      <w:rPr>
        <w:rFonts w:hint="default"/>
      </w:rPr>
    </w:lvl>
    <w:lvl w:ilvl="4">
      <w:start w:val="0"/>
      <w:numFmt w:val="bullet"/>
      <w:lvlText w:val="•"/>
      <w:lvlJc w:val="left"/>
      <w:pPr>
        <w:ind w:left="4152" w:hanging="569"/>
      </w:pPr>
      <w:rPr>
        <w:rFonts w:hint="default"/>
      </w:rPr>
    </w:lvl>
    <w:lvl w:ilvl="5">
      <w:start w:val="0"/>
      <w:numFmt w:val="bullet"/>
      <w:lvlText w:val="•"/>
      <w:lvlJc w:val="left"/>
      <w:pPr>
        <w:ind w:left="5015" w:hanging="569"/>
      </w:pPr>
      <w:rPr>
        <w:rFonts w:hint="default"/>
      </w:rPr>
    </w:lvl>
    <w:lvl w:ilvl="6">
      <w:start w:val="0"/>
      <w:numFmt w:val="bullet"/>
      <w:lvlText w:val="•"/>
      <w:lvlJc w:val="left"/>
      <w:pPr>
        <w:ind w:left="5878" w:hanging="569"/>
      </w:pPr>
      <w:rPr>
        <w:rFonts w:hint="default"/>
      </w:rPr>
    </w:lvl>
    <w:lvl w:ilvl="7">
      <w:start w:val="0"/>
      <w:numFmt w:val="bullet"/>
      <w:lvlText w:val="•"/>
      <w:lvlJc w:val="left"/>
      <w:pPr>
        <w:ind w:left="6741" w:hanging="569"/>
      </w:pPr>
      <w:rPr>
        <w:rFonts w:hint="default"/>
      </w:rPr>
    </w:lvl>
    <w:lvl w:ilvl="8">
      <w:start w:val="0"/>
      <w:numFmt w:val="bullet"/>
      <w:lvlText w:val="•"/>
      <w:lvlJc w:val="left"/>
      <w:pPr>
        <w:ind w:left="7604" w:hanging="569"/>
      </w:pPr>
      <w:rPr>
        <w:rFonts w:hint="default"/>
      </w:rPr>
    </w:lvl>
  </w:abstractNum>
  <w:abstractNum w:abstractNumId="8">
    <w:multiLevelType w:val="hybridMultilevel"/>
    <w:lvl w:ilvl="0">
      <w:start w:val="10"/>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4"/>
        <w:w w:val="98"/>
        <w:sz w:val="24"/>
        <w:szCs w:val="24"/>
      </w:rPr>
    </w:lvl>
    <w:lvl w:ilvl="2">
      <w:start w:val="1"/>
      <w:numFmt w:val="lowerLetter"/>
      <w:lvlText w:val="%3)"/>
      <w:lvlJc w:val="left"/>
      <w:pPr>
        <w:ind w:left="1216" w:hanging="358"/>
        <w:jc w:val="left"/>
      </w:pPr>
      <w:rPr>
        <w:rFonts w:hint="default" w:ascii="Times New Roman" w:hAnsi="Times New Roman" w:eastAsia="Times New Roman" w:cs="Times New Roman"/>
        <w:spacing w:val="-10"/>
        <w:w w:val="98"/>
        <w:sz w:val="24"/>
        <w:szCs w:val="24"/>
      </w:rPr>
    </w:lvl>
    <w:lvl w:ilvl="3">
      <w:start w:val="0"/>
      <w:numFmt w:val="bullet"/>
      <w:lvlText w:val="•"/>
      <w:lvlJc w:val="left"/>
      <w:pPr>
        <w:ind w:left="2408" w:hanging="358"/>
      </w:pPr>
      <w:rPr>
        <w:rFonts w:hint="default"/>
      </w:rPr>
    </w:lvl>
    <w:lvl w:ilvl="4">
      <w:start w:val="0"/>
      <w:numFmt w:val="bullet"/>
      <w:lvlText w:val="•"/>
      <w:lvlJc w:val="left"/>
      <w:pPr>
        <w:ind w:left="3397" w:hanging="358"/>
      </w:pPr>
      <w:rPr>
        <w:rFonts w:hint="default"/>
      </w:rPr>
    </w:lvl>
    <w:lvl w:ilvl="5">
      <w:start w:val="0"/>
      <w:numFmt w:val="bullet"/>
      <w:lvlText w:val="•"/>
      <w:lvlJc w:val="left"/>
      <w:pPr>
        <w:ind w:left="4386" w:hanging="358"/>
      </w:pPr>
      <w:rPr>
        <w:rFonts w:hint="default"/>
      </w:rPr>
    </w:lvl>
    <w:lvl w:ilvl="6">
      <w:start w:val="0"/>
      <w:numFmt w:val="bullet"/>
      <w:lvlText w:val="•"/>
      <w:lvlJc w:val="left"/>
      <w:pPr>
        <w:ind w:left="5375" w:hanging="358"/>
      </w:pPr>
      <w:rPr>
        <w:rFonts w:hint="default"/>
      </w:rPr>
    </w:lvl>
    <w:lvl w:ilvl="7">
      <w:start w:val="0"/>
      <w:numFmt w:val="bullet"/>
      <w:lvlText w:val="•"/>
      <w:lvlJc w:val="left"/>
      <w:pPr>
        <w:ind w:left="6364" w:hanging="358"/>
      </w:pPr>
      <w:rPr>
        <w:rFonts w:hint="default"/>
      </w:rPr>
    </w:lvl>
    <w:lvl w:ilvl="8">
      <w:start w:val="0"/>
      <w:numFmt w:val="bullet"/>
      <w:lvlText w:val="•"/>
      <w:lvlJc w:val="left"/>
      <w:pPr>
        <w:ind w:left="7353" w:hanging="358"/>
      </w:pPr>
      <w:rPr>
        <w:rFonts w:hint="default"/>
      </w:rPr>
    </w:lvl>
  </w:abstractNum>
  <w:abstractNum w:abstractNumId="7">
    <w:multiLevelType w:val="hybridMultilevel"/>
    <w:lvl w:ilvl="0">
      <w:start w:val="9"/>
      <w:numFmt w:val="decimal"/>
      <w:lvlText w:val="%1"/>
      <w:lvlJc w:val="left"/>
      <w:pPr>
        <w:ind w:left="179" w:hanging="360"/>
        <w:jc w:val="left"/>
      </w:pPr>
      <w:rPr>
        <w:rFonts w:hint="default"/>
      </w:rPr>
    </w:lvl>
    <w:lvl w:ilvl="1">
      <w:start w:val="1"/>
      <w:numFmt w:val="decimal"/>
      <w:lvlText w:val="%1.%2"/>
      <w:lvlJc w:val="left"/>
      <w:pPr>
        <w:ind w:left="179" w:hanging="360"/>
        <w:jc w:val="left"/>
      </w:pPr>
      <w:rPr>
        <w:rFonts w:hint="default" w:ascii="Times New Roman" w:hAnsi="Times New Roman" w:eastAsia="Times New Roman" w:cs="Times New Roman"/>
        <w:spacing w:val="-2"/>
        <w:w w:val="98"/>
        <w:sz w:val="24"/>
        <w:szCs w:val="24"/>
      </w:rPr>
    </w:lvl>
    <w:lvl w:ilvl="2">
      <w:start w:val="0"/>
      <w:numFmt w:val="bullet"/>
      <w:lvlText w:val="•"/>
      <w:lvlJc w:val="left"/>
      <w:pPr>
        <w:ind w:left="2010" w:hanging="360"/>
      </w:pPr>
      <w:rPr>
        <w:rFonts w:hint="default"/>
      </w:rPr>
    </w:lvl>
    <w:lvl w:ilvl="3">
      <w:start w:val="0"/>
      <w:numFmt w:val="bullet"/>
      <w:lvlText w:val="•"/>
      <w:lvlJc w:val="left"/>
      <w:pPr>
        <w:ind w:left="2925" w:hanging="360"/>
      </w:pPr>
      <w:rPr>
        <w:rFonts w:hint="default"/>
      </w:rPr>
    </w:lvl>
    <w:lvl w:ilvl="4">
      <w:start w:val="0"/>
      <w:numFmt w:val="bullet"/>
      <w:lvlText w:val="•"/>
      <w:lvlJc w:val="left"/>
      <w:pPr>
        <w:ind w:left="3840" w:hanging="360"/>
      </w:pPr>
      <w:rPr>
        <w:rFonts w:hint="default"/>
      </w:rPr>
    </w:lvl>
    <w:lvl w:ilvl="5">
      <w:start w:val="0"/>
      <w:numFmt w:val="bullet"/>
      <w:lvlText w:val="•"/>
      <w:lvlJc w:val="left"/>
      <w:pPr>
        <w:ind w:left="4755" w:hanging="360"/>
      </w:pPr>
      <w:rPr>
        <w:rFonts w:hint="default"/>
      </w:rPr>
    </w:lvl>
    <w:lvl w:ilvl="6">
      <w:start w:val="0"/>
      <w:numFmt w:val="bullet"/>
      <w:lvlText w:val="•"/>
      <w:lvlJc w:val="left"/>
      <w:pPr>
        <w:ind w:left="5670" w:hanging="360"/>
      </w:pPr>
      <w:rPr>
        <w:rFonts w:hint="default"/>
      </w:rPr>
    </w:lvl>
    <w:lvl w:ilvl="7">
      <w:start w:val="0"/>
      <w:numFmt w:val="bullet"/>
      <w:lvlText w:val="•"/>
      <w:lvlJc w:val="left"/>
      <w:pPr>
        <w:ind w:left="6585" w:hanging="360"/>
      </w:pPr>
      <w:rPr>
        <w:rFonts w:hint="default"/>
      </w:rPr>
    </w:lvl>
    <w:lvl w:ilvl="8">
      <w:start w:val="0"/>
      <w:numFmt w:val="bullet"/>
      <w:lvlText w:val="•"/>
      <w:lvlJc w:val="left"/>
      <w:pPr>
        <w:ind w:left="7500" w:hanging="360"/>
      </w:pPr>
      <w:rPr>
        <w:rFonts w:hint="default"/>
      </w:rPr>
    </w:lvl>
  </w:abstractNum>
  <w:abstractNum w:abstractNumId="6">
    <w:multiLevelType w:val="hybridMultilevel"/>
    <w:lvl w:ilvl="0">
      <w:start w:val="8"/>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17"/>
        <w:w w:val="98"/>
        <w:sz w:val="24"/>
        <w:szCs w:val="24"/>
      </w:rPr>
    </w:lvl>
    <w:lvl w:ilvl="2">
      <w:start w:val="1"/>
      <w:numFmt w:val="lowerLetter"/>
      <w:lvlText w:val="%3)"/>
      <w:lvlJc w:val="left"/>
      <w:pPr>
        <w:ind w:left="1216" w:hanging="358"/>
        <w:jc w:val="left"/>
      </w:pPr>
      <w:rPr>
        <w:rFonts w:hint="default" w:ascii="Times New Roman" w:hAnsi="Times New Roman" w:eastAsia="Times New Roman" w:cs="Times New Roman"/>
        <w:spacing w:val="-10"/>
        <w:w w:val="98"/>
        <w:sz w:val="24"/>
        <w:szCs w:val="24"/>
      </w:rPr>
    </w:lvl>
    <w:lvl w:ilvl="3">
      <w:start w:val="0"/>
      <w:numFmt w:val="bullet"/>
      <w:lvlText w:val="•"/>
      <w:lvlJc w:val="left"/>
      <w:pPr>
        <w:ind w:left="2233" w:hanging="358"/>
      </w:pPr>
      <w:rPr>
        <w:rFonts w:hint="default"/>
      </w:rPr>
    </w:lvl>
    <w:lvl w:ilvl="4">
      <w:start w:val="0"/>
      <w:numFmt w:val="bullet"/>
      <w:lvlText w:val="•"/>
      <w:lvlJc w:val="left"/>
      <w:pPr>
        <w:ind w:left="3247" w:hanging="358"/>
      </w:pPr>
      <w:rPr>
        <w:rFonts w:hint="default"/>
      </w:rPr>
    </w:lvl>
    <w:lvl w:ilvl="5">
      <w:start w:val="0"/>
      <w:numFmt w:val="bullet"/>
      <w:lvlText w:val="•"/>
      <w:lvlJc w:val="left"/>
      <w:pPr>
        <w:ind w:left="4261" w:hanging="358"/>
      </w:pPr>
      <w:rPr>
        <w:rFonts w:hint="default"/>
      </w:rPr>
    </w:lvl>
    <w:lvl w:ilvl="6">
      <w:start w:val="0"/>
      <w:numFmt w:val="bullet"/>
      <w:lvlText w:val="•"/>
      <w:lvlJc w:val="left"/>
      <w:pPr>
        <w:ind w:left="5275" w:hanging="358"/>
      </w:pPr>
      <w:rPr>
        <w:rFonts w:hint="default"/>
      </w:rPr>
    </w:lvl>
    <w:lvl w:ilvl="7">
      <w:start w:val="0"/>
      <w:numFmt w:val="bullet"/>
      <w:lvlText w:val="•"/>
      <w:lvlJc w:val="left"/>
      <w:pPr>
        <w:ind w:left="6289" w:hanging="358"/>
      </w:pPr>
      <w:rPr>
        <w:rFonts w:hint="default"/>
      </w:rPr>
    </w:lvl>
    <w:lvl w:ilvl="8">
      <w:start w:val="0"/>
      <w:numFmt w:val="bullet"/>
      <w:lvlText w:val="•"/>
      <w:lvlJc w:val="left"/>
      <w:pPr>
        <w:ind w:left="7303" w:hanging="358"/>
      </w:pPr>
      <w:rPr>
        <w:rFonts w:hint="default"/>
      </w:rPr>
    </w:lvl>
  </w:abstractNum>
  <w:abstractNum w:abstractNumId="5">
    <w:multiLevelType w:val="hybridMultilevel"/>
    <w:lvl w:ilvl="0">
      <w:start w:val="6"/>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5"/>
        <w:w w:val="98"/>
        <w:sz w:val="24"/>
        <w:szCs w:val="24"/>
      </w:rPr>
    </w:lvl>
    <w:lvl w:ilvl="2">
      <w:start w:val="0"/>
      <w:numFmt w:val="bullet"/>
      <w:lvlText w:val="•"/>
      <w:lvlJc w:val="left"/>
      <w:pPr>
        <w:ind w:left="2426" w:hanging="569"/>
      </w:pPr>
      <w:rPr>
        <w:rFonts w:hint="default"/>
      </w:rPr>
    </w:lvl>
    <w:lvl w:ilvl="3">
      <w:start w:val="0"/>
      <w:numFmt w:val="bullet"/>
      <w:lvlText w:val="•"/>
      <w:lvlJc w:val="left"/>
      <w:pPr>
        <w:ind w:left="3289" w:hanging="569"/>
      </w:pPr>
      <w:rPr>
        <w:rFonts w:hint="default"/>
      </w:rPr>
    </w:lvl>
    <w:lvl w:ilvl="4">
      <w:start w:val="0"/>
      <w:numFmt w:val="bullet"/>
      <w:lvlText w:val="•"/>
      <w:lvlJc w:val="left"/>
      <w:pPr>
        <w:ind w:left="4152" w:hanging="569"/>
      </w:pPr>
      <w:rPr>
        <w:rFonts w:hint="default"/>
      </w:rPr>
    </w:lvl>
    <w:lvl w:ilvl="5">
      <w:start w:val="0"/>
      <w:numFmt w:val="bullet"/>
      <w:lvlText w:val="•"/>
      <w:lvlJc w:val="left"/>
      <w:pPr>
        <w:ind w:left="5015" w:hanging="569"/>
      </w:pPr>
      <w:rPr>
        <w:rFonts w:hint="default"/>
      </w:rPr>
    </w:lvl>
    <w:lvl w:ilvl="6">
      <w:start w:val="0"/>
      <w:numFmt w:val="bullet"/>
      <w:lvlText w:val="•"/>
      <w:lvlJc w:val="left"/>
      <w:pPr>
        <w:ind w:left="5878" w:hanging="569"/>
      </w:pPr>
      <w:rPr>
        <w:rFonts w:hint="default"/>
      </w:rPr>
    </w:lvl>
    <w:lvl w:ilvl="7">
      <w:start w:val="0"/>
      <w:numFmt w:val="bullet"/>
      <w:lvlText w:val="•"/>
      <w:lvlJc w:val="left"/>
      <w:pPr>
        <w:ind w:left="6741" w:hanging="569"/>
      </w:pPr>
      <w:rPr>
        <w:rFonts w:hint="default"/>
      </w:rPr>
    </w:lvl>
    <w:lvl w:ilvl="8">
      <w:start w:val="0"/>
      <w:numFmt w:val="bullet"/>
      <w:lvlText w:val="•"/>
      <w:lvlJc w:val="left"/>
      <w:pPr>
        <w:ind w:left="7604" w:hanging="569"/>
      </w:pPr>
      <w:rPr>
        <w:rFonts w:hint="default"/>
      </w:rPr>
    </w:lvl>
  </w:abstractNum>
  <w:abstractNum w:abstractNumId="4">
    <w:multiLevelType w:val="hybridMultilevel"/>
    <w:lvl w:ilvl="0">
      <w:start w:val="5"/>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5"/>
        <w:w w:val="98"/>
        <w:sz w:val="24"/>
        <w:szCs w:val="24"/>
      </w:rPr>
    </w:lvl>
    <w:lvl w:ilvl="2">
      <w:start w:val="0"/>
      <w:numFmt w:val="bullet"/>
      <w:lvlText w:val="•"/>
      <w:lvlJc w:val="left"/>
      <w:pPr>
        <w:ind w:left="2426" w:hanging="569"/>
      </w:pPr>
      <w:rPr>
        <w:rFonts w:hint="default"/>
      </w:rPr>
    </w:lvl>
    <w:lvl w:ilvl="3">
      <w:start w:val="0"/>
      <w:numFmt w:val="bullet"/>
      <w:lvlText w:val="•"/>
      <w:lvlJc w:val="left"/>
      <w:pPr>
        <w:ind w:left="3289" w:hanging="569"/>
      </w:pPr>
      <w:rPr>
        <w:rFonts w:hint="default"/>
      </w:rPr>
    </w:lvl>
    <w:lvl w:ilvl="4">
      <w:start w:val="0"/>
      <w:numFmt w:val="bullet"/>
      <w:lvlText w:val="•"/>
      <w:lvlJc w:val="left"/>
      <w:pPr>
        <w:ind w:left="4152" w:hanging="569"/>
      </w:pPr>
      <w:rPr>
        <w:rFonts w:hint="default"/>
      </w:rPr>
    </w:lvl>
    <w:lvl w:ilvl="5">
      <w:start w:val="0"/>
      <w:numFmt w:val="bullet"/>
      <w:lvlText w:val="•"/>
      <w:lvlJc w:val="left"/>
      <w:pPr>
        <w:ind w:left="5015" w:hanging="569"/>
      </w:pPr>
      <w:rPr>
        <w:rFonts w:hint="default"/>
      </w:rPr>
    </w:lvl>
    <w:lvl w:ilvl="6">
      <w:start w:val="0"/>
      <w:numFmt w:val="bullet"/>
      <w:lvlText w:val="•"/>
      <w:lvlJc w:val="left"/>
      <w:pPr>
        <w:ind w:left="5878" w:hanging="569"/>
      </w:pPr>
      <w:rPr>
        <w:rFonts w:hint="default"/>
      </w:rPr>
    </w:lvl>
    <w:lvl w:ilvl="7">
      <w:start w:val="0"/>
      <w:numFmt w:val="bullet"/>
      <w:lvlText w:val="•"/>
      <w:lvlJc w:val="left"/>
      <w:pPr>
        <w:ind w:left="6741" w:hanging="569"/>
      </w:pPr>
      <w:rPr>
        <w:rFonts w:hint="default"/>
      </w:rPr>
    </w:lvl>
    <w:lvl w:ilvl="8">
      <w:start w:val="0"/>
      <w:numFmt w:val="bullet"/>
      <w:lvlText w:val="•"/>
      <w:lvlJc w:val="left"/>
      <w:pPr>
        <w:ind w:left="7604" w:hanging="569"/>
      </w:pPr>
      <w:rPr>
        <w:rFonts w:hint="default"/>
      </w:rPr>
    </w:lvl>
  </w:abstractNum>
  <w:abstractNum w:abstractNumId="3">
    <w:multiLevelType w:val="hybridMultilevel"/>
    <w:lvl w:ilvl="0">
      <w:start w:val="4"/>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5"/>
        <w:w w:val="98"/>
        <w:sz w:val="24"/>
        <w:szCs w:val="24"/>
      </w:rPr>
    </w:lvl>
    <w:lvl w:ilvl="2">
      <w:start w:val="0"/>
      <w:numFmt w:val="bullet"/>
      <w:lvlText w:val="•"/>
      <w:lvlJc w:val="left"/>
      <w:pPr>
        <w:ind w:left="2426" w:hanging="569"/>
      </w:pPr>
      <w:rPr>
        <w:rFonts w:hint="default"/>
      </w:rPr>
    </w:lvl>
    <w:lvl w:ilvl="3">
      <w:start w:val="0"/>
      <w:numFmt w:val="bullet"/>
      <w:lvlText w:val="•"/>
      <w:lvlJc w:val="left"/>
      <w:pPr>
        <w:ind w:left="3289" w:hanging="569"/>
      </w:pPr>
      <w:rPr>
        <w:rFonts w:hint="default"/>
      </w:rPr>
    </w:lvl>
    <w:lvl w:ilvl="4">
      <w:start w:val="0"/>
      <w:numFmt w:val="bullet"/>
      <w:lvlText w:val="•"/>
      <w:lvlJc w:val="left"/>
      <w:pPr>
        <w:ind w:left="4152" w:hanging="569"/>
      </w:pPr>
      <w:rPr>
        <w:rFonts w:hint="default"/>
      </w:rPr>
    </w:lvl>
    <w:lvl w:ilvl="5">
      <w:start w:val="0"/>
      <w:numFmt w:val="bullet"/>
      <w:lvlText w:val="•"/>
      <w:lvlJc w:val="left"/>
      <w:pPr>
        <w:ind w:left="5015" w:hanging="569"/>
      </w:pPr>
      <w:rPr>
        <w:rFonts w:hint="default"/>
      </w:rPr>
    </w:lvl>
    <w:lvl w:ilvl="6">
      <w:start w:val="0"/>
      <w:numFmt w:val="bullet"/>
      <w:lvlText w:val="•"/>
      <w:lvlJc w:val="left"/>
      <w:pPr>
        <w:ind w:left="5878" w:hanging="569"/>
      </w:pPr>
      <w:rPr>
        <w:rFonts w:hint="default"/>
      </w:rPr>
    </w:lvl>
    <w:lvl w:ilvl="7">
      <w:start w:val="0"/>
      <w:numFmt w:val="bullet"/>
      <w:lvlText w:val="•"/>
      <w:lvlJc w:val="left"/>
      <w:pPr>
        <w:ind w:left="6741" w:hanging="569"/>
      </w:pPr>
      <w:rPr>
        <w:rFonts w:hint="default"/>
      </w:rPr>
    </w:lvl>
    <w:lvl w:ilvl="8">
      <w:start w:val="0"/>
      <w:numFmt w:val="bullet"/>
      <w:lvlText w:val="•"/>
      <w:lvlJc w:val="left"/>
      <w:pPr>
        <w:ind w:left="7604" w:hanging="569"/>
      </w:pPr>
      <w:rPr>
        <w:rFonts w:hint="default"/>
      </w:rPr>
    </w:lvl>
  </w:abstractNum>
  <w:abstractNum w:abstractNumId="2">
    <w:multiLevelType w:val="hybridMultilevel"/>
    <w:lvl w:ilvl="0">
      <w:start w:val="3"/>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5"/>
        <w:w w:val="98"/>
        <w:sz w:val="24"/>
        <w:szCs w:val="24"/>
      </w:rPr>
    </w:lvl>
    <w:lvl w:ilvl="2">
      <w:start w:val="1"/>
      <w:numFmt w:val="lowerLetter"/>
      <w:lvlText w:val="%3)"/>
      <w:lvlJc w:val="left"/>
      <w:pPr>
        <w:ind w:left="1216" w:hanging="358"/>
        <w:jc w:val="left"/>
      </w:pPr>
      <w:rPr>
        <w:rFonts w:hint="default" w:ascii="Times New Roman" w:hAnsi="Times New Roman" w:eastAsia="Times New Roman" w:cs="Times New Roman"/>
        <w:spacing w:val="-10"/>
        <w:w w:val="98"/>
        <w:sz w:val="24"/>
        <w:szCs w:val="24"/>
      </w:rPr>
    </w:lvl>
    <w:lvl w:ilvl="3">
      <w:start w:val="0"/>
      <w:numFmt w:val="bullet"/>
      <w:lvlText w:val="•"/>
      <w:lvlJc w:val="left"/>
      <w:pPr>
        <w:ind w:left="3022" w:hanging="358"/>
      </w:pPr>
      <w:rPr>
        <w:rFonts w:hint="default"/>
      </w:rPr>
    </w:lvl>
    <w:lvl w:ilvl="4">
      <w:start w:val="0"/>
      <w:numFmt w:val="bullet"/>
      <w:lvlText w:val="•"/>
      <w:lvlJc w:val="left"/>
      <w:pPr>
        <w:ind w:left="3923" w:hanging="358"/>
      </w:pPr>
      <w:rPr>
        <w:rFonts w:hint="default"/>
      </w:rPr>
    </w:lvl>
    <w:lvl w:ilvl="5">
      <w:start w:val="0"/>
      <w:numFmt w:val="bullet"/>
      <w:lvlText w:val="•"/>
      <w:lvlJc w:val="left"/>
      <w:pPr>
        <w:ind w:left="4824" w:hanging="358"/>
      </w:pPr>
      <w:rPr>
        <w:rFonts w:hint="default"/>
      </w:rPr>
    </w:lvl>
    <w:lvl w:ilvl="6">
      <w:start w:val="0"/>
      <w:numFmt w:val="bullet"/>
      <w:lvlText w:val="•"/>
      <w:lvlJc w:val="left"/>
      <w:pPr>
        <w:ind w:left="5726" w:hanging="358"/>
      </w:pPr>
      <w:rPr>
        <w:rFonts w:hint="default"/>
      </w:rPr>
    </w:lvl>
    <w:lvl w:ilvl="7">
      <w:start w:val="0"/>
      <w:numFmt w:val="bullet"/>
      <w:lvlText w:val="•"/>
      <w:lvlJc w:val="left"/>
      <w:pPr>
        <w:ind w:left="6627" w:hanging="358"/>
      </w:pPr>
      <w:rPr>
        <w:rFonts w:hint="default"/>
      </w:rPr>
    </w:lvl>
    <w:lvl w:ilvl="8">
      <w:start w:val="0"/>
      <w:numFmt w:val="bullet"/>
      <w:lvlText w:val="•"/>
      <w:lvlJc w:val="left"/>
      <w:pPr>
        <w:ind w:left="7528" w:hanging="358"/>
      </w:pPr>
      <w:rPr>
        <w:rFonts w:hint="default"/>
      </w:rPr>
    </w:lvl>
  </w:abstractNum>
  <w:abstractNum w:abstractNumId="1">
    <w:multiLevelType w:val="hybridMultilevel"/>
    <w:lvl w:ilvl="0">
      <w:start w:val="2"/>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5"/>
        <w:w w:val="98"/>
        <w:sz w:val="24"/>
        <w:szCs w:val="24"/>
      </w:rPr>
    </w:lvl>
    <w:lvl w:ilvl="2">
      <w:start w:val="1"/>
      <w:numFmt w:val="lowerLetter"/>
      <w:lvlText w:val="%3)"/>
      <w:lvlJc w:val="left"/>
      <w:pPr>
        <w:ind w:left="1216" w:hanging="358"/>
        <w:jc w:val="left"/>
      </w:pPr>
      <w:rPr>
        <w:rFonts w:hint="default" w:ascii="Times New Roman" w:hAnsi="Times New Roman" w:eastAsia="Times New Roman" w:cs="Times New Roman"/>
        <w:spacing w:val="-10"/>
        <w:w w:val="98"/>
        <w:sz w:val="24"/>
        <w:szCs w:val="24"/>
      </w:rPr>
    </w:lvl>
    <w:lvl w:ilvl="3">
      <w:start w:val="0"/>
      <w:numFmt w:val="bullet"/>
      <w:lvlText w:val="•"/>
      <w:lvlJc w:val="left"/>
      <w:pPr>
        <w:ind w:left="3022" w:hanging="358"/>
      </w:pPr>
      <w:rPr>
        <w:rFonts w:hint="default"/>
      </w:rPr>
    </w:lvl>
    <w:lvl w:ilvl="4">
      <w:start w:val="0"/>
      <w:numFmt w:val="bullet"/>
      <w:lvlText w:val="•"/>
      <w:lvlJc w:val="left"/>
      <w:pPr>
        <w:ind w:left="3923" w:hanging="358"/>
      </w:pPr>
      <w:rPr>
        <w:rFonts w:hint="default"/>
      </w:rPr>
    </w:lvl>
    <w:lvl w:ilvl="5">
      <w:start w:val="0"/>
      <w:numFmt w:val="bullet"/>
      <w:lvlText w:val="•"/>
      <w:lvlJc w:val="left"/>
      <w:pPr>
        <w:ind w:left="4824" w:hanging="358"/>
      </w:pPr>
      <w:rPr>
        <w:rFonts w:hint="default"/>
      </w:rPr>
    </w:lvl>
    <w:lvl w:ilvl="6">
      <w:start w:val="0"/>
      <w:numFmt w:val="bullet"/>
      <w:lvlText w:val="•"/>
      <w:lvlJc w:val="left"/>
      <w:pPr>
        <w:ind w:left="5726" w:hanging="358"/>
      </w:pPr>
      <w:rPr>
        <w:rFonts w:hint="default"/>
      </w:rPr>
    </w:lvl>
    <w:lvl w:ilvl="7">
      <w:start w:val="0"/>
      <w:numFmt w:val="bullet"/>
      <w:lvlText w:val="•"/>
      <w:lvlJc w:val="left"/>
      <w:pPr>
        <w:ind w:left="6627" w:hanging="358"/>
      </w:pPr>
      <w:rPr>
        <w:rFonts w:hint="default"/>
      </w:rPr>
    </w:lvl>
    <w:lvl w:ilvl="8">
      <w:start w:val="0"/>
      <w:numFmt w:val="bullet"/>
      <w:lvlText w:val="•"/>
      <w:lvlJc w:val="left"/>
      <w:pPr>
        <w:ind w:left="7528" w:hanging="358"/>
      </w:pPr>
      <w:rPr>
        <w:rFonts w:hint="default"/>
      </w:rPr>
    </w:lvl>
  </w:abstractNum>
  <w:abstractNum w:abstractNumId="0">
    <w:multiLevelType w:val="hybridMultilevel"/>
    <w:lvl w:ilvl="0">
      <w:start w:val="1"/>
      <w:numFmt w:val="decimal"/>
      <w:lvlText w:val="%1"/>
      <w:lvlJc w:val="left"/>
      <w:pPr>
        <w:ind w:left="704" w:hanging="569"/>
        <w:jc w:val="left"/>
      </w:pPr>
      <w:rPr>
        <w:rFonts w:hint="default"/>
      </w:rPr>
    </w:lvl>
    <w:lvl w:ilvl="1">
      <w:start w:val="1"/>
      <w:numFmt w:val="decimal"/>
      <w:lvlText w:val="%1.%2"/>
      <w:lvlJc w:val="left"/>
      <w:pPr>
        <w:ind w:left="704" w:hanging="569"/>
        <w:jc w:val="left"/>
      </w:pPr>
      <w:rPr>
        <w:rFonts w:hint="default" w:ascii="Times New Roman" w:hAnsi="Times New Roman" w:eastAsia="Times New Roman" w:cs="Times New Roman"/>
        <w:spacing w:val="-5"/>
        <w:w w:val="98"/>
        <w:sz w:val="24"/>
        <w:szCs w:val="24"/>
      </w:rPr>
    </w:lvl>
    <w:lvl w:ilvl="2">
      <w:start w:val="0"/>
      <w:numFmt w:val="bullet"/>
      <w:lvlText w:val="•"/>
      <w:lvlJc w:val="left"/>
      <w:pPr>
        <w:ind w:left="2426" w:hanging="569"/>
      </w:pPr>
      <w:rPr>
        <w:rFonts w:hint="default"/>
      </w:rPr>
    </w:lvl>
    <w:lvl w:ilvl="3">
      <w:start w:val="0"/>
      <w:numFmt w:val="bullet"/>
      <w:lvlText w:val="•"/>
      <w:lvlJc w:val="left"/>
      <w:pPr>
        <w:ind w:left="3289" w:hanging="569"/>
      </w:pPr>
      <w:rPr>
        <w:rFonts w:hint="default"/>
      </w:rPr>
    </w:lvl>
    <w:lvl w:ilvl="4">
      <w:start w:val="0"/>
      <w:numFmt w:val="bullet"/>
      <w:lvlText w:val="•"/>
      <w:lvlJc w:val="left"/>
      <w:pPr>
        <w:ind w:left="4152" w:hanging="569"/>
      </w:pPr>
      <w:rPr>
        <w:rFonts w:hint="default"/>
      </w:rPr>
    </w:lvl>
    <w:lvl w:ilvl="5">
      <w:start w:val="0"/>
      <w:numFmt w:val="bullet"/>
      <w:lvlText w:val="•"/>
      <w:lvlJc w:val="left"/>
      <w:pPr>
        <w:ind w:left="5015" w:hanging="569"/>
      </w:pPr>
      <w:rPr>
        <w:rFonts w:hint="default"/>
      </w:rPr>
    </w:lvl>
    <w:lvl w:ilvl="6">
      <w:start w:val="0"/>
      <w:numFmt w:val="bullet"/>
      <w:lvlText w:val="•"/>
      <w:lvlJc w:val="left"/>
      <w:pPr>
        <w:ind w:left="5878" w:hanging="569"/>
      </w:pPr>
      <w:rPr>
        <w:rFonts w:hint="default"/>
      </w:rPr>
    </w:lvl>
    <w:lvl w:ilvl="7">
      <w:start w:val="0"/>
      <w:numFmt w:val="bullet"/>
      <w:lvlText w:val="•"/>
      <w:lvlJc w:val="left"/>
      <w:pPr>
        <w:ind w:left="6741" w:hanging="569"/>
      </w:pPr>
      <w:rPr>
        <w:rFonts w:hint="default"/>
      </w:rPr>
    </w:lvl>
    <w:lvl w:ilvl="8">
      <w:start w:val="0"/>
      <w:numFmt w:val="bullet"/>
      <w:lvlText w:val="•"/>
      <w:lvlJc w:val="left"/>
      <w:pPr>
        <w:ind w:left="7604" w:hanging="569"/>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954" w:right="933"/>
      <w:jc w:val="center"/>
      <w:outlineLvl w:val="1"/>
    </w:pPr>
    <w:rPr>
      <w:rFonts w:ascii="Arial" w:hAnsi="Arial" w:eastAsia="Arial" w:cs="Arial"/>
      <w:b/>
      <w:bCs/>
      <w:sz w:val="24"/>
      <w:szCs w:val="24"/>
    </w:rPr>
  </w:style>
  <w:style w:styleId="ListParagraph" w:type="paragraph">
    <w:name w:val="List Paragraph"/>
    <w:basedOn w:val="Normal"/>
    <w:uiPriority w:val="1"/>
    <w:qFormat/>
    <w:pPr>
      <w:ind w:left="704" w:hanging="568"/>
    </w:pPr>
    <w:rPr>
      <w:rFonts w:ascii="Times New Roman" w:hAnsi="Times New Roman" w:eastAsia="Times New Roman" w:cs="Times New Roman"/>
    </w:rPr>
  </w:style>
  <w:style w:styleId="TableParagraph" w:type="paragraph">
    <w:name w:val="Table Paragraph"/>
    <w:basedOn w:val="Normal"/>
    <w:uiPriority w:val="1"/>
    <w:qFormat/>
    <w:pPr>
      <w:ind w:left="628"/>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Jandová</dc:creator>
  <dcterms:created xsi:type="dcterms:W3CDTF">2023-03-03T10:12:35Z</dcterms:created>
  <dcterms:modified xsi:type="dcterms:W3CDTF">2023-03-03T10:12:35Z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Acrobat PDFMaker 15 pro Word</vt:lpwstr>
  </property>
  <property fmtid="{D5CDD505-2E9C-101B-9397-08002B2CF9AE}" pid="4" name="LastSaved">
    <vt:filetime>2023-03-03T00:00:00Z</vt:filetime>
  </property>
</Properties>
</file>