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</w:t>
      </w:r>
      <w:r w:rsidR="00850A37">
        <w:rPr>
          <w:rFonts w:asciiTheme="minorHAnsi" w:hAnsiTheme="minorHAnsi"/>
          <w:b/>
          <w:sz w:val="28"/>
          <w:szCs w:val="28"/>
        </w:rPr>
        <w:t>6131</w:t>
      </w:r>
      <w:r w:rsidR="00156F3F">
        <w:rPr>
          <w:rFonts w:asciiTheme="minorHAnsi" w:hAnsiTheme="minorHAnsi"/>
          <w:b/>
          <w:sz w:val="28"/>
          <w:szCs w:val="28"/>
        </w:rPr>
        <w:t>/</w:t>
      </w:r>
      <w:r w:rsidR="00FB1288">
        <w:rPr>
          <w:rFonts w:asciiTheme="minorHAnsi" w:hAnsiTheme="minorHAnsi"/>
          <w:b/>
          <w:sz w:val="28"/>
          <w:szCs w:val="28"/>
        </w:rPr>
        <w:t>00103</w:t>
      </w:r>
      <w:r w:rsidR="00B7536D">
        <w:rPr>
          <w:rFonts w:asciiTheme="minorHAnsi" w:hAnsiTheme="minorHAnsi"/>
          <w:b/>
          <w:sz w:val="28"/>
          <w:szCs w:val="28"/>
        </w:rPr>
        <w:t xml:space="preserve"> /17</w:t>
      </w:r>
    </w:p>
    <w:p w:rsidR="000A0147" w:rsidRPr="00515D12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IČ: 00274046</w:t>
      </w:r>
      <w:r>
        <w:rPr>
          <w:rFonts w:asciiTheme="minorHAnsi" w:hAnsiTheme="minorHAnsi"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:rsidR="000A0147" w:rsidRPr="00515D12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7A01F4">
        <w:rPr>
          <w:rFonts w:asciiTheme="minorHAnsi" w:hAnsiTheme="minorHAnsi"/>
          <w:sz w:val="22"/>
          <w:szCs w:val="22"/>
        </w:rPr>
        <w:t>Mgr. I</w:t>
      </w:r>
      <w:r w:rsidR="00850A37">
        <w:rPr>
          <w:rFonts w:asciiTheme="minorHAnsi" w:hAnsiTheme="minorHAnsi"/>
          <w:sz w:val="22"/>
          <w:szCs w:val="22"/>
        </w:rPr>
        <w:t>vou Bartošovou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</w:t>
      </w:r>
      <w:r w:rsidR="00850A37">
        <w:rPr>
          <w:rFonts w:asciiTheme="minorHAnsi" w:hAnsiTheme="minorHAnsi"/>
          <w:sz w:val="22"/>
          <w:szCs w:val="22"/>
        </w:rPr>
        <w:t>sociálních věcí</w:t>
      </w:r>
      <w:r w:rsidR="007A01F4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E1818">
        <w:rPr>
          <w:rFonts w:asciiTheme="minorHAnsi" w:hAnsiTheme="minorHAnsi"/>
          <w:sz w:val="22"/>
          <w:szCs w:val="22"/>
        </w:rPr>
        <w:t>Magistrátu  města</w:t>
      </w:r>
      <w:proofErr w:type="gramEnd"/>
      <w:r w:rsidR="00EE1818">
        <w:rPr>
          <w:rFonts w:asciiTheme="minorHAnsi" w:hAnsiTheme="minorHAnsi"/>
          <w:sz w:val="22"/>
          <w:szCs w:val="22"/>
        </w:rPr>
        <w:t xml:space="preserve"> Pardubic</w:t>
      </w:r>
    </w:p>
    <w:p w:rsidR="000A0147" w:rsidRPr="00BE0522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BE0522">
        <w:rPr>
          <w:rFonts w:asciiTheme="minorHAnsi" w:hAnsiTheme="minorHAnsi"/>
          <w:i/>
          <w:sz w:val="22"/>
          <w:szCs w:val="22"/>
        </w:rPr>
        <w:t>(dále jen „poskytovatel“)</w:t>
      </w:r>
      <w:r>
        <w:rPr>
          <w:rFonts w:asciiTheme="minorHAnsi" w:hAnsiTheme="minorHAnsi"/>
          <w:i/>
          <w:sz w:val="22"/>
          <w:szCs w:val="22"/>
        </w:rPr>
        <w:t>,</w:t>
      </w:r>
    </w:p>
    <w:p w:rsidR="000A0147" w:rsidRPr="00515D12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Pr="00634164" w:rsidRDefault="000A0147" w:rsidP="007A01F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:rsidR="00C27F1F" w:rsidRPr="00C27F1F" w:rsidRDefault="00C27F1F" w:rsidP="00C27F1F">
      <w:pPr>
        <w:pStyle w:val="Odstavecseseznamem"/>
        <w:tabs>
          <w:tab w:val="left" w:pos="426"/>
        </w:tabs>
        <w:ind w:left="360"/>
        <w:rPr>
          <w:rFonts w:asciiTheme="minorHAnsi" w:hAnsiTheme="minorHAnsi"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 w:rsidRPr="00C27F1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SKP-CENTRUM, o.p.s.</w:t>
      </w:r>
    </w:p>
    <w:p w:rsidR="00C27F1F" w:rsidRPr="004405E5" w:rsidRDefault="00C27F1F" w:rsidP="00C27F1F">
      <w:pPr>
        <w:pStyle w:val="Odstavecseseznamem"/>
        <w:tabs>
          <w:tab w:val="left" w:pos="426"/>
        </w:tabs>
        <w:ind w:left="360"/>
      </w:pP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C27F1F">
        <w:rPr>
          <w:rFonts w:ascii="Calibri" w:hAnsi="Calibri"/>
          <w:sz w:val="22"/>
          <w:szCs w:val="22"/>
        </w:rPr>
        <w:t xml:space="preserve">sídlo: </w:t>
      </w:r>
      <w:r w:rsidRPr="00C27F1F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Pardubice, Jungmannova 2550, PSČ 53002</w:t>
      </w:r>
    </w:p>
    <w:p w:rsidR="00C27F1F" w:rsidRPr="00C27F1F" w:rsidRDefault="00C27F1F" w:rsidP="00C27F1F">
      <w:pPr>
        <w:pStyle w:val="Odstavecseseznamem"/>
        <w:tabs>
          <w:tab w:val="left" w:pos="426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C27F1F">
        <w:rPr>
          <w:rFonts w:ascii="Calibri" w:hAnsi="Calibri"/>
          <w:sz w:val="22"/>
          <w:szCs w:val="22"/>
        </w:rPr>
        <w:t>IČ: 27534804</w:t>
      </w:r>
    </w:p>
    <w:p w:rsidR="00C27F1F" w:rsidRPr="00C27F1F" w:rsidRDefault="00C27F1F" w:rsidP="00C27F1F">
      <w:pPr>
        <w:pStyle w:val="Odstavecseseznamem"/>
        <w:tabs>
          <w:tab w:val="left" w:pos="426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C27F1F">
        <w:rPr>
          <w:rFonts w:ascii="Calibri" w:hAnsi="Calibri"/>
          <w:sz w:val="22"/>
          <w:szCs w:val="22"/>
        </w:rPr>
        <w:t>bankovní spojení: 221077482/0300</w:t>
      </w:r>
    </w:p>
    <w:p w:rsidR="00C27F1F" w:rsidRPr="00C27F1F" w:rsidRDefault="00C27F1F" w:rsidP="00C27F1F">
      <w:pPr>
        <w:pStyle w:val="Odstavecseseznamem"/>
        <w:tabs>
          <w:tab w:val="left" w:pos="426"/>
        </w:tabs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C27F1F">
        <w:rPr>
          <w:rFonts w:ascii="Calibri" w:hAnsi="Calibri"/>
          <w:sz w:val="22"/>
          <w:szCs w:val="22"/>
        </w:rPr>
        <w:t xml:space="preserve">zastoupená: Mgr. Jiřím </w:t>
      </w:r>
      <w:proofErr w:type="spellStart"/>
      <w:r w:rsidRPr="00C27F1F">
        <w:rPr>
          <w:rFonts w:ascii="Calibri" w:hAnsi="Calibri"/>
          <w:sz w:val="22"/>
          <w:szCs w:val="22"/>
        </w:rPr>
        <w:t>Pitašem</w:t>
      </w:r>
      <w:proofErr w:type="spellEnd"/>
      <w:r w:rsidRPr="00C27F1F">
        <w:rPr>
          <w:rFonts w:ascii="Calibri" w:hAnsi="Calibri"/>
          <w:sz w:val="22"/>
          <w:szCs w:val="22"/>
        </w:rPr>
        <w:t>, statutárním zástupcem</w:t>
      </w:r>
    </w:p>
    <w:p w:rsidR="00EB5E74" w:rsidRPr="00C27F1F" w:rsidRDefault="00C27F1F" w:rsidP="00C27F1F">
      <w:pPr>
        <w:pStyle w:val="Odstavecseseznamem"/>
        <w:tabs>
          <w:tab w:val="left" w:pos="426"/>
        </w:tabs>
        <w:ind w:left="360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C27F1F">
        <w:rPr>
          <w:rFonts w:ascii="Calibri" w:hAnsi="Calibri"/>
          <w:i/>
          <w:sz w:val="22"/>
          <w:szCs w:val="22"/>
        </w:rPr>
        <w:t>(dále jen „příjemce“)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:rsidR="000A0147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Smluvní strany prohlašují, že pro právní vztah založený touto smlouvou jsou stejně jako ustanovení této smlouvy</w:t>
      </w:r>
      <w:r w:rsidR="00DA3B8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závazná rovněž Pravidla pro poskytování dotací z</w:t>
      </w:r>
      <w:r w:rsidR="007D7A80">
        <w:rPr>
          <w:rFonts w:asciiTheme="minorHAnsi" w:hAnsiTheme="minorHAnsi"/>
          <w:sz w:val="22"/>
          <w:szCs w:val="22"/>
        </w:rPr>
        <w:t> Programu prevence kriminality a zvyšování bezpečnosti</w:t>
      </w:r>
      <w:r>
        <w:rPr>
          <w:rFonts w:asciiTheme="minorHAnsi" w:hAnsiTheme="minorHAnsi"/>
          <w:sz w:val="22"/>
          <w:szCs w:val="22"/>
        </w:rPr>
        <w:t xml:space="preserve"> pro rok 201</w:t>
      </w:r>
      <w:r w:rsidR="00B7536D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schválená Radou města Pardubice na schůzi dne </w:t>
      </w:r>
      <w:r w:rsidR="00DA3B85">
        <w:rPr>
          <w:rFonts w:asciiTheme="minorHAnsi" w:hAnsiTheme="minorHAnsi"/>
          <w:sz w:val="22"/>
          <w:szCs w:val="22"/>
        </w:rPr>
        <w:t>1</w:t>
      </w:r>
      <w:r w:rsidR="00B7536D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1</w:t>
      </w:r>
      <w:r w:rsidR="00322DD6">
        <w:rPr>
          <w:rFonts w:asciiTheme="minorHAnsi" w:hAnsiTheme="minorHAnsi"/>
          <w:sz w:val="22"/>
          <w:szCs w:val="22"/>
        </w:rPr>
        <w:t>2</w:t>
      </w:r>
      <w:r w:rsidR="00DA3B85">
        <w:rPr>
          <w:rFonts w:asciiTheme="minorHAnsi" w:hAnsiTheme="minorHAnsi"/>
          <w:sz w:val="22"/>
          <w:szCs w:val="22"/>
        </w:rPr>
        <w:t>. 201</w:t>
      </w:r>
      <w:r w:rsidR="00B7536D">
        <w:rPr>
          <w:rFonts w:asciiTheme="minorHAnsi" w:hAnsiTheme="minorHAnsi"/>
          <w:sz w:val="22"/>
          <w:szCs w:val="22"/>
        </w:rPr>
        <w:t>6</w:t>
      </w:r>
      <w:r w:rsidR="00DA3B85">
        <w:rPr>
          <w:rFonts w:asciiTheme="minorHAnsi" w:hAnsiTheme="minorHAnsi"/>
          <w:sz w:val="22"/>
          <w:szCs w:val="22"/>
        </w:rPr>
        <w:t xml:space="preserve"> usnesením č. </w:t>
      </w:r>
      <w:r w:rsidR="00B7536D">
        <w:rPr>
          <w:rFonts w:asciiTheme="minorHAnsi" w:hAnsiTheme="minorHAnsi"/>
          <w:sz w:val="22"/>
          <w:szCs w:val="22"/>
        </w:rPr>
        <w:t>441</w:t>
      </w:r>
      <w:r w:rsidR="007D7A80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/201</w:t>
      </w:r>
      <w:r w:rsidR="00B7536D"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 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</w:t>
      </w:r>
      <w:r w:rsidR="00FC2095">
        <w:rPr>
          <w:rFonts w:asciiTheme="minorHAnsi" w:hAnsiTheme="minorHAnsi"/>
          <w:sz w:val="22"/>
          <w:szCs w:val="22"/>
        </w:rPr>
        <w:t>é</w:t>
      </w:r>
      <w:r>
        <w:rPr>
          <w:rFonts w:asciiTheme="minorHAnsi" w:hAnsiTheme="minorHAnsi"/>
          <w:sz w:val="22"/>
          <w:szCs w:val="22"/>
        </w:rPr>
        <w:t xml:space="preserve"> Zastupitelstvem města Pardubic dne 29. 1. 2015 usnesením č. </w:t>
      </w:r>
      <w:r w:rsidR="00DA3B85">
        <w:rPr>
          <w:rFonts w:asciiTheme="minorHAnsi" w:hAnsiTheme="minorHAnsi"/>
          <w:sz w:val="22"/>
          <w:szCs w:val="22"/>
        </w:rPr>
        <w:t>117 Z/2015</w:t>
      </w:r>
      <w:r>
        <w:rPr>
          <w:rFonts w:asciiTheme="minorHAnsi" w:hAnsiTheme="minorHAnsi"/>
          <w:sz w:val="22"/>
          <w:szCs w:val="22"/>
        </w:rPr>
        <w:t xml:space="preserve"> (Směrnice č. 2/2015 </w:t>
      </w:r>
      <w:r w:rsidR="00932B78">
        <w:rPr>
          <w:rFonts w:asciiTheme="minorHAnsi" w:hAnsiTheme="minorHAnsi"/>
          <w:sz w:val="22"/>
          <w:szCs w:val="22"/>
        </w:rPr>
        <w:t xml:space="preserve">– dále jen „Zásady“). Pravidla </w:t>
      </w:r>
      <w:r w:rsidR="00F63730">
        <w:rPr>
          <w:rFonts w:asciiTheme="minorHAnsi" w:hAnsiTheme="minorHAnsi"/>
          <w:sz w:val="22"/>
          <w:szCs w:val="22"/>
        </w:rPr>
        <w:t>a </w:t>
      </w:r>
      <w:r>
        <w:rPr>
          <w:rFonts w:asciiTheme="minorHAnsi" w:hAnsiTheme="minorHAnsi"/>
          <w:sz w:val="22"/>
          <w:szCs w:val="22"/>
        </w:rPr>
        <w:t>Zásady jsou zveřejněny na webových stránkách statutárního města Pardubice (</w:t>
      </w:r>
      <w:hyperlink r:id="rId9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:rsidR="000A0147" w:rsidRPr="00515D12" w:rsidRDefault="000A0147" w:rsidP="000A0147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</w:p>
    <w:p w:rsidR="000A0147" w:rsidRPr="00A54C85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BC41E3" w:rsidRDefault="00BC41E3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A54C85" w:rsidRDefault="000A0147" w:rsidP="00772A39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041F">
        <w:rPr>
          <w:rFonts w:asciiTheme="minorHAnsi" w:hAnsiTheme="minorHAnsi"/>
          <w:sz w:val="22"/>
          <w:szCs w:val="22"/>
        </w:rPr>
        <w:t>Poskytovatel touto smlouvou poskytuje příjemci dotaci z</w:t>
      </w:r>
      <w:r w:rsidR="007D7A80">
        <w:rPr>
          <w:rFonts w:asciiTheme="minorHAnsi" w:hAnsiTheme="minorHAnsi"/>
          <w:sz w:val="22"/>
          <w:szCs w:val="22"/>
        </w:rPr>
        <w:t> Programu prevence kriminality a zvyšování bezpečnosti</w:t>
      </w:r>
      <w:r w:rsidRPr="0079041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pro rok 201</w:t>
      </w:r>
      <w:r w:rsidR="002B3971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D5347D">
        <w:rPr>
          <w:rFonts w:asciiTheme="minorHAnsi" w:hAnsiTheme="minorHAnsi"/>
          <w:sz w:val="22"/>
          <w:szCs w:val="22"/>
        </w:rPr>
        <w:t xml:space="preserve">ve </w:t>
      </w:r>
      <w:r w:rsidR="00772A39" w:rsidRPr="00D5347D">
        <w:rPr>
          <w:rFonts w:asciiTheme="minorHAnsi" w:hAnsiTheme="minorHAnsi"/>
          <w:sz w:val="22"/>
          <w:szCs w:val="22"/>
        </w:rPr>
        <w:t>výši</w:t>
      </w:r>
      <w:r w:rsidR="00772A39" w:rsidRPr="00BC41E3">
        <w:rPr>
          <w:rFonts w:asciiTheme="minorHAnsi" w:hAnsiTheme="minorHAnsi"/>
          <w:b/>
          <w:sz w:val="22"/>
          <w:szCs w:val="22"/>
        </w:rPr>
        <w:t xml:space="preserve"> </w:t>
      </w:r>
      <w:r w:rsidR="0075593C">
        <w:rPr>
          <w:rFonts w:asciiTheme="minorHAnsi" w:hAnsiTheme="minorHAnsi"/>
          <w:b/>
          <w:sz w:val="22"/>
          <w:szCs w:val="22"/>
        </w:rPr>
        <w:t>51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75593C">
        <w:rPr>
          <w:rFonts w:asciiTheme="minorHAnsi" w:hAnsiTheme="minorHAnsi"/>
          <w:b/>
          <w:sz w:val="22"/>
          <w:szCs w:val="22"/>
        </w:rPr>
        <w:t>3</w:t>
      </w:r>
      <w:r w:rsidR="00CA38A1">
        <w:rPr>
          <w:rFonts w:asciiTheme="minorHAnsi" w:hAnsiTheme="minorHAnsi"/>
          <w:b/>
          <w:sz w:val="22"/>
          <w:szCs w:val="22"/>
        </w:rPr>
        <w:t>00</w:t>
      </w:r>
      <w:r w:rsidR="00772A39" w:rsidRPr="00BC41E3">
        <w:rPr>
          <w:rFonts w:asciiTheme="minorHAnsi" w:hAnsiTheme="minorHAnsi"/>
          <w:b/>
          <w:sz w:val="22"/>
          <w:szCs w:val="22"/>
        </w:rPr>
        <w:t>,00</w:t>
      </w:r>
      <w:r w:rsidRPr="00BC41E3">
        <w:rPr>
          <w:rFonts w:asciiTheme="minorHAnsi" w:hAnsiTheme="minorHAnsi"/>
          <w:b/>
          <w:sz w:val="22"/>
          <w:szCs w:val="22"/>
        </w:rPr>
        <w:t xml:space="preserve"> Kč </w:t>
      </w:r>
      <w:r w:rsidRPr="002B3971">
        <w:rPr>
          <w:rFonts w:asciiTheme="minorHAnsi" w:hAnsiTheme="minorHAnsi"/>
          <w:sz w:val="22"/>
          <w:szCs w:val="22"/>
        </w:rPr>
        <w:t>(slovy:</w:t>
      </w:r>
      <w:r w:rsidR="00FA2CBA" w:rsidRPr="002B397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5593C">
        <w:rPr>
          <w:rFonts w:asciiTheme="minorHAnsi" w:hAnsiTheme="minorHAnsi"/>
          <w:sz w:val="22"/>
          <w:szCs w:val="22"/>
        </w:rPr>
        <w:t>Padesátjeden</w:t>
      </w:r>
      <w:r w:rsidR="00EC510D" w:rsidRPr="002B3971">
        <w:rPr>
          <w:rFonts w:asciiTheme="minorHAnsi" w:hAnsiTheme="minorHAnsi"/>
          <w:sz w:val="22"/>
          <w:szCs w:val="22"/>
        </w:rPr>
        <w:t>tisíc</w:t>
      </w:r>
      <w:r w:rsidR="0075593C">
        <w:rPr>
          <w:rFonts w:asciiTheme="minorHAnsi" w:hAnsiTheme="minorHAnsi"/>
          <w:sz w:val="22"/>
          <w:szCs w:val="22"/>
        </w:rPr>
        <w:t>třista</w:t>
      </w:r>
      <w:r w:rsidR="008D7FF1" w:rsidRPr="002B3971">
        <w:rPr>
          <w:rFonts w:asciiTheme="minorHAnsi" w:hAnsiTheme="minorHAnsi"/>
          <w:sz w:val="22"/>
          <w:szCs w:val="22"/>
        </w:rPr>
        <w:t>korunče</w:t>
      </w:r>
      <w:r w:rsidRPr="002B3971">
        <w:rPr>
          <w:rFonts w:asciiTheme="minorHAnsi" w:hAnsiTheme="minorHAnsi"/>
          <w:sz w:val="22"/>
          <w:szCs w:val="22"/>
        </w:rPr>
        <w:t>ských</w:t>
      </w:r>
      <w:proofErr w:type="spellEnd"/>
      <w:r w:rsidRPr="002B3971">
        <w:rPr>
          <w:rFonts w:asciiTheme="minorHAnsi" w:hAnsiTheme="minorHAnsi"/>
          <w:sz w:val="22"/>
          <w:szCs w:val="22"/>
        </w:rPr>
        <w:t>)</w:t>
      </w:r>
      <w:r w:rsidRPr="00A54C85">
        <w:rPr>
          <w:rFonts w:asciiTheme="minorHAnsi" w:hAnsiTheme="minorHAnsi"/>
          <w:sz w:val="22"/>
          <w:szCs w:val="22"/>
        </w:rPr>
        <w:t xml:space="preserve"> </w:t>
      </w:r>
      <w:r w:rsidR="002B3971">
        <w:rPr>
          <w:rFonts w:asciiTheme="minorHAnsi" w:hAnsiTheme="minorHAnsi"/>
          <w:sz w:val="22"/>
          <w:szCs w:val="22"/>
        </w:rPr>
        <w:t xml:space="preserve">na realizaci </w:t>
      </w:r>
      <w:r w:rsidR="00772A39">
        <w:rPr>
          <w:rFonts w:asciiTheme="minorHAnsi" w:hAnsiTheme="minorHAnsi"/>
          <w:sz w:val="22"/>
          <w:szCs w:val="22"/>
        </w:rPr>
        <w:t xml:space="preserve">projektu </w:t>
      </w:r>
      <w:r w:rsidR="00772A39" w:rsidRPr="00A54C85">
        <w:rPr>
          <w:rFonts w:asciiTheme="minorHAnsi" w:hAnsiTheme="minorHAnsi"/>
          <w:sz w:val="22"/>
          <w:szCs w:val="22"/>
        </w:rPr>
        <w:t>„</w:t>
      </w:r>
      <w:r w:rsidR="0075593C">
        <w:rPr>
          <w:rFonts w:asciiTheme="minorHAnsi" w:hAnsiTheme="minorHAnsi"/>
          <w:b/>
          <w:sz w:val="22"/>
          <w:szCs w:val="22"/>
        </w:rPr>
        <w:t>Prázdniny bez nudy</w:t>
      </w:r>
      <w:r w:rsidR="00346869">
        <w:rPr>
          <w:rFonts w:asciiTheme="minorHAnsi" w:hAnsiTheme="minorHAnsi"/>
          <w:sz w:val="22"/>
          <w:szCs w:val="22"/>
        </w:rPr>
        <w:t xml:space="preserve">“ </w:t>
      </w:r>
      <w:r w:rsidR="009810E7">
        <w:rPr>
          <w:rFonts w:asciiTheme="minorHAnsi" w:hAnsiTheme="minorHAnsi"/>
          <w:sz w:val="22"/>
          <w:szCs w:val="22"/>
        </w:rPr>
        <w:t xml:space="preserve">(dále jen </w:t>
      </w:r>
      <w:r w:rsidR="009810E7" w:rsidRPr="00BB297F">
        <w:rPr>
          <w:rFonts w:asciiTheme="minorHAnsi" w:hAnsiTheme="minorHAnsi"/>
          <w:i/>
          <w:sz w:val="22"/>
          <w:szCs w:val="22"/>
        </w:rPr>
        <w:t>„projekt“</w:t>
      </w:r>
      <w:r w:rsidR="009810E7">
        <w:rPr>
          <w:rFonts w:asciiTheme="minorHAnsi" w:hAnsiTheme="minorHAnsi"/>
          <w:sz w:val="22"/>
          <w:szCs w:val="22"/>
        </w:rPr>
        <w:t>).</w:t>
      </w:r>
    </w:p>
    <w:p w:rsidR="000A0147" w:rsidRDefault="000A0147" w:rsidP="00772A39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E21A6E">
      <w:pPr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Poskytovatel poukáže dotaci příjemci jednorázově, nejpozději </w:t>
      </w:r>
      <w:r w:rsidR="00B92DD8" w:rsidRPr="00290BB3">
        <w:rPr>
          <w:rFonts w:asciiTheme="minorHAnsi" w:hAnsiTheme="minorHAnsi"/>
          <w:sz w:val="22"/>
          <w:szCs w:val="22"/>
        </w:rPr>
        <w:t>do 60 dnů</w:t>
      </w:r>
      <w:r w:rsidRPr="00290B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ode dne podpisu této smlouvy oběma smluvními stranami, a to bankovním převodem na účet příjemce uvedený v záhlaví smlouvy. </w:t>
      </w:r>
    </w:p>
    <w:p w:rsidR="00126D25" w:rsidRPr="00E21A6E" w:rsidRDefault="00126D25" w:rsidP="007D7A80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BB297F" w:rsidRDefault="00BB297F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Účelu dotace musí být dosaženo nejpozději do </w:t>
      </w:r>
      <w:r w:rsidR="002B3971">
        <w:rPr>
          <w:rFonts w:asciiTheme="minorHAnsi" w:hAnsiTheme="minorHAnsi"/>
          <w:sz w:val="22"/>
          <w:szCs w:val="22"/>
        </w:rPr>
        <w:t xml:space="preserve">31. </w:t>
      </w:r>
      <w:r w:rsidR="0083233D">
        <w:rPr>
          <w:rFonts w:asciiTheme="minorHAnsi" w:hAnsiTheme="minorHAnsi"/>
          <w:sz w:val="22"/>
          <w:szCs w:val="22"/>
        </w:rPr>
        <w:t>12</w:t>
      </w:r>
      <w:r w:rsidR="002B3971">
        <w:rPr>
          <w:rFonts w:asciiTheme="minorHAnsi" w:hAnsiTheme="minorHAnsi"/>
          <w:sz w:val="22"/>
          <w:szCs w:val="22"/>
        </w:rPr>
        <w:t>. 2017</w:t>
      </w:r>
      <w:r w:rsidR="00322DD6">
        <w:rPr>
          <w:rFonts w:asciiTheme="minorHAnsi" w:hAnsiTheme="minorHAnsi"/>
          <w:sz w:val="22"/>
          <w:szCs w:val="22"/>
        </w:rPr>
        <w:t>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ind w:left="720"/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7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:rsidR="00FA5B72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FA5B72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484E8E" w:rsidRPr="00FA5B72">
        <w:rPr>
          <w:rFonts w:asciiTheme="minorHAnsi" w:hAnsiTheme="minorHAnsi"/>
          <w:sz w:val="22"/>
          <w:szCs w:val="22"/>
        </w:rPr>
        <w:t>2</w:t>
      </w:r>
      <w:r w:rsidR="00FB151F" w:rsidRPr="00FA5B72">
        <w:rPr>
          <w:rFonts w:asciiTheme="minorHAnsi" w:hAnsiTheme="minorHAnsi"/>
          <w:sz w:val="22"/>
          <w:szCs w:val="22"/>
        </w:rPr>
        <w:t>3</w:t>
      </w:r>
      <w:r w:rsidR="00484E8E" w:rsidRPr="00FA5B72">
        <w:rPr>
          <w:rFonts w:asciiTheme="minorHAnsi" w:hAnsiTheme="minorHAnsi"/>
          <w:sz w:val="22"/>
          <w:szCs w:val="22"/>
        </w:rPr>
        <w:t>.</w:t>
      </w:r>
      <w:r w:rsidR="00721B64">
        <w:rPr>
          <w:rFonts w:asciiTheme="minorHAnsi" w:hAnsiTheme="minorHAnsi"/>
          <w:sz w:val="22"/>
          <w:szCs w:val="22"/>
        </w:rPr>
        <w:t xml:space="preserve"> </w:t>
      </w:r>
      <w:r w:rsidR="00FB151F" w:rsidRPr="00FA5B72">
        <w:rPr>
          <w:rFonts w:asciiTheme="minorHAnsi" w:hAnsiTheme="minorHAnsi"/>
          <w:sz w:val="22"/>
          <w:szCs w:val="22"/>
        </w:rPr>
        <w:t>02</w:t>
      </w:r>
      <w:r w:rsidR="00322DD6" w:rsidRPr="00FA5B72">
        <w:rPr>
          <w:rFonts w:asciiTheme="minorHAnsi" w:hAnsiTheme="minorHAnsi"/>
          <w:sz w:val="22"/>
          <w:szCs w:val="22"/>
        </w:rPr>
        <w:t>.</w:t>
      </w:r>
      <w:r w:rsidR="00721B64">
        <w:rPr>
          <w:rFonts w:asciiTheme="minorHAnsi" w:hAnsiTheme="minorHAnsi"/>
          <w:sz w:val="22"/>
          <w:szCs w:val="22"/>
        </w:rPr>
        <w:t xml:space="preserve"> </w:t>
      </w:r>
      <w:r w:rsidR="00322DD6" w:rsidRPr="00FA5B72">
        <w:rPr>
          <w:rFonts w:asciiTheme="minorHAnsi" w:hAnsiTheme="minorHAnsi"/>
          <w:sz w:val="22"/>
          <w:szCs w:val="22"/>
        </w:rPr>
        <w:t>201</w:t>
      </w:r>
      <w:r w:rsidR="00FB151F" w:rsidRPr="00FA5B72">
        <w:rPr>
          <w:rFonts w:asciiTheme="minorHAnsi" w:hAnsiTheme="minorHAnsi"/>
          <w:sz w:val="22"/>
          <w:szCs w:val="22"/>
        </w:rPr>
        <w:t>7</w:t>
      </w:r>
      <w:r w:rsidR="00FA2CBA" w:rsidRPr="00FA5B72">
        <w:rPr>
          <w:rFonts w:asciiTheme="minorHAnsi" w:hAnsiTheme="minorHAnsi"/>
          <w:sz w:val="22"/>
          <w:szCs w:val="22"/>
        </w:rPr>
        <w:t xml:space="preserve"> </w:t>
      </w:r>
      <w:r w:rsidRPr="00FA5B72">
        <w:rPr>
          <w:rFonts w:asciiTheme="minorHAnsi" w:hAnsiTheme="minorHAnsi"/>
          <w:sz w:val="22"/>
          <w:szCs w:val="22"/>
        </w:rPr>
        <w:t>a zaevidované poskytovatelem pod č.</w:t>
      </w:r>
      <w:r w:rsidR="00721B64">
        <w:rPr>
          <w:rFonts w:asciiTheme="minorHAnsi" w:hAnsiTheme="minorHAnsi"/>
          <w:sz w:val="22"/>
          <w:szCs w:val="22"/>
        </w:rPr>
        <w:t xml:space="preserve"> </w:t>
      </w:r>
      <w:r w:rsidRPr="00FA5B72">
        <w:rPr>
          <w:rFonts w:asciiTheme="minorHAnsi" w:hAnsiTheme="minorHAnsi"/>
          <w:sz w:val="22"/>
          <w:szCs w:val="22"/>
        </w:rPr>
        <w:t xml:space="preserve">j. </w:t>
      </w:r>
      <w:r w:rsidR="00FB151F" w:rsidRPr="00FA5B72">
        <w:rPr>
          <w:rFonts w:asciiTheme="minorHAnsi" w:hAnsiTheme="minorHAnsi"/>
          <w:sz w:val="22"/>
          <w:szCs w:val="22"/>
        </w:rPr>
        <w:t>158</w:t>
      </w:r>
      <w:r w:rsidR="00F0043A">
        <w:rPr>
          <w:rFonts w:asciiTheme="minorHAnsi" w:hAnsiTheme="minorHAnsi"/>
          <w:sz w:val="22"/>
          <w:szCs w:val="22"/>
        </w:rPr>
        <w:t>7</w:t>
      </w:r>
      <w:r w:rsidR="003C30F8">
        <w:rPr>
          <w:rFonts w:asciiTheme="minorHAnsi" w:hAnsiTheme="minorHAnsi"/>
          <w:sz w:val="22"/>
          <w:szCs w:val="22"/>
        </w:rPr>
        <w:t>4</w:t>
      </w:r>
      <w:r w:rsidR="00FA2CBA" w:rsidRPr="00FA5B72">
        <w:rPr>
          <w:rFonts w:asciiTheme="minorHAnsi" w:hAnsiTheme="minorHAnsi"/>
          <w:sz w:val="22"/>
          <w:szCs w:val="22"/>
        </w:rPr>
        <w:t>/201</w:t>
      </w:r>
      <w:r w:rsidR="00FB151F" w:rsidRPr="00FA5B72">
        <w:rPr>
          <w:rFonts w:asciiTheme="minorHAnsi" w:hAnsiTheme="minorHAnsi"/>
          <w:sz w:val="22"/>
          <w:szCs w:val="22"/>
        </w:rPr>
        <w:t>7</w:t>
      </w:r>
      <w:r w:rsidRPr="00FA5B72">
        <w:rPr>
          <w:rFonts w:asciiTheme="minorHAnsi" w:hAnsiTheme="minorHAnsi"/>
          <w:sz w:val="22"/>
          <w:szCs w:val="22"/>
        </w:rPr>
        <w:t xml:space="preserve">, </w:t>
      </w:r>
    </w:p>
    <w:p w:rsidR="00FA5B72" w:rsidRPr="0077759E" w:rsidRDefault="00FA5B72" w:rsidP="00FA5B72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vyúčtovat dotaci na položky stanovené v rozpočtu, který je nedílnou součástí této smlouvy,</w:t>
      </w:r>
    </w:p>
    <w:p w:rsidR="000A0147" w:rsidRPr="0077759E" w:rsidRDefault="000A0147" w:rsidP="00985DDF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vést ve svém účetnictví přehled o čerpání dotace na projekt </w:t>
      </w:r>
      <w:r w:rsidRPr="00985DDF">
        <w:rPr>
          <w:rFonts w:asciiTheme="minorHAnsi" w:hAnsiTheme="minorHAnsi"/>
          <w:sz w:val="22"/>
          <w:szCs w:val="22"/>
        </w:rPr>
        <w:t>odděleně</w:t>
      </w:r>
      <w:r w:rsidR="00985DDF" w:rsidRPr="00985DDF">
        <w:rPr>
          <w:rFonts w:asciiTheme="minorHAnsi" w:hAnsiTheme="minorHAnsi"/>
          <w:sz w:val="22"/>
          <w:szCs w:val="22"/>
        </w:rPr>
        <w:t>, a to v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souladu se zákonem č. 563/1991 Sb., o účetnictví, ve znění pozdějších předpisů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(tj. zejména </w:t>
      </w:r>
      <w:r w:rsidR="00985DDF" w:rsidRP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vést účetnictví správné, úplné, průkazné, srozumitelné, přehledné a způsobem zaručujícím trvalost účetních záznamů</w:t>
      </w:r>
      <w:r w:rsidR="00985DDF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)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 xml:space="preserve">a prokázat </w:t>
      </w:r>
      <w:r w:rsidR="00AB1762">
        <w:rPr>
          <w:rFonts w:asciiTheme="minorHAnsi" w:hAnsiTheme="minorHAnsi"/>
          <w:sz w:val="22"/>
          <w:szCs w:val="22"/>
        </w:rPr>
        <w:t xml:space="preserve">řádnými účetními doklady </w:t>
      </w:r>
      <w:r w:rsidRPr="0077759E">
        <w:rPr>
          <w:rFonts w:asciiTheme="minorHAnsi" w:hAnsiTheme="minorHAnsi"/>
          <w:sz w:val="22"/>
          <w:szCs w:val="22"/>
        </w:rPr>
        <w:t xml:space="preserve">celkové skutečné vynaložené náklady na daný účel, </w:t>
      </w:r>
    </w:p>
    <w:p w:rsidR="000A0147" w:rsidRPr="00571C32" w:rsidRDefault="00571C32" w:rsidP="000A0147">
      <w:pPr>
        <w:pStyle w:val="Odstavecseseznamem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 xml:space="preserve">nejpozději do  </w:t>
      </w:r>
      <w:r w:rsidR="002B3971">
        <w:rPr>
          <w:rFonts w:ascii="Calibri" w:hAnsi="Calibri"/>
          <w:b/>
          <w:sz w:val="22"/>
          <w:szCs w:val="22"/>
        </w:rPr>
        <w:t xml:space="preserve">31. </w:t>
      </w:r>
      <w:r w:rsidR="0083233D">
        <w:rPr>
          <w:rFonts w:ascii="Calibri" w:hAnsi="Calibri"/>
          <w:b/>
          <w:sz w:val="22"/>
          <w:szCs w:val="22"/>
        </w:rPr>
        <w:t>12</w:t>
      </w:r>
      <w:r w:rsidR="002B3971">
        <w:rPr>
          <w:rFonts w:ascii="Calibri" w:hAnsi="Calibri"/>
          <w:b/>
          <w:sz w:val="22"/>
          <w:szCs w:val="22"/>
        </w:rPr>
        <w:t>. 2017</w:t>
      </w:r>
      <w:r w:rsidRPr="00571C32">
        <w:rPr>
          <w:rFonts w:ascii="Calibri" w:hAnsi="Calibri"/>
          <w:sz w:val="22"/>
          <w:szCs w:val="22"/>
        </w:rPr>
        <w:t xml:space="preserve"> vyúčtování dotace</w:t>
      </w:r>
      <w:r w:rsidR="001B1447">
        <w:rPr>
          <w:rFonts w:ascii="Calibri" w:hAnsi="Calibri"/>
          <w:sz w:val="22"/>
          <w:szCs w:val="22"/>
        </w:rPr>
        <w:t xml:space="preserve"> v </w:t>
      </w:r>
      <w:r w:rsidR="001B1447" w:rsidRPr="00290BB3">
        <w:rPr>
          <w:rFonts w:ascii="Calibri" w:hAnsi="Calibri"/>
          <w:sz w:val="22"/>
          <w:szCs w:val="22"/>
        </w:rPr>
        <w:t>listinné podobě</w:t>
      </w:r>
      <w:r w:rsidR="001001C1" w:rsidRPr="00290BB3">
        <w:rPr>
          <w:rFonts w:ascii="Calibri" w:hAnsi="Calibri"/>
          <w:sz w:val="22"/>
          <w:szCs w:val="22"/>
        </w:rPr>
        <w:t xml:space="preserve"> s</w:t>
      </w:r>
      <w:r w:rsidR="009E3FC7" w:rsidRPr="00290BB3">
        <w:rPr>
          <w:rFonts w:ascii="Calibri" w:hAnsi="Calibri"/>
          <w:sz w:val="22"/>
          <w:szCs w:val="22"/>
        </w:rPr>
        <w:t xml:space="preserve"> připojeným </w:t>
      </w:r>
      <w:r w:rsidR="001001C1" w:rsidRPr="00290BB3">
        <w:rPr>
          <w:rFonts w:ascii="Calibri" w:hAnsi="Calibri"/>
          <w:sz w:val="22"/>
          <w:szCs w:val="22"/>
        </w:rPr>
        <w:t>podpisem oprávněné osoby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</w:t>
      </w:r>
      <w:r w:rsidR="000A0147" w:rsidRPr="00571C32">
        <w:rPr>
          <w:rFonts w:ascii="Calibri" w:hAnsi="Calibri"/>
          <w:sz w:val="22"/>
          <w:szCs w:val="22"/>
        </w:rPr>
        <w:t xml:space="preserve">,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 w:rsidR="007109EF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 w:rsidR="007109EF">
        <w:rPr>
          <w:rFonts w:asciiTheme="minorHAnsi" w:hAnsiTheme="minorHAnsi"/>
          <w:sz w:val="22"/>
          <w:szCs w:val="22"/>
        </w:rPr>
        <w:t xml:space="preserve"> a způsobem zaručujícím trvalost</w:t>
      </w:r>
      <w:r w:rsidR="009C3343">
        <w:rPr>
          <w:rFonts w:asciiTheme="minorHAnsi" w:hAnsiTheme="minorHAnsi"/>
          <w:sz w:val="22"/>
          <w:szCs w:val="22"/>
        </w:rPr>
        <w:t xml:space="preserve"> označit</w:t>
      </w:r>
      <w:r w:rsidR="00985DDF">
        <w:rPr>
          <w:rFonts w:asciiTheme="minorHAnsi" w:hAnsiTheme="minorHAnsi"/>
          <w:sz w:val="22"/>
          <w:szCs w:val="22"/>
        </w:rPr>
        <w:t xml:space="preserve"> </w:t>
      </w:r>
      <w:r w:rsidRPr="0077759E">
        <w:rPr>
          <w:rFonts w:asciiTheme="minorHAnsi" w:hAnsiTheme="minorHAnsi"/>
          <w:sz w:val="22"/>
          <w:szCs w:val="22"/>
        </w:rPr>
        <w:t>textem</w:t>
      </w:r>
      <w:r w:rsidR="009C3343">
        <w:rPr>
          <w:rFonts w:asciiTheme="minorHAnsi" w:hAnsiTheme="minorHAnsi"/>
          <w:sz w:val="22"/>
          <w:szCs w:val="22"/>
        </w:rPr>
        <w:t>, ze kterého bude jednoznačně zřejmé, že doklad byl hrazen z dotace poskytovatele</w:t>
      </w:r>
      <w:r w:rsidR="007109EF">
        <w:rPr>
          <w:rFonts w:asciiTheme="minorHAnsi" w:hAnsiTheme="minorHAnsi"/>
          <w:sz w:val="22"/>
          <w:szCs w:val="22"/>
        </w:rPr>
        <w:t xml:space="preserve"> </w:t>
      </w:r>
      <w:r w:rsidR="009C3343">
        <w:rPr>
          <w:rFonts w:asciiTheme="minorHAnsi" w:hAnsiTheme="minorHAnsi"/>
          <w:sz w:val="22"/>
          <w:szCs w:val="22"/>
        </w:rPr>
        <w:t>(např. uvedení nápisu: F</w:t>
      </w:r>
      <w:r w:rsidR="007109EF">
        <w:rPr>
          <w:rFonts w:asciiTheme="minorHAnsi" w:hAnsiTheme="minorHAnsi"/>
          <w:sz w:val="22"/>
          <w:szCs w:val="22"/>
        </w:rPr>
        <w:t>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</w:t>
      </w:r>
      <w:r w:rsidR="00985DDF" w:rsidRPr="009C3343">
        <w:rPr>
          <w:rFonts w:asciiTheme="minorHAnsi" w:hAnsiTheme="minorHAnsi"/>
          <w:sz w:val="22"/>
          <w:szCs w:val="22"/>
        </w:rPr>
        <w:t xml:space="preserve"> dotace</w:t>
      </w:r>
      <w:r w:rsidRPr="009C3343">
        <w:rPr>
          <w:rFonts w:asciiTheme="minorHAnsi" w:hAnsiTheme="minorHAnsi"/>
          <w:sz w:val="22"/>
          <w:szCs w:val="22"/>
        </w:rPr>
        <w:t xml:space="preserve"> statutárního města Pardubic</w:t>
      </w:r>
      <w:r w:rsidR="006B1844">
        <w:rPr>
          <w:rFonts w:asciiTheme="minorHAnsi" w:hAnsiTheme="minorHAnsi"/>
          <w:sz w:val="22"/>
          <w:szCs w:val="22"/>
        </w:rPr>
        <w:t>e</w:t>
      </w:r>
      <w:r w:rsidR="00BC20D4" w:rsidRPr="009C3343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BC20D4" w:rsidRPr="009C3343">
        <w:rPr>
          <w:rFonts w:asciiTheme="minorHAnsi" w:hAnsiTheme="minorHAnsi"/>
          <w:sz w:val="22"/>
          <w:szCs w:val="22"/>
        </w:rPr>
        <w:t>SmP</w:t>
      </w:r>
      <w:proofErr w:type="spellEnd"/>
      <w:r w:rsidR="00BC20D4" w:rsidRPr="009C3343">
        <w:rPr>
          <w:rFonts w:asciiTheme="minorHAnsi" w:hAnsiTheme="minorHAnsi"/>
          <w:sz w:val="22"/>
          <w:szCs w:val="22"/>
        </w:rPr>
        <w:t>)</w:t>
      </w:r>
      <w:r w:rsidR="009C3343"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:rsidR="0005457C" w:rsidRPr="00F874AD" w:rsidRDefault="000A0147" w:rsidP="00F874AD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E12DFF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 w:rsidR="008D53F1"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:rsidR="000A0147" w:rsidRPr="0077759E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:rsidR="000A0147" w:rsidRPr="00796217" w:rsidRDefault="000A0147" w:rsidP="000A0147">
      <w:pPr>
        <w:pStyle w:val="Odstavecseseznamem"/>
        <w:numPr>
          <w:ilvl w:val="0"/>
          <w:numId w:val="8"/>
        </w:numPr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lastRenderedPageBreak/>
        <w:t xml:space="preserve">v rámci projektu nepropagovat žádné politické strany a hnutí, jejich program, a vyvinout veškeré úsilí k eliminaci obdobných projevů v průběhu pořádané akce. </w:t>
      </w:r>
    </w:p>
    <w:p w:rsidR="00A505FC" w:rsidRDefault="00A505FC" w:rsidP="000A0147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0A0147" w:rsidRPr="006301A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:rsidR="000A0147" w:rsidRPr="0077759E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62BD3" w:rsidRPr="00662BD3" w:rsidRDefault="000A0147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  <w:r w:rsidR="00571C32"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 w:rsidR="002806CD" w:rsidRPr="00662BD3">
        <w:rPr>
          <w:rFonts w:ascii="Calibri" w:hAnsi="Calibri"/>
          <w:sz w:val="22"/>
          <w:szCs w:val="22"/>
        </w:rPr>
        <w:t>,</w:t>
      </w:r>
      <w:r w:rsidR="00D67640" w:rsidRPr="00662BD3" w:rsidDel="00D67640">
        <w:rPr>
          <w:rFonts w:ascii="Calibri" w:hAnsi="Calibri"/>
          <w:sz w:val="22"/>
          <w:szCs w:val="22"/>
        </w:rPr>
        <w:t xml:space="preserve"> </w:t>
      </w:r>
    </w:p>
    <w:p w:rsidR="000A0147" w:rsidRPr="00662BD3" w:rsidRDefault="00BC20D4" w:rsidP="00662BD3">
      <w:pPr>
        <w:pStyle w:val="Odstavecseseznamem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 xml:space="preserve">umožnit poskytovateli </w:t>
      </w:r>
      <w:r w:rsidR="00D67640" w:rsidRPr="00662BD3">
        <w:rPr>
          <w:rFonts w:ascii="Calibri" w:hAnsi="Calibri"/>
          <w:sz w:val="22"/>
          <w:szCs w:val="22"/>
        </w:rPr>
        <w:t>provedení</w:t>
      </w:r>
      <w:r w:rsidRPr="00662BD3">
        <w:rPr>
          <w:rFonts w:ascii="Calibri" w:hAnsi="Calibri"/>
          <w:sz w:val="22"/>
          <w:szCs w:val="22"/>
        </w:rPr>
        <w:t xml:space="preserve"> kontrol</w:t>
      </w:r>
      <w:r w:rsidR="00D67640" w:rsidRPr="00662BD3">
        <w:rPr>
          <w:rFonts w:ascii="Calibri" w:hAnsi="Calibri"/>
          <w:sz w:val="22"/>
          <w:szCs w:val="22"/>
        </w:rPr>
        <w:t>y</w:t>
      </w:r>
      <w:r w:rsidRPr="00662BD3">
        <w:rPr>
          <w:rFonts w:ascii="Calibri" w:hAnsi="Calibri"/>
          <w:sz w:val="22"/>
          <w:szCs w:val="22"/>
        </w:rPr>
        <w:t xml:space="preserve"> v místě a  čase konání</w:t>
      </w:r>
      <w:r w:rsidR="00D67640" w:rsidRPr="00662BD3">
        <w:rPr>
          <w:rFonts w:ascii="Calibri" w:hAnsi="Calibri"/>
          <w:sz w:val="22"/>
          <w:szCs w:val="22"/>
        </w:rPr>
        <w:t xml:space="preserve"> akcí</w:t>
      </w:r>
      <w:r w:rsidR="00B075D7" w:rsidRPr="00662BD3">
        <w:rPr>
          <w:rFonts w:ascii="Calibri" w:hAnsi="Calibri"/>
          <w:sz w:val="22"/>
          <w:szCs w:val="22"/>
        </w:rPr>
        <w:t xml:space="preserve"> realizovaných v rámci dotovaného projektu</w:t>
      </w:r>
      <w:r w:rsidRPr="00662BD3">
        <w:rPr>
          <w:rFonts w:ascii="Calibri" w:hAnsi="Calibri"/>
          <w:sz w:val="22"/>
          <w:szCs w:val="22"/>
        </w:rPr>
        <w:t xml:space="preserve">.  </w:t>
      </w:r>
    </w:p>
    <w:p w:rsidR="00662BD3" w:rsidRPr="00662BD3" w:rsidRDefault="00662BD3" w:rsidP="00662BD3">
      <w:pPr>
        <w:pStyle w:val="Odstavecseseznamem"/>
        <w:jc w:val="both"/>
        <w:rPr>
          <w:rFonts w:asciiTheme="minorHAnsi" w:hAnsiTheme="minorHAnsi"/>
          <w:sz w:val="22"/>
          <w:szCs w:val="22"/>
        </w:rPr>
      </w:pPr>
    </w:p>
    <w:p w:rsidR="000A0147" w:rsidRPr="00796217" w:rsidRDefault="000A0147" w:rsidP="000A0147">
      <w:pPr>
        <w:pStyle w:val="Odstavecseseznamem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Za účelem splnění povinnosti příjemce uvedené v odst. 1 písm. l) tohoto článku smlouvy uděluje poskytovatel souhlas s užitím loga statutárního města Pardubice,</w:t>
      </w:r>
      <w:r w:rsidR="00AC65E8">
        <w:rPr>
          <w:rFonts w:asciiTheme="minorHAnsi" w:hAnsiTheme="minorHAnsi"/>
          <w:sz w:val="22"/>
          <w:szCs w:val="22"/>
        </w:rPr>
        <w:t xml:space="preserve"> v souladu s </w:t>
      </w:r>
      <w:proofErr w:type="spellStart"/>
      <w:r w:rsidR="00AC65E8">
        <w:rPr>
          <w:rFonts w:asciiTheme="minorHAnsi" w:hAnsiTheme="minorHAnsi"/>
          <w:sz w:val="22"/>
          <w:szCs w:val="22"/>
        </w:rPr>
        <w:t>logomanuálem</w:t>
      </w:r>
      <w:proofErr w:type="spellEnd"/>
      <w:r w:rsidR="00AC65E8">
        <w:rPr>
          <w:rFonts w:asciiTheme="minorHAnsi" w:hAnsiTheme="minorHAnsi"/>
          <w:sz w:val="22"/>
          <w:szCs w:val="22"/>
        </w:rPr>
        <w:t xml:space="preserve">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 w:rsidR="00AC65E8"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 w:rsidR="00AC65E8"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:rsidR="000A0147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965418" w:rsidRDefault="000A0147" w:rsidP="000A0147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:rsidR="000A0147" w:rsidRPr="00515D12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2B3971">
        <w:rPr>
          <w:rFonts w:asciiTheme="minorHAnsi" w:hAnsiTheme="minorHAnsi"/>
          <w:b/>
          <w:sz w:val="22"/>
          <w:szCs w:val="22"/>
        </w:rPr>
        <w:t>3</w:t>
      </w:r>
      <w:r w:rsidR="0083233D">
        <w:rPr>
          <w:rFonts w:asciiTheme="minorHAnsi" w:hAnsiTheme="minorHAnsi"/>
          <w:b/>
          <w:sz w:val="22"/>
          <w:szCs w:val="22"/>
        </w:rPr>
        <w:t>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83233D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 není oprávněn převádět pros</w:t>
      </w:r>
      <w:r w:rsidRPr="00E52AC4">
        <w:rPr>
          <w:rFonts w:asciiTheme="minorHAnsi" w:hAnsiTheme="minorHAnsi"/>
          <w:sz w:val="22"/>
          <w:szCs w:val="22"/>
        </w:rPr>
        <w:t xml:space="preserve">tředky dotace do roku následujícího. </w:t>
      </w:r>
    </w:p>
    <w:p w:rsidR="000A0147" w:rsidRPr="00E52AC4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83233D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Pr="00FA1473" w:rsidRDefault="000A0147" w:rsidP="00FA1473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322DD6">
        <w:rPr>
          <w:rFonts w:asciiTheme="minorHAnsi" w:hAnsiTheme="minorHAnsi"/>
          <w:b/>
          <w:sz w:val="22"/>
          <w:szCs w:val="22"/>
        </w:rPr>
        <w:t xml:space="preserve"> </w:t>
      </w:r>
      <w:r w:rsidR="002B3971">
        <w:rPr>
          <w:rFonts w:asciiTheme="minorHAnsi" w:hAnsiTheme="minorHAnsi"/>
          <w:b/>
          <w:sz w:val="22"/>
          <w:szCs w:val="22"/>
        </w:rPr>
        <w:t>31</w:t>
      </w:r>
      <w:r w:rsidR="00420D16">
        <w:rPr>
          <w:rFonts w:asciiTheme="minorHAnsi" w:hAnsiTheme="minorHAnsi"/>
          <w:b/>
          <w:sz w:val="22"/>
          <w:szCs w:val="22"/>
        </w:rPr>
        <w:t xml:space="preserve">. </w:t>
      </w:r>
      <w:r w:rsidR="0083233D">
        <w:rPr>
          <w:rFonts w:asciiTheme="minorHAnsi" w:hAnsiTheme="minorHAnsi"/>
          <w:b/>
          <w:sz w:val="22"/>
          <w:szCs w:val="22"/>
        </w:rPr>
        <w:t>12</w:t>
      </w:r>
      <w:r w:rsidR="00420D16">
        <w:rPr>
          <w:rFonts w:asciiTheme="minorHAnsi" w:hAnsiTheme="minorHAnsi"/>
          <w:b/>
          <w:sz w:val="22"/>
          <w:szCs w:val="22"/>
        </w:rPr>
        <w:t>. 201</w:t>
      </w:r>
      <w:r w:rsidR="002B3971">
        <w:rPr>
          <w:rFonts w:asciiTheme="minorHAnsi" w:hAnsiTheme="minorHAnsi"/>
          <w:b/>
          <w:sz w:val="22"/>
          <w:szCs w:val="22"/>
        </w:rPr>
        <w:t>7</w:t>
      </w:r>
      <w:r w:rsidR="00322DD6">
        <w:rPr>
          <w:rFonts w:asciiTheme="minorHAnsi" w:hAnsiTheme="minorHAnsi"/>
          <w:b/>
          <w:sz w:val="22"/>
          <w:szCs w:val="22"/>
        </w:rPr>
        <w:t>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numPr>
          <w:ilvl w:val="0"/>
          <w:numId w:val="6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:rsidR="000A0147" w:rsidRDefault="000A0147" w:rsidP="000A0147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:rsidR="00D330DD" w:rsidRDefault="00D330DD" w:rsidP="00662BD3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</w:t>
      </w:r>
      <w:r w:rsidR="00164740">
        <w:rPr>
          <w:rFonts w:asciiTheme="minorHAnsi" w:hAnsiTheme="minorHAnsi"/>
          <w:b/>
        </w:rPr>
        <w:t>é</w:t>
      </w:r>
      <w:r>
        <w:rPr>
          <w:rFonts w:asciiTheme="minorHAnsi" w:hAnsiTheme="minorHAnsi"/>
          <w:b/>
        </w:rPr>
        <w:t xml:space="preserve"> </w:t>
      </w:r>
      <w:r w:rsidR="00164740"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</w:t>
      </w:r>
      <w:r w:rsidR="00164740">
        <w:rPr>
          <w:rFonts w:asciiTheme="minorHAnsi" w:hAnsiTheme="minorHAnsi"/>
          <w:b/>
        </w:rPr>
        <w:t>y</w:t>
      </w:r>
    </w:p>
    <w:p w:rsidR="000A0147" w:rsidRPr="00E52AC4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D37FCA" w:rsidRPr="00101351" w:rsidRDefault="00D37FCA" w:rsidP="00D37FCA">
      <w:pPr>
        <w:pStyle w:val="Default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:rsidR="000A0147" w:rsidRPr="00E52AC4" w:rsidRDefault="000A0147" w:rsidP="00C8227D">
      <w:pPr>
        <w:numPr>
          <w:ilvl w:val="0"/>
          <w:numId w:val="10"/>
        </w:numPr>
        <w:tabs>
          <w:tab w:val="left" w:pos="284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 xml:space="preserve">vznikl a byl příjemcem uhrazen v období realizace projektu, 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:rsidR="000A0147" w:rsidRPr="00E52AC4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D37FCA">
        <w:rPr>
          <w:rFonts w:asciiTheme="minorHAnsi" w:hAnsiTheme="minorHAnsi" w:cs="Tahoma"/>
          <w:sz w:val="22"/>
          <w:szCs w:val="22"/>
        </w:rPr>
        <w:t>,</w:t>
      </w:r>
    </w:p>
    <w:p w:rsidR="00D37FCA" w:rsidRDefault="000A0147" w:rsidP="00C8227D">
      <w:pPr>
        <w:numPr>
          <w:ilvl w:val="1"/>
          <w:numId w:val="10"/>
        </w:numPr>
        <w:tabs>
          <w:tab w:val="left" w:pos="284"/>
          <w:tab w:val="left" w:pos="720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</w:t>
      </w:r>
      <w:r w:rsidR="00BC5983">
        <w:rPr>
          <w:rFonts w:asciiTheme="minorHAnsi" w:hAnsiTheme="minorHAnsi" w:cs="Tahoma"/>
          <w:sz w:val="22"/>
          <w:szCs w:val="22"/>
        </w:rPr>
        <w:t xml:space="preserve"> </w:t>
      </w:r>
      <w:r w:rsidR="007A112D">
        <w:rPr>
          <w:rFonts w:asciiTheme="minorHAnsi" w:hAnsiTheme="minorHAnsi" w:cs="Tahoma"/>
          <w:sz w:val="22"/>
          <w:szCs w:val="22"/>
        </w:rPr>
        <w:t>v</w:t>
      </w:r>
      <w:r w:rsidR="00BC5983">
        <w:rPr>
          <w:rFonts w:asciiTheme="minorHAnsi" w:hAnsiTheme="minorHAnsi" w:cs="Tahoma"/>
          <w:sz w:val="22"/>
          <w:szCs w:val="22"/>
        </w:rPr>
        <w:t> této smlouvě</w:t>
      </w:r>
      <w:r w:rsidR="00D37FCA">
        <w:rPr>
          <w:rFonts w:asciiTheme="minorHAnsi" w:hAnsiTheme="minorHAnsi" w:cs="Tahoma"/>
          <w:sz w:val="22"/>
          <w:szCs w:val="22"/>
        </w:rPr>
        <w:t xml:space="preserve"> a</w:t>
      </w:r>
    </w:p>
    <w:p w:rsidR="000A0147" w:rsidRPr="00D37FCA" w:rsidRDefault="00D37FCA" w:rsidP="00C8227D">
      <w:pPr>
        <w:numPr>
          <w:ilvl w:val="1"/>
          <w:numId w:val="10"/>
        </w:numPr>
        <w:tabs>
          <w:tab w:val="clear" w:pos="1440"/>
          <w:tab w:val="left" w:pos="284"/>
          <w:tab w:val="left" w:pos="720"/>
          <w:tab w:val="num" w:pos="851"/>
        </w:tabs>
        <w:suppressAutoHyphens/>
        <w:spacing w:before="60"/>
        <w:ind w:left="720" w:hanging="360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="00BC5983" w:rsidRPr="00D37FCA">
        <w:rPr>
          <w:rFonts w:asciiTheme="minorHAnsi" w:hAnsiTheme="minorHAnsi" w:cs="Tahoma"/>
          <w:sz w:val="22"/>
          <w:szCs w:val="22"/>
        </w:rPr>
        <w:t>.</w:t>
      </w:r>
    </w:p>
    <w:p w:rsidR="00604D57" w:rsidRPr="00604D57" w:rsidRDefault="00D37FCA" w:rsidP="00C8227D">
      <w:pPr>
        <w:numPr>
          <w:ilvl w:val="0"/>
          <w:numId w:val="10"/>
        </w:numPr>
        <w:tabs>
          <w:tab w:val="left" w:pos="360"/>
        </w:tabs>
        <w:suppressAutoHyphens/>
        <w:spacing w:before="120"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 xml:space="preserve">. </w:t>
      </w:r>
      <w:r w:rsidR="00604D57">
        <w:rPr>
          <w:rFonts w:asciiTheme="minorHAnsi" w:hAnsiTheme="minorHAnsi"/>
          <w:sz w:val="22"/>
          <w:szCs w:val="22"/>
        </w:rPr>
        <w:t>Neuznatelným nákladem se rozumí:</w:t>
      </w:r>
    </w:p>
    <w:p w:rsidR="00164740" w:rsidRPr="00662BD3" w:rsidRDefault="00164740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 xml:space="preserve">výdaj na </w:t>
      </w:r>
      <w:r w:rsidR="00D46FC5" w:rsidRPr="00662BD3">
        <w:rPr>
          <w:rFonts w:asciiTheme="minorHAnsi" w:hAnsiTheme="minorHAnsi" w:cs="Tahoma"/>
          <w:sz w:val="22"/>
          <w:szCs w:val="22"/>
        </w:rPr>
        <w:t>odměny za činnosti vykonávané pro příjemce dotace jeho členy či osobami, které jsou členy statutárního či jiného orgánu tohoto příjemce dotace</w:t>
      </w:r>
      <w:r w:rsidR="00AA2AD7" w:rsidRPr="00662BD3">
        <w:rPr>
          <w:rFonts w:asciiTheme="minorHAnsi" w:hAnsiTheme="minorHAnsi" w:cs="Tahoma"/>
          <w:sz w:val="22"/>
          <w:szCs w:val="22"/>
        </w:rPr>
        <w:t>,</w:t>
      </w:r>
    </w:p>
    <w:p w:rsidR="00D46FC5" w:rsidRPr="00662BD3" w:rsidRDefault="00D46FC5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662BD3">
        <w:rPr>
          <w:rFonts w:asciiTheme="minorHAnsi" w:hAnsiTheme="minorHAnsi" w:cs="Tahoma"/>
          <w:sz w:val="22"/>
          <w:szCs w:val="22"/>
        </w:rPr>
        <w:t>výdaj</w:t>
      </w:r>
      <w:r w:rsidR="00AB00FB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>n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a činnosti </w:t>
      </w:r>
      <w:r w:rsidR="001B1447" w:rsidRPr="00662BD3">
        <w:rPr>
          <w:rFonts w:asciiTheme="minorHAnsi" w:hAnsiTheme="minorHAnsi" w:cs="Tahoma"/>
          <w:sz w:val="22"/>
          <w:szCs w:val="22"/>
        </w:rPr>
        <w:t xml:space="preserve">a služby 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vykonávané pro příjemce dotace </w:t>
      </w:r>
      <w:r w:rsidR="003B5C4F" w:rsidRPr="00662BD3">
        <w:rPr>
          <w:rFonts w:asciiTheme="minorHAnsi" w:hAnsiTheme="minorHAnsi" w:cs="Tahoma"/>
          <w:sz w:val="22"/>
          <w:szCs w:val="22"/>
        </w:rPr>
        <w:t>subjekt</w:t>
      </w:r>
      <w:r w:rsidR="00604D57" w:rsidRPr="00662BD3">
        <w:rPr>
          <w:rFonts w:asciiTheme="minorHAnsi" w:hAnsiTheme="minorHAnsi" w:cs="Tahoma"/>
          <w:sz w:val="22"/>
          <w:szCs w:val="22"/>
        </w:rPr>
        <w:t>em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,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jehož statutární orgán či člen statutárního orgánu je </w:t>
      </w:r>
      <w:r w:rsidR="00AB00FB" w:rsidRPr="00662BD3">
        <w:rPr>
          <w:rFonts w:asciiTheme="minorHAnsi" w:hAnsiTheme="minorHAnsi" w:cs="Tahoma"/>
          <w:sz w:val="22"/>
          <w:szCs w:val="22"/>
        </w:rPr>
        <w:t>současně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604D57" w:rsidRPr="00662BD3">
        <w:rPr>
          <w:rFonts w:asciiTheme="minorHAnsi" w:hAnsiTheme="minorHAnsi" w:cs="Tahoma"/>
          <w:sz w:val="22"/>
          <w:szCs w:val="22"/>
        </w:rPr>
        <w:t xml:space="preserve">statutárním orgánem, </w:t>
      </w:r>
      <w:r w:rsidR="00714C9F" w:rsidRPr="00662BD3">
        <w:rPr>
          <w:rFonts w:asciiTheme="minorHAnsi" w:hAnsiTheme="minorHAnsi" w:cs="Tahoma"/>
          <w:sz w:val="22"/>
          <w:szCs w:val="22"/>
        </w:rPr>
        <w:t>člen</w:t>
      </w:r>
      <w:r w:rsidR="00662BD3" w:rsidRPr="00662BD3">
        <w:rPr>
          <w:rFonts w:asciiTheme="minorHAnsi" w:hAnsiTheme="minorHAnsi" w:cs="Tahoma"/>
          <w:sz w:val="22"/>
          <w:szCs w:val="22"/>
        </w:rPr>
        <w:t>em</w:t>
      </w:r>
      <w:r w:rsidR="00714C9F" w:rsidRPr="00662BD3">
        <w:rPr>
          <w:rFonts w:asciiTheme="minorHAnsi" w:hAnsiTheme="minorHAnsi" w:cs="Tahoma"/>
          <w:sz w:val="22"/>
          <w:szCs w:val="22"/>
        </w:rPr>
        <w:t xml:space="preserve"> statutárního či jiného orgánu příjemce dotace</w:t>
      </w:r>
      <w:r w:rsidR="001E5D57" w:rsidRPr="00662BD3">
        <w:rPr>
          <w:rFonts w:asciiTheme="minorHAnsi" w:hAnsiTheme="minorHAnsi" w:cs="Tahoma"/>
          <w:sz w:val="22"/>
          <w:szCs w:val="22"/>
        </w:rPr>
        <w:t>,</w:t>
      </w:r>
      <w:r w:rsidR="007B70EC" w:rsidRPr="00662BD3">
        <w:rPr>
          <w:rFonts w:asciiTheme="minorHAnsi" w:hAnsiTheme="minorHAnsi" w:cs="Tahoma"/>
          <w:sz w:val="22"/>
          <w:szCs w:val="22"/>
        </w:rPr>
        <w:t xml:space="preserve"> </w:t>
      </w:r>
      <w:r w:rsidR="003B5C4F" w:rsidRPr="00662BD3">
        <w:rPr>
          <w:rFonts w:asciiTheme="minorHAnsi" w:hAnsiTheme="minorHAnsi" w:cs="Tahoma"/>
          <w:sz w:val="22"/>
          <w:szCs w:val="22"/>
        </w:rPr>
        <w:t xml:space="preserve"> 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:rsidR="001E5D57" w:rsidRPr="001E5D57" w:rsidRDefault="001E5D57" w:rsidP="001E5D57">
      <w:pPr>
        <w:pStyle w:val="Odstavecseseznamem"/>
        <w:numPr>
          <w:ilvl w:val="0"/>
          <w:numId w:val="13"/>
        </w:numPr>
        <w:tabs>
          <w:tab w:val="left" w:pos="360"/>
        </w:tabs>
        <w:suppressAutoHyphens/>
        <w:spacing w:before="120"/>
        <w:ind w:left="709" w:hanging="283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  </w:t>
      </w:r>
      <w:r w:rsidR="00BC20D4"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 w:rsidR="00BC20D4"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:rsidR="001E5D57" w:rsidRPr="00AB00FB" w:rsidRDefault="001E5D57" w:rsidP="001E5D57">
      <w:pPr>
        <w:tabs>
          <w:tab w:val="left" w:pos="360"/>
        </w:tabs>
        <w:suppressAutoHyphens/>
        <w:spacing w:before="120"/>
        <w:ind w:left="357"/>
        <w:jc w:val="both"/>
        <w:rPr>
          <w:rFonts w:asciiTheme="minorHAnsi" w:hAnsiTheme="minorHAnsi" w:cs="Tahoma"/>
          <w:color w:val="FF0000"/>
          <w:sz w:val="22"/>
          <w:szCs w:val="22"/>
        </w:rPr>
      </w:pPr>
    </w:p>
    <w:p w:rsidR="000A0147" w:rsidRPr="00515D12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:rsidR="000A0147" w:rsidRPr="00515D12" w:rsidRDefault="000A0147" w:rsidP="000A0147">
      <w:pPr>
        <w:jc w:val="center"/>
        <w:rPr>
          <w:rFonts w:asciiTheme="minorHAnsi" w:hAnsiTheme="minorHAnsi"/>
          <w:b/>
          <w:sz w:val="22"/>
          <w:szCs w:val="22"/>
        </w:rPr>
      </w:pPr>
    </w:p>
    <w:p w:rsidR="00AC65E8" w:rsidRDefault="00283DB5" w:rsidP="00AC65E8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je</w:t>
      </w: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dotace poskyt</w:t>
      </w:r>
      <w:r w:rsidR="00AC65E8"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ována</w:t>
      </w:r>
      <w:r w:rsid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:rsidR="00283DB5" w:rsidRPr="00AC65E8" w:rsidRDefault="00283DB5" w:rsidP="00AC65E8">
      <w:pPr>
        <w:pStyle w:val="Odstavecseseznamem"/>
        <w:autoSpaceDE w:val="0"/>
        <w:autoSpaceDN w:val="0"/>
        <w:adjustRightInd w:val="0"/>
        <w:ind w:left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D67640" w:rsidRPr="00D67640" w:rsidRDefault="000A0147" w:rsidP="00D67640">
      <w:pPr>
        <w:numPr>
          <w:ilvl w:val="0"/>
          <w:numId w:val="3"/>
        </w:numPr>
        <w:tabs>
          <w:tab w:val="clear" w:pos="765"/>
          <w:tab w:val="num" w:pos="284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V případě porušení rozpočtové kázně postupuje poskytovatel v souladu s </w:t>
      </w:r>
      <w:proofErr w:type="spellStart"/>
      <w:r w:rsidRPr="00D67640">
        <w:rPr>
          <w:rFonts w:asciiTheme="minorHAnsi" w:hAnsiTheme="minorHAnsi"/>
          <w:sz w:val="22"/>
          <w:szCs w:val="22"/>
        </w:rPr>
        <w:t>ust</w:t>
      </w:r>
      <w:proofErr w:type="spellEnd"/>
      <w:r w:rsidRPr="00D67640">
        <w:rPr>
          <w:rFonts w:asciiTheme="minorHAnsi" w:hAnsiTheme="minorHAnsi"/>
          <w:sz w:val="22"/>
          <w:szCs w:val="22"/>
        </w:rPr>
        <w:t>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</w:t>
      </w:r>
      <w:r w:rsidR="00161C77" w:rsidRPr="00D67640">
        <w:rPr>
          <w:rFonts w:asciiTheme="minorHAnsi" w:hAnsiTheme="minorHAnsi"/>
          <w:sz w:val="22"/>
          <w:szCs w:val="22"/>
        </w:rPr>
        <w:t xml:space="preserve"> včetně souvisejících dokumentů</w:t>
      </w:r>
      <w:r w:rsidRPr="00D67640">
        <w:rPr>
          <w:rFonts w:asciiTheme="minorHAnsi" w:hAnsiTheme="minorHAnsi"/>
          <w:sz w:val="22"/>
          <w:szCs w:val="22"/>
        </w:rPr>
        <w:t>) nebo jejich zadržení (tj. porušení povinnosti vrátit poskytnuté prostředky ve stanoveném termínu).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  <w:r w:rsidR="00D67640">
        <w:rPr>
          <w:rFonts w:asciiTheme="minorHAnsi" w:hAnsiTheme="minorHAnsi"/>
          <w:sz w:val="22"/>
          <w:szCs w:val="22"/>
        </w:rPr>
        <w:t>Z</w:t>
      </w:r>
      <w:r w:rsidR="00D67640"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 w:rsidR="00D67640">
        <w:rPr>
          <w:rFonts w:asciiTheme="minorHAnsi" w:hAnsiTheme="minorHAnsi"/>
          <w:sz w:val="22"/>
          <w:szCs w:val="22"/>
        </w:rPr>
        <w:t>:</w:t>
      </w:r>
      <w:r w:rsidR="00D67640" w:rsidRPr="00D67640">
        <w:rPr>
          <w:rFonts w:asciiTheme="minorHAnsi" w:hAnsiTheme="minorHAnsi"/>
          <w:sz w:val="22"/>
          <w:szCs w:val="22"/>
        </w:rPr>
        <w:t xml:space="preserve"> 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povinnosti, která souvisí s účelem, na který byly peněžní prostředky poskytnuty, stanovené právním předpisem, přímo použitelným předpisem Evropské unie</w:t>
      </w:r>
      <w:r>
        <w:rPr>
          <w:rFonts w:asciiTheme="minorHAnsi" w:hAnsiTheme="minorHAnsi"/>
          <w:sz w:val="22"/>
          <w:szCs w:val="22"/>
        </w:rPr>
        <w:t xml:space="preserve"> a</w:t>
      </w:r>
      <w:r w:rsidRPr="00D6764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touto </w:t>
      </w:r>
      <w:r w:rsidRPr="00D67640">
        <w:rPr>
          <w:rFonts w:asciiTheme="minorHAnsi" w:hAnsiTheme="minorHAnsi"/>
          <w:sz w:val="22"/>
          <w:szCs w:val="22"/>
        </w:rPr>
        <w:t>smlouvou, ke kterému došlo po připsání peněžních prostředků na účet příjemce,</w:t>
      </w:r>
    </w:p>
    <w:p w:rsidR="00D67640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porušení povinnosti stanovené v</w:t>
      </w:r>
      <w:r w:rsidR="001C42DC">
        <w:rPr>
          <w:rFonts w:asciiTheme="minorHAnsi" w:hAnsiTheme="minorHAnsi"/>
          <w:sz w:val="22"/>
          <w:szCs w:val="22"/>
        </w:rPr>
        <w:t> </w:t>
      </w:r>
      <w:r w:rsidRPr="00D67640">
        <w:rPr>
          <w:rFonts w:asciiTheme="minorHAnsi" w:hAnsiTheme="minorHAnsi"/>
          <w:sz w:val="22"/>
          <w:szCs w:val="22"/>
        </w:rPr>
        <w:t>písm</w:t>
      </w:r>
      <w:r w:rsidR="001C42DC">
        <w:rPr>
          <w:rFonts w:asciiTheme="minorHAnsi" w:hAnsiTheme="minorHAnsi"/>
          <w:sz w:val="22"/>
          <w:szCs w:val="22"/>
        </w:rPr>
        <w:t>.</w:t>
      </w:r>
      <w:r w:rsidRPr="00D67640">
        <w:rPr>
          <w:rFonts w:asciiTheme="minorHAnsi" w:hAnsiTheme="minorHAnsi"/>
          <w:sz w:val="22"/>
          <w:szCs w:val="22"/>
        </w:rPr>
        <w:t xml:space="preserve">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:rsidR="000A0147" w:rsidRPr="00D67640" w:rsidRDefault="00D67640" w:rsidP="00D67640">
      <w:pPr>
        <w:pStyle w:val="Odstavecseseznamem"/>
        <w:numPr>
          <w:ilvl w:val="1"/>
          <w:numId w:val="16"/>
        </w:numPr>
        <w:tabs>
          <w:tab w:val="num" w:pos="284"/>
        </w:tabs>
        <w:ind w:left="709" w:hanging="425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>neprokáže-li příjemce peněžních prostředků, jak byly tyto prostředky použity.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6D3843" w:rsidRPr="006D3843" w:rsidRDefault="00D31897" w:rsidP="006D3843">
      <w:pPr>
        <w:pStyle w:val="Odstavecseseznamem"/>
        <w:numPr>
          <w:ilvl w:val="0"/>
          <w:numId w:val="3"/>
        </w:numPr>
        <w:tabs>
          <w:tab w:val="clear" w:pos="765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="006D3843"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:rsidR="000A0147" w:rsidRDefault="000A0147" w:rsidP="000A0147">
      <w:pPr>
        <w:jc w:val="both"/>
        <w:rPr>
          <w:rFonts w:asciiTheme="minorHAnsi" w:hAnsiTheme="minorHAnsi"/>
          <w:sz w:val="22"/>
          <w:szCs w:val="22"/>
        </w:rPr>
      </w:pPr>
    </w:p>
    <w:p w:rsidR="000A0147" w:rsidRPr="00FA2CBA" w:rsidRDefault="006021C0" w:rsidP="00C8227D">
      <w:pPr>
        <w:numPr>
          <w:ilvl w:val="0"/>
          <w:numId w:val="3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="00196C43" w:rsidRPr="00FA2CBA">
        <w:rPr>
          <w:rFonts w:asciiTheme="minorHAnsi" w:hAnsiTheme="minorHAnsi"/>
          <w:sz w:val="22"/>
          <w:szCs w:val="22"/>
        </w:rPr>
        <w:t>Z</w:t>
      </w:r>
      <w:r w:rsidR="000A0147" w:rsidRPr="00FA2CBA">
        <w:rPr>
          <w:rFonts w:asciiTheme="minorHAnsi" w:hAnsiTheme="minorHAnsi"/>
          <w:sz w:val="22"/>
          <w:szCs w:val="22"/>
        </w:rPr>
        <w:t xml:space="preserve">a porušení méně závažné </w:t>
      </w:r>
      <w:r>
        <w:rPr>
          <w:rFonts w:asciiTheme="minorHAnsi" w:hAnsiTheme="minorHAnsi"/>
          <w:sz w:val="22"/>
          <w:szCs w:val="22"/>
        </w:rPr>
        <w:t>podmínek</w:t>
      </w:r>
      <w:r w:rsidR="000A0147" w:rsidRPr="00FA2CBA">
        <w:rPr>
          <w:rFonts w:asciiTheme="minorHAnsi" w:hAnsiTheme="minorHAnsi"/>
          <w:sz w:val="22"/>
          <w:szCs w:val="22"/>
        </w:rPr>
        <w:t xml:space="preserve"> ve smyslu </w:t>
      </w:r>
      <w:proofErr w:type="spellStart"/>
      <w:r w:rsidR="000A0147" w:rsidRPr="00FA2CBA">
        <w:rPr>
          <w:rFonts w:asciiTheme="minorHAnsi" w:hAnsiTheme="minorHAnsi"/>
          <w:sz w:val="22"/>
          <w:szCs w:val="22"/>
        </w:rPr>
        <w:t>ust</w:t>
      </w:r>
      <w:proofErr w:type="spellEnd"/>
      <w:r w:rsidR="000A0147" w:rsidRPr="00FA2CBA">
        <w:rPr>
          <w:rFonts w:asciiTheme="minorHAnsi" w:hAnsiTheme="minorHAnsi"/>
          <w:sz w:val="22"/>
          <w:szCs w:val="22"/>
        </w:rPr>
        <w:t xml:space="preserve">. § </w:t>
      </w:r>
      <w:r>
        <w:rPr>
          <w:rFonts w:asciiTheme="minorHAnsi" w:hAnsiTheme="minorHAnsi"/>
          <w:sz w:val="22"/>
          <w:szCs w:val="22"/>
        </w:rPr>
        <w:t>10</w:t>
      </w:r>
      <w:r w:rsidR="00DD5DF0">
        <w:rPr>
          <w:rFonts w:asciiTheme="minorHAnsi" w:hAnsiTheme="minorHAnsi"/>
          <w:sz w:val="22"/>
          <w:szCs w:val="22"/>
        </w:rPr>
        <w:t>a</w:t>
      </w:r>
      <w:r w:rsidR="000A0147"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="000A0147"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="Calibri" w:hAnsi="Calibr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předložení v</w:t>
      </w:r>
      <w:r w:rsidR="00571C32" w:rsidRPr="00FA2CBA">
        <w:rPr>
          <w:rFonts w:asciiTheme="minorHAnsi" w:hAnsiTheme="minorHAnsi"/>
          <w:sz w:val="22"/>
          <w:szCs w:val="22"/>
        </w:rPr>
        <w:t>yúčtování dotace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10 % z poskytnuté dotace,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0A0147" w:rsidRPr="00FA2CBA" w:rsidRDefault="000A0147" w:rsidP="00C8227D">
      <w:pPr>
        <w:pStyle w:val="Odstavecseseznamem"/>
        <w:numPr>
          <w:ilvl w:val="0"/>
          <w:numId w:val="11"/>
        </w:numPr>
        <w:ind w:left="567" w:hanging="284"/>
        <w:jc w:val="both"/>
        <w:rPr>
          <w:rFonts w:asciiTheme="minorHAnsi" w:hAnsiTheme="minorHAnsi"/>
          <w:sz w:val="22"/>
          <w:szCs w:val="22"/>
        </w:rPr>
      </w:pPr>
      <w:r w:rsidRPr="00FA2CBA">
        <w:rPr>
          <w:rFonts w:asciiTheme="minorHAnsi" w:hAnsiTheme="minorHAnsi"/>
          <w:sz w:val="22"/>
          <w:szCs w:val="22"/>
        </w:rPr>
        <w:t>oznámení změny identifikačních úd</w:t>
      </w:r>
      <w:r w:rsidR="00571C32" w:rsidRPr="00FA2CBA">
        <w:rPr>
          <w:rFonts w:asciiTheme="minorHAnsi" w:hAnsiTheme="minorHAnsi"/>
          <w:sz w:val="22"/>
          <w:szCs w:val="22"/>
        </w:rPr>
        <w:t>ajů poskytovateli v termínu do 15</w:t>
      </w:r>
      <w:r w:rsidRPr="00FA2CBA">
        <w:rPr>
          <w:rFonts w:asciiTheme="minorHAnsi" w:hAnsiTheme="minorHAnsi"/>
          <w:sz w:val="22"/>
          <w:szCs w:val="22"/>
        </w:rPr>
        <w:t xml:space="preserve"> kale</w:t>
      </w:r>
      <w:r w:rsidR="00571C32" w:rsidRPr="00FA2CBA">
        <w:rPr>
          <w:rFonts w:asciiTheme="minorHAnsi" w:hAnsiTheme="minorHAnsi"/>
          <w:sz w:val="22"/>
          <w:szCs w:val="22"/>
        </w:rPr>
        <w:t xml:space="preserve">ndářních dnů po stanovené lhůtě; </w:t>
      </w:r>
      <w:r w:rsidR="00571C32" w:rsidRPr="00FA2CBA">
        <w:rPr>
          <w:rFonts w:ascii="Calibri" w:hAnsi="Calibri"/>
          <w:sz w:val="22"/>
          <w:szCs w:val="22"/>
        </w:rPr>
        <w:t xml:space="preserve">v tomto případě činí odvod za porušení rozpočtové kázně 5 % z poskytnuté dotace. </w:t>
      </w:r>
      <w:r w:rsidRPr="00FA2CBA">
        <w:rPr>
          <w:rFonts w:ascii="Calibri" w:hAnsi="Calibri"/>
          <w:sz w:val="22"/>
          <w:szCs w:val="22"/>
        </w:rPr>
        <w:t xml:space="preserve"> </w:t>
      </w:r>
    </w:p>
    <w:p w:rsidR="008D7FF1" w:rsidRDefault="008D7FF1" w:rsidP="00A505FC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484E8E" w:rsidRDefault="00484E8E" w:rsidP="000A0147">
      <w:pPr>
        <w:keepLines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:rsidR="000A0147" w:rsidRPr="000A0147" w:rsidRDefault="000A0147" w:rsidP="000A0147">
      <w:pPr>
        <w:keepLines/>
        <w:ind w:left="426" w:hanging="426"/>
        <w:jc w:val="center"/>
        <w:rPr>
          <w:rFonts w:asciiTheme="minorHAnsi" w:hAnsiTheme="minorHAnsi"/>
          <w:b/>
        </w:rPr>
      </w:pPr>
    </w:p>
    <w:p w:rsidR="000A014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souladu s </w:t>
      </w:r>
      <w:proofErr w:type="spellStart"/>
      <w:r>
        <w:rPr>
          <w:rFonts w:asciiTheme="minorHAnsi" w:hAnsiTheme="minorHAnsi"/>
          <w:sz w:val="22"/>
          <w:szCs w:val="22"/>
        </w:rPr>
        <w:t>ust</w:t>
      </w:r>
      <w:proofErr w:type="spellEnd"/>
      <w:r>
        <w:rPr>
          <w:rFonts w:asciiTheme="minorHAnsi" w:hAnsiTheme="minorHAnsi"/>
          <w:sz w:val="22"/>
          <w:szCs w:val="22"/>
        </w:rPr>
        <w:t xml:space="preserve">. § 10a zákona o rozpočtových pravidlech územních rozpočtů se tato smlouva uzavírá jako smlouva veřejnoprávní. </w:t>
      </w:r>
    </w:p>
    <w:p w:rsidR="000A0147" w:rsidRPr="000A0147" w:rsidRDefault="000A0147" w:rsidP="000A0147">
      <w:pPr>
        <w:keepLines/>
        <w:jc w:val="both"/>
        <w:rPr>
          <w:rFonts w:asciiTheme="minorHAnsi" w:hAnsiTheme="minorHAnsi"/>
          <w:sz w:val="22"/>
          <w:szCs w:val="22"/>
        </w:rPr>
      </w:pPr>
    </w:p>
    <w:p w:rsidR="000A0147" w:rsidRPr="006C73A7" w:rsidRDefault="000A0147" w:rsidP="000A0147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:rsidR="000A0147" w:rsidRDefault="000A0147" w:rsidP="000A0147">
      <w:pPr>
        <w:ind w:left="426" w:hanging="426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0A0147">
      <w:pPr>
        <w:rPr>
          <w:rFonts w:asciiTheme="minorHAnsi" w:hAnsiTheme="minorHAnsi"/>
          <w:sz w:val="22"/>
          <w:szCs w:val="22"/>
        </w:rPr>
      </w:pPr>
    </w:p>
    <w:p w:rsidR="00FA1473" w:rsidRDefault="00FA1473" w:rsidP="000A0147">
      <w:pPr>
        <w:jc w:val="center"/>
        <w:rPr>
          <w:rFonts w:asciiTheme="minorHAnsi" w:hAnsiTheme="minorHAnsi"/>
          <w:b/>
        </w:rPr>
      </w:pPr>
    </w:p>
    <w:p w:rsidR="000A0147" w:rsidRPr="009840BC" w:rsidRDefault="000A0147" w:rsidP="000A0147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:rsidR="000A0147" w:rsidRPr="00C64B35" w:rsidRDefault="000A0147" w:rsidP="002E6D8D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:rsidR="002B3971" w:rsidRPr="0085644D" w:rsidRDefault="002B3971" w:rsidP="0085644D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</w:t>
      </w:r>
      <w:r w:rsidRPr="002F0776">
        <w:rPr>
          <w:rFonts w:ascii="Calibri" w:eastAsia="Calibri" w:hAnsi="Calibri" w:cs="Arial"/>
          <w:sz w:val="22"/>
          <w:szCs w:val="22"/>
          <w:lang w:eastAsia="en-US"/>
        </w:rPr>
        <w:t>strany se dohodly, že poskytovatel dotace bezodkladně po uzavření této smlouvy odešle smlouvu k řádnému uveřejnění do registru smluv vedeného Ministerstvem vnitra ČR. O uveřejnění smlouvy poskytovatel dotace bezodkladně informuje příjemce dotace, nebyl-li kontaktní údaj této smluvní strany uveden přímo do registru smluv jako kontakt pro notifikaci o uveřejnění.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strany prohlašují, že žádná část smlouvy nenaplňuje znaky obchodního tajemství (§ 504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89/2012 Sb., občanský zákoník)</w:t>
      </w:r>
      <w:r w:rsidRPr="002F0776">
        <w:rPr>
          <w:rFonts w:ascii="Calibri" w:hAnsi="Calibri" w:cs="Arial"/>
          <w:sz w:val="22"/>
          <w:szCs w:val="22"/>
        </w:rPr>
        <w:t>.</w:t>
      </w:r>
    </w:p>
    <w:p w:rsidR="002B3971" w:rsidRPr="002F0776" w:rsidRDefault="002B3971" w:rsidP="002B3971">
      <w:pPr>
        <w:pStyle w:val="Odstavecseseznamem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 xml:space="preserve">Smluvní strana   souhlasí se zpracováním svých ve smlouvě uvedených osobních údajů , konkrétně s jejich zveřejněním v registru smluv ve smyslu z. </w:t>
      </w:r>
      <w:proofErr w:type="gramStart"/>
      <w:r w:rsidRPr="002F0776">
        <w:rPr>
          <w:rFonts w:ascii="Calibri" w:hAnsi="Calibri"/>
          <w:sz w:val="22"/>
          <w:szCs w:val="22"/>
        </w:rPr>
        <w:t>č.</w:t>
      </w:r>
      <w:proofErr w:type="gramEnd"/>
      <w:r w:rsidRPr="002F0776">
        <w:rPr>
          <w:rFonts w:ascii="Calibri" w:hAnsi="Calibri"/>
          <w:sz w:val="22"/>
          <w:szCs w:val="22"/>
        </w:rPr>
        <w:t xml:space="preserve"> 340/2015 Sb., o zvláštních podmínkách účinnosti některých smluv, uveřejňování těchto smluv a o registru smluv (zákon o registru smluv) </w:t>
      </w:r>
      <w:r w:rsidR="00910478">
        <w:rPr>
          <w:rFonts w:ascii="Calibri" w:hAnsi="Calibri"/>
          <w:sz w:val="22"/>
          <w:szCs w:val="22"/>
        </w:rPr>
        <w:t>s</w:t>
      </w:r>
      <w:r w:rsidRPr="002F0776">
        <w:rPr>
          <w:rFonts w:ascii="Calibri" w:hAnsi="Calibri"/>
          <w:sz w:val="22"/>
          <w:szCs w:val="22"/>
        </w:rPr>
        <w:t>tatutárním městem Pardubice, se sídlem Pardubice, Pernštýnské náměstí 1, PSČ 530 21, IČ: 00274046. Souhlas uděluje příjemce dotace na dobu neurčitou. Osobní údaje poskytuje dobrovolně.</w:t>
      </w:r>
    </w:p>
    <w:p w:rsidR="002B3971" w:rsidRPr="002F0776" w:rsidRDefault="002B3971" w:rsidP="002B3971">
      <w:pPr>
        <w:jc w:val="both"/>
        <w:rPr>
          <w:rFonts w:ascii="Calibri" w:hAnsi="Calibri"/>
          <w:sz w:val="22"/>
          <w:szCs w:val="22"/>
        </w:rPr>
      </w:pPr>
    </w:p>
    <w:p w:rsidR="002B3971" w:rsidRPr="002F0776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color w:val="000000"/>
          <w:sz w:val="22"/>
          <w:szCs w:val="22"/>
        </w:rPr>
      </w:pPr>
      <w:r w:rsidRPr="002F0776">
        <w:rPr>
          <w:rFonts w:ascii="Calibri" w:hAnsi="Calibr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 podpisy.</w:t>
      </w:r>
    </w:p>
    <w:p w:rsidR="002B3971" w:rsidRPr="00C64B35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35">
        <w:rPr>
          <w:rFonts w:asciiTheme="minorHAnsi" w:hAnsiTheme="minorHAnsi" w:cs="Arial"/>
          <w:color w:val="000000"/>
          <w:sz w:val="22"/>
          <w:szCs w:val="22"/>
        </w:rPr>
        <w:t>Tato smlouva obsahuje úplné ujednání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 o předmětu smlouvy a všech náležitostech, které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 xml:space="preserve">strany měly a chtěly ve smlouvě ujednat, a které považují za důležité pro závaznost této smlouvy. Žádný projev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smluvních </w:t>
      </w:r>
      <w:r w:rsidRPr="005A5D6E">
        <w:rPr>
          <w:rFonts w:asciiTheme="minorHAnsi" w:hAnsiTheme="minorHAnsi" w:cs="Arial"/>
          <w:color w:val="000000"/>
          <w:sz w:val="22"/>
          <w:szCs w:val="22"/>
        </w:rPr>
        <w:t>stran učiněný při jednání o této smlouvě ani projev učiněný po uzavření této smlouvy nesmí být vykládán v rozporu s výslovnými ustanoveními této smlouvy a nezakládá žádný závazek žádné ze stran.</w:t>
      </w:r>
    </w:p>
    <w:p w:rsidR="002B3971" w:rsidRDefault="002B3971" w:rsidP="002B3971">
      <w:pPr>
        <w:pStyle w:val="Odstavecseseznamem"/>
        <w:ind w:left="426" w:hanging="426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Pr="003B2B91" w:rsidRDefault="002B3971" w:rsidP="002B3971">
      <w:pPr>
        <w:numPr>
          <w:ilvl w:val="0"/>
          <w:numId w:val="4"/>
        </w:numPr>
        <w:tabs>
          <w:tab w:val="left" w:pos="0"/>
        </w:tabs>
        <w:ind w:left="426" w:hanging="426"/>
        <w:jc w:val="both"/>
        <w:rPr>
          <w:rFonts w:asciiTheme="minorHAnsi" w:hAnsiTheme="minorHAnsi" w:cs="Arial"/>
          <w:sz w:val="22"/>
        </w:rPr>
      </w:pPr>
      <w:r w:rsidRPr="005A5D6E">
        <w:rPr>
          <w:rFonts w:asciiTheme="minorHAnsi" w:hAnsiTheme="minorHAnsi" w:cs="Arial"/>
          <w:snapToGrid w:val="0"/>
          <w:sz w:val="22"/>
        </w:rPr>
        <w:t xml:space="preserve">Měnit nebo doplňovat text smlouvy je možné jen formou písemných vzestupně číslovaných dodatků podepsaných zástupci obou smluvních stran. </w:t>
      </w:r>
    </w:p>
    <w:p w:rsidR="002B3971" w:rsidRPr="005A5D6E" w:rsidRDefault="002B3971" w:rsidP="002B3971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2B3971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Tato smlouva je vyhotovena ve třech stejnopisech, z nichž poskytovatel obdrží dva, příjemce jeden výtisk.</w:t>
      </w:r>
    </w:p>
    <w:p w:rsidR="002B3971" w:rsidRDefault="002B3971" w:rsidP="002B3971">
      <w:pPr>
        <w:pStyle w:val="Odstavecseseznamem"/>
        <w:rPr>
          <w:rFonts w:asciiTheme="minorHAnsi" w:hAnsiTheme="minorHAnsi"/>
          <w:sz w:val="22"/>
          <w:szCs w:val="22"/>
        </w:rPr>
      </w:pPr>
    </w:p>
    <w:p w:rsidR="002B3971" w:rsidRPr="00AB0E00" w:rsidRDefault="002B3971" w:rsidP="002B3971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AB0E00">
        <w:rPr>
          <w:rFonts w:asciiTheme="minorHAnsi" w:hAnsiTheme="minorHAnsi"/>
          <w:sz w:val="22"/>
          <w:szCs w:val="22"/>
        </w:rPr>
        <w:t xml:space="preserve">Smlouva nabývá platnosti </w:t>
      </w:r>
      <w:r w:rsidR="00D31897">
        <w:rPr>
          <w:rFonts w:asciiTheme="minorHAnsi" w:hAnsiTheme="minorHAnsi"/>
          <w:sz w:val="22"/>
          <w:szCs w:val="22"/>
        </w:rPr>
        <w:t xml:space="preserve">a účinnosti </w:t>
      </w:r>
      <w:r w:rsidRPr="00AB0E00">
        <w:rPr>
          <w:rFonts w:asciiTheme="minorHAnsi" w:hAnsiTheme="minorHAnsi"/>
          <w:sz w:val="22"/>
          <w:szCs w:val="22"/>
        </w:rPr>
        <w:t>dnem jejího podpisu oběma smluvními stranami.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0A0147" w:rsidRDefault="000A0147" w:rsidP="002E6D8D">
      <w:pPr>
        <w:jc w:val="both"/>
        <w:rPr>
          <w:rFonts w:asciiTheme="minorHAnsi" w:hAnsiTheme="minorHAnsi"/>
          <w:sz w:val="22"/>
          <w:szCs w:val="22"/>
        </w:rPr>
      </w:pPr>
    </w:p>
    <w:p w:rsidR="00FA1473" w:rsidRDefault="00FA1473" w:rsidP="00484E8E">
      <w:pPr>
        <w:jc w:val="both"/>
        <w:rPr>
          <w:rFonts w:asciiTheme="minorHAnsi" w:hAnsiTheme="minorHAnsi"/>
          <w:sz w:val="22"/>
          <w:szCs w:val="22"/>
        </w:rPr>
      </w:pPr>
    </w:p>
    <w:p w:rsidR="00721B64" w:rsidRDefault="00721B64" w:rsidP="00484E8E">
      <w:pPr>
        <w:jc w:val="both"/>
        <w:rPr>
          <w:rFonts w:asciiTheme="minorHAnsi" w:hAnsiTheme="minorHAnsi"/>
          <w:sz w:val="22"/>
          <w:szCs w:val="22"/>
        </w:rPr>
      </w:pPr>
    </w:p>
    <w:p w:rsidR="00FA1473" w:rsidRDefault="00FA1473" w:rsidP="00484E8E">
      <w:pPr>
        <w:jc w:val="both"/>
        <w:rPr>
          <w:rFonts w:asciiTheme="minorHAnsi" w:hAnsiTheme="minorHAnsi"/>
          <w:sz w:val="22"/>
          <w:szCs w:val="22"/>
        </w:rPr>
      </w:pPr>
    </w:p>
    <w:p w:rsidR="000A0147" w:rsidRDefault="000A0147" w:rsidP="00484E8E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5629B3" w:rsidRDefault="005629B3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Default="000A0147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5629B3" w:rsidRDefault="005629B3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rPr>
          <w:rFonts w:asciiTheme="minorHAnsi" w:hAnsiTheme="minorHAnsi"/>
          <w:sz w:val="22"/>
          <w:szCs w:val="22"/>
        </w:rPr>
      </w:pPr>
    </w:p>
    <w:p w:rsidR="000A0147" w:rsidRPr="00515D12" w:rsidRDefault="000A0147" w:rsidP="002E6D8D">
      <w:pPr>
        <w:tabs>
          <w:tab w:val="left" w:pos="5040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..........................................................................</w:t>
      </w:r>
    </w:p>
    <w:p w:rsidR="00FA2CBA" w:rsidRPr="00696A0E" w:rsidRDefault="000A0147" w:rsidP="00FA2CBA">
      <w:pPr>
        <w:tabs>
          <w:tab w:val="center" w:pos="1843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ab/>
      </w:r>
      <w:r w:rsidR="00844BB2">
        <w:rPr>
          <w:rFonts w:asciiTheme="minorHAnsi" w:hAnsiTheme="minorHAnsi"/>
          <w:sz w:val="22"/>
          <w:szCs w:val="22"/>
        </w:rPr>
        <w:t xml:space="preserve">Mgr. </w:t>
      </w:r>
      <w:r w:rsidR="00FA1473">
        <w:rPr>
          <w:rFonts w:asciiTheme="minorHAnsi" w:hAnsiTheme="minorHAnsi"/>
          <w:sz w:val="22"/>
          <w:szCs w:val="22"/>
        </w:rPr>
        <w:t>Iva Bartošová</w:t>
      </w:r>
      <w:r w:rsidR="00FA2CBA">
        <w:rPr>
          <w:rFonts w:asciiTheme="minorHAnsi" w:hAnsiTheme="minorHAnsi"/>
          <w:sz w:val="22"/>
          <w:szCs w:val="22"/>
        </w:rPr>
        <w:tab/>
      </w:r>
      <w:r w:rsidR="00FA1473">
        <w:rPr>
          <w:rFonts w:asciiTheme="minorHAnsi" w:hAnsiTheme="minorHAnsi"/>
          <w:sz w:val="22"/>
          <w:szCs w:val="22"/>
        </w:rPr>
        <w:t xml:space="preserve">Mgr. Jiří </w:t>
      </w:r>
      <w:proofErr w:type="spellStart"/>
      <w:r w:rsidR="00FA1473">
        <w:rPr>
          <w:rFonts w:asciiTheme="minorHAnsi" w:hAnsiTheme="minorHAnsi"/>
          <w:sz w:val="22"/>
          <w:szCs w:val="22"/>
        </w:rPr>
        <w:t>Pitaš</w:t>
      </w:r>
      <w:proofErr w:type="spellEnd"/>
      <w:r w:rsidR="00FA1473">
        <w:rPr>
          <w:rFonts w:asciiTheme="minorHAnsi" w:hAnsiTheme="minorHAnsi"/>
          <w:sz w:val="22"/>
          <w:szCs w:val="22"/>
        </w:rPr>
        <w:t xml:space="preserve"> </w:t>
      </w:r>
      <w:r w:rsidR="00775EB1">
        <w:rPr>
          <w:rFonts w:asciiTheme="minorHAnsi" w:hAnsiTheme="minorHAnsi"/>
          <w:sz w:val="22"/>
          <w:szCs w:val="22"/>
        </w:rPr>
        <w:t xml:space="preserve"> </w:t>
      </w:r>
      <w:r w:rsidR="007C648F">
        <w:rPr>
          <w:rFonts w:asciiTheme="minorHAnsi" w:hAnsiTheme="minorHAnsi"/>
          <w:sz w:val="22"/>
          <w:szCs w:val="22"/>
        </w:rPr>
        <w:t xml:space="preserve"> </w:t>
      </w:r>
    </w:p>
    <w:p w:rsidR="000A0147" w:rsidRPr="00515D12" w:rsidRDefault="000A0147" w:rsidP="000A0147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</w:p>
    <w:p w:rsidR="005629B3" w:rsidRDefault="005629B3" w:rsidP="000A0147">
      <w:pPr>
        <w:rPr>
          <w:rFonts w:asciiTheme="minorHAnsi" w:hAnsiTheme="minorHAnsi"/>
          <w:sz w:val="22"/>
          <w:szCs w:val="22"/>
        </w:rPr>
      </w:pPr>
    </w:p>
    <w:p w:rsidR="005629B3" w:rsidRPr="00515D12" w:rsidRDefault="005629B3" w:rsidP="000A0147">
      <w:pPr>
        <w:rPr>
          <w:rFonts w:asciiTheme="minorHAnsi" w:hAnsiTheme="minorHAnsi"/>
          <w:sz w:val="22"/>
          <w:szCs w:val="22"/>
        </w:rPr>
      </w:pPr>
    </w:p>
    <w:p w:rsidR="00E21A6E" w:rsidRPr="005629B3" w:rsidRDefault="000A0147" w:rsidP="005629B3">
      <w:pPr>
        <w:jc w:val="both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Zastupitelstva 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177B9D">
        <w:rPr>
          <w:rFonts w:asciiTheme="minorHAnsi" w:hAnsiTheme="minorHAnsi"/>
          <w:sz w:val="20"/>
          <w:szCs w:val="20"/>
        </w:rPr>
        <w:t xml:space="preserve">. 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775EB1">
        <w:rPr>
          <w:rFonts w:asciiTheme="minorHAnsi" w:hAnsiTheme="minorHAnsi"/>
          <w:sz w:val="20"/>
          <w:szCs w:val="20"/>
        </w:rPr>
        <w:t>Z/</w:t>
      </w:r>
      <w:r w:rsidR="000E59E6">
        <w:rPr>
          <w:rFonts w:asciiTheme="minorHAnsi" w:hAnsiTheme="minorHAnsi"/>
          <w:sz w:val="20"/>
          <w:szCs w:val="20"/>
        </w:rPr>
        <w:t xml:space="preserve"> </w:t>
      </w:r>
      <w:r w:rsidR="00FB1288">
        <w:rPr>
          <w:rFonts w:asciiTheme="minorHAnsi" w:hAnsiTheme="minorHAnsi"/>
          <w:sz w:val="20"/>
          <w:szCs w:val="20"/>
        </w:rPr>
        <w:t>1726</w:t>
      </w:r>
      <w:bookmarkStart w:id="0" w:name="_GoBack"/>
      <w:bookmarkEnd w:id="0"/>
      <w:r w:rsidR="00322DD6">
        <w:rPr>
          <w:rFonts w:asciiTheme="minorHAnsi" w:hAnsiTheme="minorHAnsi"/>
          <w:sz w:val="20"/>
          <w:szCs w:val="20"/>
        </w:rPr>
        <w:t>/201</w:t>
      </w:r>
      <w:r w:rsidR="00775EB1">
        <w:rPr>
          <w:rFonts w:asciiTheme="minorHAnsi" w:hAnsiTheme="minorHAnsi"/>
          <w:sz w:val="20"/>
          <w:szCs w:val="20"/>
        </w:rPr>
        <w:t>7</w:t>
      </w:r>
      <w:r w:rsidR="00322DD6">
        <w:rPr>
          <w:rFonts w:asciiTheme="minorHAnsi" w:hAnsiTheme="minorHAnsi"/>
          <w:sz w:val="20"/>
          <w:szCs w:val="20"/>
        </w:rPr>
        <w:t xml:space="preserve"> </w:t>
      </w:r>
      <w:r w:rsidR="00E21A6E" w:rsidRPr="005629B3">
        <w:rPr>
          <w:rFonts w:asciiTheme="minorHAnsi" w:hAnsiTheme="minorHAnsi"/>
          <w:sz w:val="20"/>
          <w:szCs w:val="20"/>
        </w:rPr>
        <w:t>ze dne</w:t>
      </w:r>
      <w:r w:rsidR="00177B9D">
        <w:rPr>
          <w:rFonts w:asciiTheme="minorHAnsi" w:hAnsiTheme="minorHAnsi"/>
          <w:sz w:val="20"/>
          <w:szCs w:val="20"/>
        </w:rPr>
        <w:t xml:space="preserve"> </w:t>
      </w:r>
      <w:r w:rsidR="000E59E6">
        <w:rPr>
          <w:rFonts w:asciiTheme="minorHAnsi" w:hAnsiTheme="minorHAnsi"/>
          <w:sz w:val="20"/>
          <w:szCs w:val="20"/>
        </w:rPr>
        <w:t>27</w:t>
      </w:r>
      <w:r w:rsidR="00FC2095">
        <w:rPr>
          <w:rFonts w:asciiTheme="minorHAnsi" w:hAnsiTheme="minorHAnsi"/>
          <w:sz w:val="20"/>
          <w:szCs w:val="20"/>
        </w:rPr>
        <w:t>.</w:t>
      </w:r>
      <w:r w:rsidR="000E59E6">
        <w:rPr>
          <w:rFonts w:asciiTheme="minorHAnsi" w:hAnsiTheme="minorHAnsi"/>
          <w:sz w:val="20"/>
          <w:szCs w:val="20"/>
        </w:rPr>
        <w:t>04</w:t>
      </w:r>
      <w:r w:rsidR="00FC2095">
        <w:rPr>
          <w:rFonts w:asciiTheme="minorHAnsi" w:hAnsiTheme="minorHAnsi"/>
          <w:sz w:val="20"/>
          <w:szCs w:val="20"/>
        </w:rPr>
        <w:t>.2017.</w:t>
      </w:r>
      <w:r w:rsidR="00E21A6E" w:rsidRPr="005629B3">
        <w:rPr>
          <w:rFonts w:asciiTheme="minorHAnsi" w:hAnsiTheme="minorHAnsi"/>
          <w:sz w:val="20"/>
          <w:szCs w:val="20"/>
        </w:rPr>
        <w:t xml:space="preserve"> </w:t>
      </w:r>
    </w:p>
    <w:p w:rsidR="00FA1473" w:rsidRDefault="00651F35" w:rsidP="00FA1473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Michaela Stránská</w:t>
      </w:r>
      <w:r w:rsidR="000A0147" w:rsidRPr="009840BC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>úsek ekonomický a rozvojových koncepcí odboru sociálních věcí</w:t>
      </w:r>
      <w:r w:rsidR="00FA1473">
        <w:rPr>
          <w:rFonts w:asciiTheme="minorHAnsi" w:hAnsiTheme="minorHAnsi"/>
          <w:sz w:val="20"/>
          <w:szCs w:val="20"/>
        </w:rPr>
        <w:t xml:space="preserve"> Magistrátu města Pardubic</w:t>
      </w:r>
    </w:p>
    <w:p w:rsidR="00775EB1" w:rsidRDefault="00D64D3F" w:rsidP="00D64D3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322DD6">
        <w:rPr>
          <w:rFonts w:asciiTheme="minorHAnsi" w:hAnsiTheme="minorHAnsi"/>
          <w:sz w:val="20"/>
          <w:szCs w:val="20"/>
        </w:rPr>
        <w:tab/>
      </w:r>
      <w:r w:rsidR="00322DD6">
        <w:rPr>
          <w:rFonts w:asciiTheme="minorHAnsi" w:hAnsiTheme="minorHAnsi"/>
          <w:sz w:val="20"/>
          <w:szCs w:val="20"/>
        </w:rPr>
        <w:tab/>
      </w:r>
    </w:p>
    <w:p w:rsidR="00775EB1" w:rsidRDefault="00775EB1" w:rsidP="00D64D3F">
      <w:pPr>
        <w:rPr>
          <w:rFonts w:asciiTheme="minorHAnsi" w:hAnsiTheme="minorHAnsi"/>
          <w:sz w:val="20"/>
          <w:szCs w:val="20"/>
        </w:rPr>
      </w:pPr>
    </w:p>
    <w:p w:rsidR="00775EB1" w:rsidRDefault="00775EB1" w:rsidP="00D64D3F">
      <w:pPr>
        <w:rPr>
          <w:rFonts w:asciiTheme="minorHAnsi" w:hAnsiTheme="minorHAnsi"/>
          <w:sz w:val="20"/>
          <w:szCs w:val="20"/>
        </w:rPr>
      </w:pPr>
    </w:p>
    <w:tbl>
      <w:tblPr>
        <w:tblW w:w="11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980"/>
        <w:gridCol w:w="2140"/>
        <w:gridCol w:w="1060"/>
        <w:gridCol w:w="1060"/>
      </w:tblGrid>
      <w:tr w:rsidR="000A755F" w:rsidRPr="000A755F" w:rsidTr="000A755F">
        <w:trPr>
          <w:trHeight w:val="405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A755F">
              <w:rPr>
                <w:rFonts w:ascii="Calibri" w:hAnsi="Calibri" w:cs="Arial"/>
                <w:b/>
                <w:bCs/>
                <w:sz w:val="28"/>
                <w:szCs w:val="28"/>
              </w:rPr>
              <w:t>Prevence kriminality a zvyšování bezpečnosti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390"/>
        </w:trPr>
        <w:tc>
          <w:tcPr>
            <w:tcW w:w="7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</w:rPr>
            </w:pPr>
            <w:r w:rsidRPr="000A755F">
              <w:rPr>
                <w:rFonts w:ascii="Calibri" w:hAnsi="Calibri" w:cs="Arial"/>
                <w:b/>
                <w:bCs/>
              </w:rPr>
              <w:t>Dotační titul: Prevence kriminality a zvyšování bezpečnosti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0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</w:rPr>
            </w:pPr>
            <w:r w:rsidRPr="000A755F">
              <w:rPr>
                <w:rFonts w:ascii="Calibri" w:hAnsi="Calibri" w:cs="Arial"/>
                <w:b/>
                <w:bCs/>
              </w:rPr>
              <w:t>Žadatel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A755F">
              <w:rPr>
                <w:rFonts w:ascii="Calibri" w:hAnsi="Calibri" w:cs="Arial"/>
                <w:b/>
                <w:bCs/>
                <w:sz w:val="28"/>
                <w:szCs w:val="28"/>
              </w:rPr>
              <w:t>SKP-CENTRUM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39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</w:rPr>
            </w:pPr>
            <w:r w:rsidRPr="000A755F">
              <w:rPr>
                <w:rFonts w:ascii="Calibri" w:hAnsi="Calibri" w:cs="Arial"/>
                <w:b/>
                <w:bCs/>
              </w:rPr>
              <w:t>Název projektu</w:t>
            </w:r>
          </w:p>
        </w:tc>
        <w:tc>
          <w:tcPr>
            <w:tcW w:w="41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A755F">
              <w:rPr>
                <w:rFonts w:ascii="Calibri" w:hAnsi="Calibri" w:cs="Arial"/>
                <w:b/>
                <w:bCs/>
                <w:sz w:val="28"/>
                <w:szCs w:val="28"/>
              </w:rPr>
              <w:t xml:space="preserve">Prázdniny bez nudy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02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</w:rPr>
            </w:pPr>
            <w:r w:rsidRPr="000A755F">
              <w:rPr>
                <w:rFonts w:ascii="Calibri" w:hAnsi="Calibri" w:cs="Arial"/>
                <w:b/>
                <w:bCs/>
              </w:rPr>
              <w:t>Rozpočet projektu na období</w:t>
            </w:r>
          </w:p>
        </w:tc>
        <w:tc>
          <w:tcPr>
            <w:tcW w:w="41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0A755F">
              <w:rPr>
                <w:rFonts w:ascii="Calibri" w:hAnsi="Calibri" w:cs="Arial"/>
                <w:b/>
                <w:bCs/>
                <w:sz w:val="28"/>
                <w:szCs w:val="28"/>
              </w:rPr>
              <w:t>1. 4. 2017 - 31. 12. 2017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1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Věnujte,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0A755F">
              <w:rPr>
                <w:rFonts w:ascii="Calibri" w:hAnsi="Calibri" w:cs="Arial"/>
                <w:sz w:val="22"/>
                <w:szCs w:val="22"/>
              </w:rPr>
              <w:t>prosím, sestavení Rozpočtu pozornost. Dle něj pak bude požadováno Vyúčtování, a to na položky uvedené ve sloupci C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18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360"/>
        </w:trPr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i/>
                <w:iCs/>
                <w:color w:val="FF0000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color w:val="FF0000"/>
              </w:rPr>
              <w:t>U čísel vyplňujte pouze oranžová pole, ostatní se dopočítá automaticky!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840"/>
        </w:trPr>
        <w:tc>
          <w:tcPr>
            <w:tcW w:w="5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Nákladová položka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rok 2017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Požadovaná dotace ze statutárního města Pardubice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5"/>
        </w:trPr>
        <w:tc>
          <w:tcPr>
            <w:tcW w:w="5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1. Provozní náklady 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31 500,00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25 380,00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9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1.1 Materiálové náklady celkem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26 500,00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20 380,00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0"/>
                <w:szCs w:val="20"/>
              </w:rPr>
            </w:pPr>
            <w:r w:rsidRPr="000A755F">
              <w:rPr>
                <w:rFonts w:ascii="Calibri" w:hAnsi="Calibri" w:cs="Arial"/>
                <w:sz w:val="20"/>
                <w:szCs w:val="20"/>
              </w:rPr>
              <w:t xml:space="preserve">spotřební materiál pro aktivity, výtvarný </w:t>
            </w:r>
            <w:proofErr w:type="gramStart"/>
            <w:r w:rsidRPr="000A755F">
              <w:rPr>
                <w:rFonts w:ascii="Calibri" w:hAnsi="Calibri" w:cs="Arial"/>
                <w:sz w:val="20"/>
                <w:szCs w:val="20"/>
              </w:rPr>
              <w:t>materiál,  strava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26 500,00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0A755F">
              <w:rPr>
                <w:rFonts w:ascii="Calibri" w:hAnsi="Calibri" w:cs="Arial"/>
                <w:color w:val="000000"/>
                <w:sz w:val="22"/>
                <w:szCs w:val="22"/>
              </w:rPr>
              <w:t>20 380,00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44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  Vybavení DDHM [1] do 40 000 Kč vypište slovně: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9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1.2 Nemateriálové náklady celkem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1.2.1 energie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1.2.2 opravy a udržování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1.2.3 cestovné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1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1.2.4 ostatní služby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           právní a ekonomické služby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39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           nájemné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88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           pořízení DDNM [2] do 60 000 Kč vypište slovně: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49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 xml:space="preserve">               vstupné, jízdné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5 000,00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5 000,00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1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1.2.5 jiné provozní náklady - vypište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275"/>
        </w:trPr>
        <w:tc>
          <w:tcPr>
            <w:tcW w:w="51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239"/>
        </w:trPr>
        <w:tc>
          <w:tcPr>
            <w:tcW w:w="5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1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2. Osobní náklady celkem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25 920,00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i/>
                <w:iCs/>
                <w:sz w:val="22"/>
                <w:szCs w:val="22"/>
              </w:rPr>
              <w:t>25 920,00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555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CELKOVÉ NÁKLADY NA REALIZACI PROJEKTU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57 420,00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0A755F">
              <w:rPr>
                <w:rFonts w:ascii="Calibri" w:hAnsi="Calibri" w:cs="Arial"/>
                <w:b/>
                <w:bCs/>
                <w:sz w:val="22"/>
                <w:szCs w:val="22"/>
              </w:rPr>
              <w:t>51 300,00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[1] DDHM - drobný dlouhodobý hmotný majetek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A755F" w:rsidRPr="000A755F" w:rsidTr="000A755F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  <w:r w:rsidRPr="000A755F">
              <w:rPr>
                <w:rFonts w:ascii="Calibri" w:hAnsi="Calibri" w:cs="Arial"/>
                <w:sz w:val="22"/>
                <w:szCs w:val="22"/>
              </w:rPr>
              <w:t>[2] DDNM - drobný nehmotný majetek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5F" w:rsidRPr="000A755F" w:rsidRDefault="000A755F" w:rsidP="000A755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775EB1" w:rsidRDefault="00775EB1" w:rsidP="00D64D3F">
      <w:pPr>
        <w:rPr>
          <w:rFonts w:asciiTheme="minorHAnsi" w:hAnsiTheme="minorHAnsi"/>
          <w:sz w:val="20"/>
          <w:szCs w:val="20"/>
        </w:rPr>
      </w:pPr>
    </w:p>
    <w:sectPr w:rsidR="00775EB1" w:rsidSect="00BC41E3">
      <w:footerReference w:type="even" r:id="rId10"/>
      <w:footerReference w:type="default" r:id="rId11"/>
      <w:pgSz w:w="11907" w:h="16840" w:code="9"/>
      <w:pgMar w:top="851" w:right="1304" w:bottom="567" w:left="1304" w:header="0" w:footer="0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8FF" w:rsidRDefault="006F08FF">
      <w:r>
        <w:separator/>
      </w:r>
    </w:p>
  </w:endnote>
  <w:endnote w:type="continuationSeparator" w:id="0">
    <w:p w:rsidR="006F08FF" w:rsidRDefault="006F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1A8F" w:rsidRDefault="00FB128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A8F" w:rsidRDefault="00FB1288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8FF" w:rsidRDefault="006F08FF">
      <w:r>
        <w:separator/>
      </w:r>
    </w:p>
  </w:footnote>
  <w:footnote w:type="continuationSeparator" w:id="0">
    <w:p w:rsidR="006F08FF" w:rsidRDefault="006F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12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2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47"/>
    <w:rsid w:val="00050899"/>
    <w:rsid w:val="0005457C"/>
    <w:rsid w:val="00080349"/>
    <w:rsid w:val="000A0147"/>
    <w:rsid w:val="000A755F"/>
    <w:rsid w:val="000C5054"/>
    <w:rsid w:val="000E59E6"/>
    <w:rsid w:val="001001C1"/>
    <w:rsid w:val="00113C3D"/>
    <w:rsid w:val="00126D25"/>
    <w:rsid w:val="00156F3F"/>
    <w:rsid w:val="00161C77"/>
    <w:rsid w:val="00164740"/>
    <w:rsid w:val="00177B9D"/>
    <w:rsid w:val="00196C43"/>
    <w:rsid w:val="001A7479"/>
    <w:rsid w:val="001B1447"/>
    <w:rsid w:val="001B1786"/>
    <w:rsid w:val="001C42DC"/>
    <w:rsid w:val="001C4966"/>
    <w:rsid w:val="001E5D57"/>
    <w:rsid w:val="00202C7E"/>
    <w:rsid w:val="00271822"/>
    <w:rsid w:val="0027527A"/>
    <w:rsid w:val="002806CD"/>
    <w:rsid w:val="00283DB5"/>
    <w:rsid w:val="00290BB3"/>
    <w:rsid w:val="002A5DCE"/>
    <w:rsid w:val="002B3740"/>
    <w:rsid w:val="002B3971"/>
    <w:rsid w:val="002E6D8D"/>
    <w:rsid w:val="002F00F9"/>
    <w:rsid w:val="00310AEF"/>
    <w:rsid w:val="00322DD6"/>
    <w:rsid w:val="00341094"/>
    <w:rsid w:val="00346869"/>
    <w:rsid w:val="00347987"/>
    <w:rsid w:val="003B5C4F"/>
    <w:rsid w:val="003C30F8"/>
    <w:rsid w:val="003E591D"/>
    <w:rsid w:val="003F7AC8"/>
    <w:rsid w:val="00420D16"/>
    <w:rsid w:val="00484E8E"/>
    <w:rsid w:val="004B190A"/>
    <w:rsid w:val="004C2811"/>
    <w:rsid w:val="00536A0B"/>
    <w:rsid w:val="005501FD"/>
    <w:rsid w:val="005629B3"/>
    <w:rsid w:val="00571C32"/>
    <w:rsid w:val="005A0A3E"/>
    <w:rsid w:val="005A0E57"/>
    <w:rsid w:val="005F7BF3"/>
    <w:rsid w:val="006021C0"/>
    <w:rsid w:val="00604D57"/>
    <w:rsid w:val="00621543"/>
    <w:rsid w:val="00651F35"/>
    <w:rsid w:val="00662BD3"/>
    <w:rsid w:val="00696A0E"/>
    <w:rsid w:val="006B1844"/>
    <w:rsid w:val="006D3843"/>
    <w:rsid w:val="006D5456"/>
    <w:rsid w:val="006F08FF"/>
    <w:rsid w:val="007109EF"/>
    <w:rsid w:val="00714C9F"/>
    <w:rsid w:val="00721B64"/>
    <w:rsid w:val="00724CAC"/>
    <w:rsid w:val="0075593C"/>
    <w:rsid w:val="00772A39"/>
    <w:rsid w:val="00775EB1"/>
    <w:rsid w:val="007A01F4"/>
    <w:rsid w:val="007A112D"/>
    <w:rsid w:val="007B4D19"/>
    <w:rsid w:val="007B70EC"/>
    <w:rsid w:val="007C648F"/>
    <w:rsid w:val="007D7A80"/>
    <w:rsid w:val="007F765A"/>
    <w:rsid w:val="008149BC"/>
    <w:rsid w:val="0083233D"/>
    <w:rsid w:val="00844BB2"/>
    <w:rsid w:val="00850A37"/>
    <w:rsid w:val="0085644D"/>
    <w:rsid w:val="00861368"/>
    <w:rsid w:val="00877910"/>
    <w:rsid w:val="008B131C"/>
    <w:rsid w:val="008B3F83"/>
    <w:rsid w:val="008C22A2"/>
    <w:rsid w:val="008D53F1"/>
    <w:rsid w:val="008D796A"/>
    <w:rsid w:val="008D7FF1"/>
    <w:rsid w:val="008E7E19"/>
    <w:rsid w:val="00910478"/>
    <w:rsid w:val="00932B78"/>
    <w:rsid w:val="00947F9C"/>
    <w:rsid w:val="00980E62"/>
    <w:rsid w:val="009810E7"/>
    <w:rsid w:val="00985DDF"/>
    <w:rsid w:val="009A5052"/>
    <w:rsid w:val="009C3343"/>
    <w:rsid w:val="009D1FD3"/>
    <w:rsid w:val="009D60BC"/>
    <w:rsid w:val="009D694E"/>
    <w:rsid w:val="009E3FC7"/>
    <w:rsid w:val="00A16F26"/>
    <w:rsid w:val="00A2236F"/>
    <w:rsid w:val="00A24FD7"/>
    <w:rsid w:val="00A505FC"/>
    <w:rsid w:val="00A60F23"/>
    <w:rsid w:val="00A91781"/>
    <w:rsid w:val="00A973F6"/>
    <w:rsid w:val="00AA2AD7"/>
    <w:rsid w:val="00AA6D13"/>
    <w:rsid w:val="00AB00FB"/>
    <w:rsid w:val="00AB1762"/>
    <w:rsid w:val="00AC65E8"/>
    <w:rsid w:val="00B075D7"/>
    <w:rsid w:val="00B426A5"/>
    <w:rsid w:val="00B46E3A"/>
    <w:rsid w:val="00B7536D"/>
    <w:rsid w:val="00B9295E"/>
    <w:rsid w:val="00B92DD8"/>
    <w:rsid w:val="00BB297F"/>
    <w:rsid w:val="00BC20D4"/>
    <w:rsid w:val="00BC41E3"/>
    <w:rsid w:val="00BC5983"/>
    <w:rsid w:val="00C27F1F"/>
    <w:rsid w:val="00C8227D"/>
    <w:rsid w:val="00C8265D"/>
    <w:rsid w:val="00CA38A1"/>
    <w:rsid w:val="00CD34B4"/>
    <w:rsid w:val="00CF2BB9"/>
    <w:rsid w:val="00D31897"/>
    <w:rsid w:val="00D330DD"/>
    <w:rsid w:val="00D33593"/>
    <w:rsid w:val="00D37FCA"/>
    <w:rsid w:val="00D46FC5"/>
    <w:rsid w:val="00D5347D"/>
    <w:rsid w:val="00D64D3F"/>
    <w:rsid w:val="00D67640"/>
    <w:rsid w:val="00D76457"/>
    <w:rsid w:val="00DA3B85"/>
    <w:rsid w:val="00DB16DF"/>
    <w:rsid w:val="00DD57BD"/>
    <w:rsid w:val="00DD5DF0"/>
    <w:rsid w:val="00DE74F5"/>
    <w:rsid w:val="00DF458C"/>
    <w:rsid w:val="00E10816"/>
    <w:rsid w:val="00E21A6E"/>
    <w:rsid w:val="00E77A44"/>
    <w:rsid w:val="00E85EBF"/>
    <w:rsid w:val="00EB5E74"/>
    <w:rsid w:val="00EC510D"/>
    <w:rsid w:val="00ED2D4B"/>
    <w:rsid w:val="00EE1818"/>
    <w:rsid w:val="00EF4BE6"/>
    <w:rsid w:val="00F0043A"/>
    <w:rsid w:val="00F53D8A"/>
    <w:rsid w:val="00F5783E"/>
    <w:rsid w:val="00F63730"/>
    <w:rsid w:val="00F874AD"/>
    <w:rsid w:val="00FA1473"/>
    <w:rsid w:val="00FA2CBA"/>
    <w:rsid w:val="00FA5B72"/>
    <w:rsid w:val="00FB1288"/>
    <w:rsid w:val="00FB151F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dubice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DBF21-0499-446E-BF58-57B13385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2267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Helena</dc:creator>
  <cp:lastModifiedBy>Stránská Michaela</cp:lastModifiedBy>
  <cp:revision>38</cp:revision>
  <cp:lastPrinted>2017-04-13T09:01:00Z</cp:lastPrinted>
  <dcterms:created xsi:type="dcterms:W3CDTF">2017-03-16T06:04:00Z</dcterms:created>
  <dcterms:modified xsi:type="dcterms:W3CDTF">2017-05-30T11:22:00Z</dcterms:modified>
</cp:coreProperties>
</file>