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33D0" w14:textId="2705E90A" w:rsidR="00CF0EB7" w:rsidRPr="003C41D3" w:rsidRDefault="00CF0EB7" w:rsidP="00961C13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 xml:space="preserve">Smlouva o </w:t>
      </w:r>
      <w:r w:rsidR="008D4098">
        <w:rPr>
          <w:rFonts w:asciiTheme="minorHAnsi" w:hAnsiTheme="minorHAnsi" w:cstheme="minorHAnsi"/>
          <w:szCs w:val="28"/>
        </w:rPr>
        <w:t>spolupráci</w:t>
      </w:r>
    </w:p>
    <w:p w14:paraId="69CB7219" w14:textId="64C1C154" w:rsidR="00CF0EB7" w:rsidRPr="003C41D3" w:rsidRDefault="00CF0EB7" w:rsidP="00961C1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8D4098">
        <w:rPr>
          <w:rFonts w:cstheme="minorHAnsi"/>
          <w:snapToGrid w:val="0"/>
          <w:sz w:val="20"/>
          <w:szCs w:val="18"/>
        </w:rPr>
        <w:t>1746 odst. 2</w:t>
      </w:r>
      <w:r w:rsidRPr="003C41D3">
        <w:rPr>
          <w:rFonts w:cstheme="minorHAnsi"/>
          <w:snapToGrid w:val="0"/>
          <w:sz w:val="20"/>
          <w:szCs w:val="18"/>
        </w:rPr>
        <w:t xml:space="preserve">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961C13">
      <w:pPr>
        <w:widowControl w:val="0"/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3C41D3" w:rsidRDefault="003C41D3" w:rsidP="00961C13">
      <w:pPr>
        <w:widowControl w:val="0"/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815CC9">
        <w:rPr>
          <w:rFonts w:eastAsia="MS Mincho"/>
          <w:sz w:val="20"/>
          <w:szCs w:val="18"/>
        </w:rPr>
        <w:t>Ing. Jiří Veverka, ředitel</w:t>
      </w:r>
      <w:r w:rsidRPr="003C41D3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066C76E2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F13E56">
        <w:rPr>
          <w:b/>
          <w:spacing w:val="-2"/>
          <w:sz w:val="20"/>
          <w:szCs w:val="18"/>
        </w:rPr>
        <w:t>nemocnice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961C13">
      <w:pPr>
        <w:widowControl w:val="0"/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3203BFD4" w14:textId="38A460AA" w:rsidR="00815CC9" w:rsidRPr="003C41D3" w:rsidRDefault="00815CC9" w:rsidP="00815CC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</w:t>
      </w:r>
      <w:r w:rsidR="0051269A">
        <w:rPr>
          <w:rFonts w:ascii="Calibri" w:hAnsi="Calibri"/>
          <w:b/>
          <w:spacing w:val="-2"/>
          <w:sz w:val="20"/>
          <w:szCs w:val="18"/>
        </w:rPr>
        <w:t xml:space="preserve">Roman </w:t>
      </w:r>
      <w:proofErr w:type="spellStart"/>
      <w:r w:rsidR="0051269A">
        <w:rPr>
          <w:rFonts w:ascii="Calibri" w:hAnsi="Calibri"/>
          <w:b/>
          <w:spacing w:val="-2"/>
          <w:sz w:val="20"/>
          <w:szCs w:val="18"/>
        </w:rPr>
        <w:t>Szymczysko</w:t>
      </w:r>
      <w:proofErr w:type="spellEnd"/>
    </w:p>
    <w:p w14:paraId="21979995" w14:textId="77777777" w:rsidR="00815CC9" w:rsidRPr="003C41D3" w:rsidRDefault="00815CC9" w:rsidP="00815CC9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místo podnikání </w:t>
      </w:r>
      <w:r w:rsidRPr="003C41D3">
        <w:rPr>
          <w:rFonts w:eastAsia="MS Mincho"/>
          <w:sz w:val="20"/>
          <w:szCs w:val="18"/>
        </w:rPr>
        <w:t xml:space="preserve">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5EA11B4A" w14:textId="6F7104F2" w:rsidR="00815CC9" w:rsidRDefault="00815CC9" w:rsidP="00815CC9">
      <w:pPr>
        <w:widowControl w:val="0"/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>
        <w:rPr>
          <w:rFonts w:ascii="Calibri" w:hAnsi="Calibri" w:cs="Calibri"/>
          <w:sz w:val="20"/>
          <w:szCs w:val="18"/>
        </w:rPr>
        <w:t xml:space="preserve"> </w:t>
      </w:r>
      <w:r w:rsidR="0051269A">
        <w:rPr>
          <w:rFonts w:ascii="Calibri" w:hAnsi="Calibri" w:cs="Calibri"/>
          <w:sz w:val="20"/>
          <w:szCs w:val="18"/>
        </w:rPr>
        <w:t>01249746</w:t>
      </w:r>
    </w:p>
    <w:p w14:paraId="35E22C6E" w14:textId="15F1C0B0" w:rsidR="003C41D3" w:rsidRDefault="003C41D3" w:rsidP="00815CC9">
      <w:pPr>
        <w:widowControl w:val="0"/>
        <w:spacing w:after="0"/>
        <w:rPr>
          <w:rFonts w:ascii="Calibri" w:hAnsi="Calibri"/>
          <w:spacing w:val="-2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DIČ:</w:t>
      </w:r>
    </w:p>
    <w:p w14:paraId="58C47EFD" w14:textId="5DD7A083" w:rsidR="000140C7" w:rsidRPr="003C41D3" w:rsidRDefault="000140C7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</w:t>
      </w:r>
      <w:r w:rsidR="00815CC9">
        <w:rPr>
          <w:rFonts w:eastAsia="MS Mincho"/>
          <w:sz w:val="20"/>
          <w:szCs w:val="18"/>
        </w:rPr>
        <w:t xml:space="preserve"> CŠOB </w:t>
      </w:r>
    </w:p>
    <w:p w14:paraId="255BBCA0" w14:textId="2583C435" w:rsidR="000140C7" w:rsidRDefault="000140C7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</w:t>
      </w:r>
      <w:r w:rsidR="00815CC9">
        <w:rPr>
          <w:rFonts w:eastAsia="MS Mincho"/>
          <w:sz w:val="20"/>
          <w:szCs w:val="18"/>
        </w:rPr>
        <w:t xml:space="preserve"> </w:t>
      </w:r>
      <w:r w:rsidR="0051269A">
        <w:rPr>
          <w:rFonts w:eastAsia="MS Mincho"/>
          <w:sz w:val="20"/>
          <w:szCs w:val="18"/>
        </w:rPr>
        <w:t>110618370</w:t>
      </w:r>
      <w:r w:rsidR="00430B55">
        <w:rPr>
          <w:rFonts w:eastAsia="MS Mincho"/>
          <w:sz w:val="20"/>
          <w:szCs w:val="18"/>
        </w:rPr>
        <w:t>/0300</w:t>
      </w:r>
      <w:r w:rsidRPr="003C41D3">
        <w:rPr>
          <w:spacing w:val="-2"/>
          <w:sz w:val="20"/>
          <w:szCs w:val="18"/>
        </w:rPr>
        <w:t xml:space="preserve"> </w:t>
      </w:r>
    </w:p>
    <w:p w14:paraId="099FF327" w14:textId="186A9B0D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A36A52">
        <w:rPr>
          <w:b/>
          <w:spacing w:val="-2"/>
          <w:sz w:val="20"/>
          <w:szCs w:val="18"/>
        </w:rPr>
        <w:t>operatér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961C13">
      <w:pPr>
        <w:widowControl w:val="0"/>
        <w:spacing w:after="0"/>
        <w:rPr>
          <w:b/>
          <w:spacing w:val="-2"/>
          <w:sz w:val="20"/>
          <w:szCs w:val="18"/>
        </w:rPr>
      </w:pPr>
    </w:p>
    <w:p w14:paraId="22F9BBB2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61A25090" w14:textId="7792A7D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FA6943">
        <w:rPr>
          <w:rFonts w:cstheme="minorHAnsi"/>
          <w:sz w:val="20"/>
          <w:szCs w:val="18"/>
        </w:rPr>
        <w:t>Úvodní ustanovení</w:t>
      </w:r>
    </w:p>
    <w:p w14:paraId="78BBD419" w14:textId="0401B4D4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 w:rsidRPr="006F3CE6">
        <w:rPr>
          <w:sz w:val="20"/>
          <w:szCs w:val="18"/>
        </w:rPr>
        <w:t xml:space="preserve"> je </w:t>
      </w:r>
      <w:r w:rsidR="006F3CE6">
        <w:rPr>
          <w:sz w:val="20"/>
          <w:szCs w:val="18"/>
        </w:rPr>
        <w:t xml:space="preserve">právnickou osobou – </w:t>
      </w:r>
      <w:r w:rsidR="006F3CE6" w:rsidRPr="006F3CE6">
        <w:rPr>
          <w:sz w:val="20"/>
          <w:szCs w:val="18"/>
        </w:rPr>
        <w:t>příspěvkovo</w:t>
      </w:r>
      <w:r w:rsidR="00177EAD">
        <w:rPr>
          <w:sz w:val="20"/>
          <w:szCs w:val="18"/>
        </w:rPr>
        <w:t>u organizací, která je oprávněna</w:t>
      </w:r>
      <w:r w:rsidR="006F3CE6" w:rsidRPr="006F3CE6">
        <w:rPr>
          <w:sz w:val="20"/>
          <w:szCs w:val="18"/>
        </w:rPr>
        <w:t xml:space="preserve"> na základě registrace poskytovat a organizovat ústavní i ambulantní základní a specializovanou diagnostickou a léčebnou péči, včetně preventivních opatření ve stanoveném spádovém území ve smyslu platných právních předpisů, jakož i zajišťovat ostatní služby s poskytováním zdravotní péče související.</w:t>
      </w:r>
    </w:p>
    <w:p w14:paraId="291AC452" w14:textId="0FEEA36B" w:rsidR="006F3CE6" w:rsidRPr="006F3CE6" w:rsidRDefault="00A36A52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</w:rPr>
        <w:t>Operatér</w:t>
      </w:r>
      <w:r w:rsidR="006F3CE6">
        <w:rPr>
          <w:sz w:val="20"/>
        </w:rPr>
        <w:t xml:space="preserve"> </w:t>
      </w:r>
      <w:r w:rsidR="006F3CE6" w:rsidRPr="00C91C8C">
        <w:rPr>
          <w:sz w:val="20"/>
        </w:rPr>
        <w:t xml:space="preserve">je </w:t>
      </w:r>
      <w:r>
        <w:rPr>
          <w:sz w:val="20"/>
        </w:rPr>
        <w:t xml:space="preserve">poskytovatelem zdravotních služeb na základě registrace oprávněným poskytovat zdravotní služby </w:t>
      </w:r>
      <w:r w:rsidR="006F3CE6" w:rsidRPr="00C91C8C">
        <w:rPr>
          <w:sz w:val="20"/>
        </w:rPr>
        <w:t>v oboru plastické chirurgie</w:t>
      </w:r>
      <w:r w:rsidR="006F3CE6">
        <w:rPr>
          <w:sz w:val="20"/>
        </w:rPr>
        <w:t>.</w:t>
      </w:r>
    </w:p>
    <w:p w14:paraId="309563FC" w14:textId="0C5253D2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>
        <w:rPr>
          <w:sz w:val="20"/>
          <w:szCs w:val="18"/>
        </w:rPr>
        <w:t xml:space="preserve"> jakožto pronajímatel a </w:t>
      </w:r>
      <w:r w:rsidR="00A36A52">
        <w:rPr>
          <w:sz w:val="20"/>
          <w:szCs w:val="18"/>
        </w:rPr>
        <w:t>operatér</w:t>
      </w:r>
      <w:r w:rsidR="006F3CE6">
        <w:rPr>
          <w:sz w:val="20"/>
          <w:szCs w:val="18"/>
        </w:rPr>
        <w:t xml:space="preserve"> jakožto nájemce uzavřeli dnešního dne Smlouvu o podnikatelském nájmu nebytového prostoru</w:t>
      </w:r>
      <w:r w:rsidR="009D07B7">
        <w:rPr>
          <w:sz w:val="20"/>
          <w:szCs w:val="18"/>
        </w:rPr>
        <w:t xml:space="preserve"> (dále jen „</w:t>
      </w:r>
      <w:r w:rsidR="009D07B7" w:rsidRPr="009D07B7">
        <w:rPr>
          <w:b/>
          <w:sz w:val="20"/>
          <w:szCs w:val="18"/>
        </w:rPr>
        <w:t>Nájemní smlouva</w:t>
      </w:r>
      <w:r w:rsidR="009D07B7">
        <w:rPr>
          <w:sz w:val="20"/>
          <w:szCs w:val="18"/>
        </w:rPr>
        <w:t>“)</w:t>
      </w:r>
      <w:r w:rsidR="006F3CE6">
        <w:rPr>
          <w:sz w:val="20"/>
          <w:szCs w:val="18"/>
        </w:rPr>
        <w:t>, jejímž předmětem je úplatné dočasné užívání nebytového prostoru – chirurgického sálu (dále jen „</w:t>
      </w:r>
      <w:r w:rsidR="00B024EC">
        <w:rPr>
          <w:b/>
          <w:sz w:val="20"/>
          <w:szCs w:val="18"/>
        </w:rPr>
        <w:t>Předmět nájmu</w:t>
      </w:r>
      <w:r w:rsidR="006F3CE6">
        <w:rPr>
          <w:sz w:val="20"/>
          <w:szCs w:val="18"/>
        </w:rPr>
        <w:t xml:space="preserve">“), nacházejícího se v </w:t>
      </w:r>
      <w:r w:rsidR="006F3CE6">
        <w:rPr>
          <w:rFonts w:cstheme="minorHAnsi"/>
          <w:sz w:val="20"/>
          <w:szCs w:val="18"/>
        </w:rPr>
        <w:t xml:space="preserve">budově </w:t>
      </w:r>
      <w:r w:rsidR="006F3CE6" w:rsidRPr="003C41D3">
        <w:rPr>
          <w:rFonts w:cstheme="minorHAnsi"/>
          <w:sz w:val="20"/>
          <w:szCs w:val="18"/>
        </w:rPr>
        <w:t xml:space="preserve">č.p. </w:t>
      </w:r>
      <w:r w:rsidR="006F3CE6">
        <w:rPr>
          <w:rFonts w:cstheme="minorHAnsi"/>
          <w:sz w:val="20"/>
          <w:szCs w:val="18"/>
        </w:rPr>
        <w:t>268</w:t>
      </w:r>
      <w:r w:rsidR="006F3CE6" w:rsidRPr="003C41D3">
        <w:rPr>
          <w:rFonts w:cstheme="minorHAnsi"/>
          <w:sz w:val="20"/>
          <w:szCs w:val="18"/>
        </w:rPr>
        <w:t xml:space="preserve"> pro </w:t>
      </w:r>
      <w:r w:rsidR="006F3CE6">
        <w:rPr>
          <w:rFonts w:cstheme="minorHAnsi"/>
          <w:sz w:val="20"/>
          <w:szCs w:val="18"/>
        </w:rPr>
        <w:t xml:space="preserve">část </w:t>
      </w:r>
      <w:r w:rsidR="006F3CE6" w:rsidRPr="003C41D3">
        <w:rPr>
          <w:rFonts w:cstheme="minorHAnsi"/>
          <w:sz w:val="20"/>
          <w:szCs w:val="18"/>
        </w:rPr>
        <w:t>obc</w:t>
      </w:r>
      <w:r w:rsidR="006F3CE6">
        <w:rPr>
          <w:rFonts w:cstheme="minorHAnsi"/>
          <w:sz w:val="20"/>
          <w:szCs w:val="18"/>
        </w:rPr>
        <w:t>e</w:t>
      </w:r>
      <w:r w:rsidR="006F3CE6" w:rsidRPr="003C41D3">
        <w:rPr>
          <w:rFonts w:cstheme="minorHAnsi"/>
          <w:sz w:val="20"/>
          <w:szCs w:val="18"/>
        </w:rPr>
        <w:t xml:space="preserve"> </w:t>
      </w:r>
      <w:r w:rsidR="006F3CE6">
        <w:rPr>
          <w:rFonts w:cstheme="minorHAnsi"/>
          <w:sz w:val="20"/>
          <w:szCs w:val="18"/>
        </w:rPr>
        <w:t xml:space="preserve">Dolní </w:t>
      </w:r>
      <w:proofErr w:type="spellStart"/>
      <w:r w:rsidR="006F3CE6">
        <w:rPr>
          <w:rFonts w:cstheme="minorHAnsi"/>
          <w:sz w:val="20"/>
          <w:szCs w:val="18"/>
        </w:rPr>
        <w:t>Líštná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, způsob využití </w:t>
      </w:r>
      <w:r w:rsidR="006F3CE6">
        <w:rPr>
          <w:rFonts w:cstheme="minorHAnsi"/>
          <w:sz w:val="20"/>
          <w:szCs w:val="18"/>
        </w:rPr>
        <w:t xml:space="preserve">stavba </w:t>
      </w:r>
      <w:r w:rsidR="006F3CE6" w:rsidRPr="003C41D3">
        <w:rPr>
          <w:rFonts w:cstheme="minorHAnsi"/>
          <w:sz w:val="20"/>
          <w:szCs w:val="18"/>
        </w:rPr>
        <w:t>občanské</w:t>
      </w:r>
      <w:r w:rsidR="006F3CE6">
        <w:rPr>
          <w:rFonts w:cstheme="minorHAnsi"/>
          <w:sz w:val="20"/>
          <w:szCs w:val="18"/>
        </w:rPr>
        <w:t>ho vybavení</w:t>
      </w:r>
      <w:r w:rsidR="006F3CE6" w:rsidRPr="003C41D3">
        <w:rPr>
          <w:rFonts w:cstheme="minorHAnsi"/>
          <w:sz w:val="20"/>
          <w:szCs w:val="18"/>
        </w:rPr>
        <w:t xml:space="preserve"> (tato stavba dále též jen </w:t>
      </w:r>
      <w:r w:rsidR="006F3CE6" w:rsidRPr="003C41D3">
        <w:rPr>
          <w:rFonts w:cstheme="minorHAnsi"/>
          <w:b/>
          <w:sz w:val="20"/>
          <w:szCs w:val="18"/>
        </w:rPr>
        <w:t>„Budova“</w:t>
      </w:r>
      <w:r w:rsidR="006F3CE6">
        <w:rPr>
          <w:rFonts w:cstheme="minorHAnsi"/>
          <w:sz w:val="20"/>
          <w:szCs w:val="18"/>
        </w:rPr>
        <w:t xml:space="preserve">), jež je součástí </w:t>
      </w:r>
      <w:r w:rsidR="006F3CE6" w:rsidRPr="003C41D3">
        <w:rPr>
          <w:rFonts w:cstheme="minorHAnsi"/>
          <w:sz w:val="20"/>
          <w:szCs w:val="18"/>
        </w:rPr>
        <w:t xml:space="preserve">pozemku </w:t>
      </w:r>
      <w:proofErr w:type="spellStart"/>
      <w:r w:rsidR="006F3CE6" w:rsidRPr="003C41D3">
        <w:rPr>
          <w:rFonts w:cstheme="minorHAnsi"/>
          <w:sz w:val="20"/>
          <w:szCs w:val="18"/>
        </w:rPr>
        <w:t>parc.č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. </w:t>
      </w:r>
      <w:r w:rsidR="006F3CE6">
        <w:rPr>
          <w:rFonts w:cstheme="minorHAnsi"/>
          <w:sz w:val="20"/>
          <w:szCs w:val="18"/>
        </w:rPr>
        <w:t>563/6</w:t>
      </w:r>
      <w:r w:rsidR="006F3CE6" w:rsidRPr="003C41D3">
        <w:rPr>
          <w:rFonts w:cstheme="minorHAnsi"/>
          <w:sz w:val="20"/>
          <w:szCs w:val="18"/>
        </w:rPr>
        <w:t>, druh pozemku zastavěná plocha a nádvoří,</w:t>
      </w:r>
      <w:r w:rsidR="006F3CE6">
        <w:rPr>
          <w:rFonts w:cstheme="minorHAnsi"/>
          <w:sz w:val="20"/>
          <w:szCs w:val="18"/>
        </w:rPr>
        <w:t xml:space="preserve"> </w:t>
      </w:r>
      <w:r w:rsidR="006F3CE6" w:rsidRPr="003C41D3">
        <w:rPr>
          <w:rFonts w:cstheme="minorHAnsi"/>
          <w:sz w:val="20"/>
          <w:szCs w:val="18"/>
        </w:rPr>
        <w:t>zapsané</w:t>
      </w:r>
      <w:r w:rsidR="006F3CE6">
        <w:rPr>
          <w:rFonts w:cstheme="minorHAnsi"/>
          <w:sz w:val="20"/>
          <w:szCs w:val="18"/>
        </w:rPr>
        <w:t>ho</w:t>
      </w:r>
      <w:r w:rsidR="006F3CE6" w:rsidRPr="003C41D3">
        <w:rPr>
          <w:rFonts w:cstheme="minorHAnsi"/>
          <w:sz w:val="20"/>
          <w:szCs w:val="18"/>
        </w:rPr>
        <w:t xml:space="preserve"> v katastru nemovitostí vedeném Katastrálním úřadem pro </w:t>
      </w:r>
      <w:r w:rsidR="006F3CE6" w:rsidRPr="003C41D3">
        <w:rPr>
          <w:sz w:val="20"/>
          <w:szCs w:val="18"/>
        </w:rPr>
        <w:t xml:space="preserve">Moravskoslezský kraj, Katastrální pracoviště </w:t>
      </w:r>
      <w:r w:rsidR="006F3CE6">
        <w:rPr>
          <w:sz w:val="20"/>
          <w:szCs w:val="18"/>
        </w:rPr>
        <w:t>Třinec</w:t>
      </w:r>
      <w:r w:rsidR="00177EAD">
        <w:rPr>
          <w:sz w:val="20"/>
          <w:szCs w:val="18"/>
        </w:rPr>
        <w:t>,</w:t>
      </w:r>
      <w:r w:rsidR="006F3CE6" w:rsidRPr="003C41D3">
        <w:rPr>
          <w:sz w:val="20"/>
          <w:szCs w:val="18"/>
        </w:rPr>
        <w:t xml:space="preserve"> na LV č. </w:t>
      </w:r>
      <w:r w:rsidR="006F3CE6">
        <w:rPr>
          <w:sz w:val="20"/>
          <w:szCs w:val="18"/>
        </w:rPr>
        <w:t>2647</w:t>
      </w:r>
      <w:r w:rsidR="006F3CE6" w:rsidRPr="003C41D3">
        <w:rPr>
          <w:sz w:val="20"/>
          <w:szCs w:val="18"/>
        </w:rPr>
        <w:t xml:space="preserve"> pro okres </w:t>
      </w:r>
      <w:r w:rsidR="006F3CE6">
        <w:rPr>
          <w:sz w:val="20"/>
          <w:szCs w:val="18"/>
        </w:rPr>
        <w:t>Frýdek-Místek</w:t>
      </w:r>
      <w:r w:rsidR="006F3CE6" w:rsidRPr="003C41D3">
        <w:rPr>
          <w:sz w:val="20"/>
          <w:szCs w:val="18"/>
        </w:rPr>
        <w:t xml:space="preserve">, obec </w:t>
      </w:r>
      <w:r w:rsidR="006F3CE6">
        <w:rPr>
          <w:sz w:val="20"/>
          <w:szCs w:val="18"/>
        </w:rPr>
        <w:t>Třinec</w:t>
      </w:r>
      <w:r w:rsidR="006F3CE6" w:rsidRPr="003C41D3">
        <w:rPr>
          <w:sz w:val="20"/>
          <w:szCs w:val="18"/>
        </w:rPr>
        <w:t xml:space="preserve"> a </w:t>
      </w:r>
      <w:proofErr w:type="spellStart"/>
      <w:r w:rsidR="006F3CE6" w:rsidRPr="003C41D3">
        <w:rPr>
          <w:sz w:val="20"/>
          <w:szCs w:val="18"/>
        </w:rPr>
        <w:t>k.ú</w:t>
      </w:r>
      <w:proofErr w:type="spellEnd"/>
      <w:r w:rsidR="006F3CE6" w:rsidRPr="003C41D3">
        <w:rPr>
          <w:sz w:val="20"/>
          <w:szCs w:val="18"/>
        </w:rPr>
        <w:t xml:space="preserve">. </w:t>
      </w:r>
      <w:r w:rsidR="006F3CE6">
        <w:rPr>
          <w:sz w:val="20"/>
          <w:szCs w:val="18"/>
        </w:rPr>
        <w:t xml:space="preserve">Dolní </w:t>
      </w:r>
      <w:proofErr w:type="spellStart"/>
      <w:r w:rsidR="006F3CE6">
        <w:rPr>
          <w:sz w:val="20"/>
          <w:szCs w:val="18"/>
        </w:rPr>
        <w:t>Líštná</w:t>
      </w:r>
      <w:proofErr w:type="spellEnd"/>
      <w:r w:rsidR="006F3CE6">
        <w:rPr>
          <w:sz w:val="20"/>
          <w:szCs w:val="18"/>
        </w:rPr>
        <w:t>.</w:t>
      </w:r>
      <w:r w:rsidR="009D07B7">
        <w:rPr>
          <w:sz w:val="20"/>
          <w:szCs w:val="18"/>
        </w:rPr>
        <w:t xml:space="preserve"> Tato Nájemní smlouva byl</w:t>
      </w:r>
      <w:r w:rsidR="00177EAD">
        <w:rPr>
          <w:sz w:val="20"/>
          <w:szCs w:val="18"/>
        </w:rPr>
        <w:t>a</w:t>
      </w:r>
      <w:r w:rsidR="009D07B7">
        <w:rPr>
          <w:sz w:val="20"/>
          <w:szCs w:val="18"/>
        </w:rPr>
        <w:t xml:space="preserve"> uzavřena na dobu neurčitou počínaje dnem jejího uzavření.</w:t>
      </w:r>
      <w:r>
        <w:rPr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Účelem nájmu je </w:t>
      </w:r>
      <w:r>
        <w:rPr>
          <w:rFonts w:cstheme="minorHAnsi"/>
          <w:sz w:val="20"/>
          <w:szCs w:val="18"/>
        </w:rPr>
        <w:t xml:space="preserve">pak </w:t>
      </w:r>
      <w:r w:rsidRPr="003C41D3">
        <w:rPr>
          <w:rFonts w:cstheme="minorHAnsi"/>
          <w:sz w:val="20"/>
          <w:szCs w:val="18"/>
        </w:rPr>
        <w:t xml:space="preserve">podnikání </w:t>
      </w:r>
      <w:r w:rsidR="00A36A52">
        <w:rPr>
          <w:rFonts w:cstheme="minorHAnsi"/>
          <w:sz w:val="20"/>
          <w:szCs w:val="18"/>
        </w:rPr>
        <w:t>operatér</w:t>
      </w:r>
      <w:r>
        <w:rPr>
          <w:rFonts w:cstheme="minorHAnsi"/>
          <w:sz w:val="20"/>
          <w:szCs w:val="18"/>
        </w:rPr>
        <w:t xml:space="preserve">a </w:t>
      </w:r>
      <w:r w:rsidRPr="004D05AF">
        <w:rPr>
          <w:rFonts w:cstheme="minorHAnsi"/>
          <w:sz w:val="20"/>
        </w:rPr>
        <w:t>v </w:t>
      </w:r>
      <w:r w:rsidR="00177EAD">
        <w:rPr>
          <w:rFonts w:cstheme="minorHAnsi"/>
          <w:sz w:val="20"/>
        </w:rPr>
        <w:t>P</w:t>
      </w:r>
      <w:r w:rsidRPr="004D05AF">
        <w:rPr>
          <w:rFonts w:cstheme="minorHAnsi"/>
          <w:sz w:val="20"/>
        </w:rPr>
        <w:t xml:space="preserve">ředmětu nájmu dle odst. 1.2, a to </w:t>
      </w:r>
      <w:r>
        <w:rPr>
          <w:rFonts w:cstheme="minorHAnsi"/>
          <w:sz w:val="20"/>
        </w:rPr>
        <w:t xml:space="preserve">konkrétně provádění </w:t>
      </w:r>
      <w:r w:rsidRPr="004D05AF">
        <w:rPr>
          <w:sz w:val="20"/>
        </w:rPr>
        <w:t>operační</w:t>
      </w:r>
      <w:r>
        <w:rPr>
          <w:sz w:val="20"/>
        </w:rPr>
        <w:t>ch výkonů</w:t>
      </w:r>
      <w:r w:rsidRPr="004D05AF">
        <w:rPr>
          <w:sz w:val="20"/>
        </w:rPr>
        <w:t xml:space="preserve"> plastické chirurgie </w:t>
      </w:r>
      <w:r w:rsidR="00480B00">
        <w:rPr>
          <w:sz w:val="20"/>
        </w:rPr>
        <w:t>v P</w:t>
      </w:r>
      <w:r>
        <w:rPr>
          <w:sz w:val="20"/>
        </w:rPr>
        <w:t xml:space="preserve">ředmětu nájmu </w:t>
      </w:r>
      <w:r w:rsidR="00A36A52">
        <w:rPr>
          <w:sz w:val="20"/>
        </w:rPr>
        <w:t>operatér</w:t>
      </w:r>
      <w:r>
        <w:rPr>
          <w:sz w:val="20"/>
        </w:rPr>
        <w:t>em</w:t>
      </w:r>
      <w:r w:rsidR="00E00835">
        <w:rPr>
          <w:sz w:val="20"/>
        </w:rPr>
        <w:t xml:space="preserve"> (dále jen „</w:t>
      </w:r>
      <w:r w:rsidR="00D75B35">
        <w:rPr>
          <w:b/>
          <w:sz w:val="20"/>
        </w:rPr>
        <w:t>Činnost operatéra</w:t>
      </w:r>
      <w:r w:rsidR="00E00835">
        <w:rPr>
          <w:sz w:val="20"/>
        </w:rPr>
        <w:t>“)</w:t>
      </w:r>
      <w:r>
        <w:rPr>
          <w:sz w:val="20"/>
        </w:rPr>
        <w:t>.</w:t>
      </w:r>
    </w:p>
    <w:p w14:paraId="2057F3BC" w14:textId="23BB0CC8" w:rsidR="00E05E17" w:rsidRPr="00F13E5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 xml:space="preserve">Účelem této smlouvy je pak podrobněji upravit vzájemná práva a povinnosti, a tak vzájemnou spolupráci nemocnice a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při </w:t>
      </w:r>
      <w:r w:rsidR="00D75B35">
        <w:rPr>
          <w:sz w:val="20"/>
          <w:szCs w:val="18"/>
        </w:rPr>
        <w:t>Č</w:t>
      </w:r>
      <w:r>
        <w:rPr>
          <w:sz w:val="20"/>
          <w:szCs w:val="18"/>
        </w:rPr>
        <w:t xml:space="preserve">innostech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prováděných v </w:t>
      </w:r>
      <w:r w:rsidR="00177EAD">
        <w:rPr>
          <w:sz w:val="20"/>
          <w:szCs w:val="18"/>
        </w:rPr>
        <w:t>P</w:t>
      </w:r>
      <w:r>
        <w:rPr>
          <w:sz w:val="20"/>
          <w:szCs w:val="18"/>
        </w:rPr>
        <w:t xml:space="preserve">ředmětu nájmu. </w:t>
      </w:r>
    </w:p>
    <w:p w14:paraId="7C83DAB9" w14:textId="77777777" w:rsidR="006734C2" w:rsidRDefault="006734C2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04C6D795" w14:textId="2801B3DF" w:rsidR="00C539B1" w:rsidRPr="00C539B1" w:rsidRDefault="00C539B1" w:rsidP="00961C13">
      <w:pPr>
        <w:pStyle w:val="Nadpisparagrafu"/>
        <w:keepNext w:val="0"/>
        <w:keepLines w:val="0"/>
        <w:widowControl w:val="0"/>
        <w:rPr>
          <w:sz w:val="20"/>
        </w:rPr>
      </w:pPr>
      <w:r w:rsidRPr="00C539B1">
        <w:rPr>
          <w:sz w:val="20"/>
        </w:rPr>
        <w:br/>
      </w:r>
      <w:r w:rsidR="00FA6943">
        <w:rPr>
          <w:sz w:val="20"/>
        </w:rPr>
        <w:t xml:space="preserve">Předmět </w:t>
      </w:r>
      <w:r w:rsidR="0077704E">
        <w:rPr>
          <w:sz w:val="20"/>
        </w:rPr>
        <w:t xml:space="preserve">a podmínky </w:t>
      </w:r>
      <w:r w:rsidR="00FA6943">
        <w:rPr>
          <w:sz w:val="20"/>
        </w:rPr>
        <w:t>spolupráce</w:t>
      </w:r>
      <w:r w:rsidRPr="00C539B1">
        <w:rPr>
          <w:sz w:val="20"/>
        </w:rPr>
        <w:t xml:space="preserve"> </w:t>
      </w:r>
    </w:p>
    <w:p w14:paraId="663D4A10" w14:textId="21E39590" w:rsidR="00F27551" w:rsidRDefault="00F27551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Smluvní strany se tak dohodly, že budou vzájemně spolupracovat a poskytovat si potřebnou součinnost při poskytování zdravotní péče pacientům </w:t>
      </w:r>
      <w:r w:rsidR="002B69CD">
        <w:rPr>
          <w:rFonts w:cstheme="minorHAnsi"/>
          <w:sz w:val="20"/>
          <w:szCs w:val="18"/>
        </w:rPr>
        <w:t xml:space="preserve">v souvislosti s výkonem </w:t>
      </w:r>
      <w:r w:rsidR="00D75B35">
        <w:rPr>
          <w:rFonts w:cstheme="minorHAnsi"/>
          <w:sz w:val="20"/>
          <w:szCs w:val="18"/>
        </w:rPr>
        <w:t>Činnosti operatéra</w:t>
      </w:r>
      <w:r w:rsidR="002B69CD">
        <w:rPr>
          <w:rFonts w:cstheme="minorHAnsi"/>
          <w:sz w:val="20"/>
          <w:szCs w:val="18"/>
        </w:rPr>
        <w:t xml:space="preserve">. </w:t>
      </w:r>
    </w:p>
    <w:p w14:paraId="01BD8514" w14:textId="59E61338" w:rsidR="009D29E9" w:rsidRPr="00090108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E00835" w:rsidRPr="00090108">
        <w:rPr>
          <w:sz w:val="20"/>
        </w:rPr>
        <w:t xml:space="preserve"> se zavazuje vykonávat </w:t>
      </w:r>
      <w:r w:rsidR="00D75B35">
        <w:rPr>
          <w:sz w:val="20"/>
        </w:rPr>
        <w:t>Činnost operatéra</w:t>
      </w:r>
      <w:r w:rsidR="00E00835" w:rsidRPr="00090108">
        <w:rPr>
          <w:sz w:val="20"/>
        </w:rPr>
        <w:t xml:space="preserve"> samostatně pod svým jménem, na vlastní náklad a odpovědnost, to vše pak při plném dodržování všech povinností vyplývajících z</w:t>
      </w:r>
      <w:r w:rsidR="0048729E" w:rsidRPr="00090108">
        <w:rPr>
          <w:sz w:val="20"/>
        </w:rPr>
        <w:t> právních předpisů, zejména pak z</w:t>
      </w:r>
      <w:r w:rsidR="00E00835" w:rsidRPr="00090108">
        <w:rPr>
          <w:sz w:val="20"/>
        </w:rPr>
        <w:t>e zákona</w:t>
      </w:r>
      <w:r w:rsidR="00480B00">
        <w:rPr>
          <w:sz w:val="20"/>
        </w:rPr>
        <w:t xml:space="preserve"> č. </w:t>
      </w:r>
      <w:r w:rsidR="00E00835" w:rsidRPr="00090108">
        <w:rPr>
          <w:rFonts w:cstheme="minorHAnsi"/>
          <w:sz w:val="20"/>
        </w:rPr>
        <w:t xml:space="preserve">372/2011 Sb., o zdravotních službách a podmínkách jejich poskytování (zákon o zdravotních službách), </w:t>
      </w:r>
      <w:r w:rsidR="0048729E" w:rsidRPr="00090108">
        <w:rPr>
          <w:rFonts w:cstheme="minorHAnsi"/>
          <w:sz w:val="20"/>
        </w:rPr>
        <w:t>jakož i dalších právních předpisů vztahujících se k </w:t>
      </w:r>
      <w:r w:rsidR="00D75B35">
        <w:rPr>
          <w:rFonts w:cstheme="minorHAnsi"/>
          <w:sz w:val="20"/>
        </w:rPr>
        <w:t>Činnosti operatéra</w:t>
      </w:r>
      <w:r w:rsidR="00090108" w:rsidRPr="00090108">
        <w:rPr>
          <w:rFonts w:cstheme="minorHAnsi"/>
          <w:sz w:val="20"/>
        </w:rPr>
        <w:t xml:space="preserve">, </w:t>
      </w:r>
      <w:r w:rsidR="00090108">
        <w:rPr>
          <w:rFonts w:cstheme="minorHAnsi"/>
          <w:sz w:val="20"/>
        </w:rPr>
        <w:t>vč. stavovských předpisů</w:t>
      </w:r>
      <w:r w:rsidR="00090108" w:rsidRPr="00090108">
        <w:rPr>
          <w:rFonts w:cstheme="minorHAnsi"/>
          <w:sz w:val="20"/>
        </w:rPr>
        <w:t xml:space="preserve"> České lékařské komory</w:t>
      </w:r>
      <w:r w:rsidR="0048729E" w:rsidRPr="00090108">
        <w:rPr>
          <w:rFonts w:cstheme="minorHAnsi"/>
          <w:sz w:val="20"/>
        </w:rPr>
        <w:t xml:space="preserve">. </w:t>
      </w:r>
      <w:r>
        <w:rPr>
          <w:rFonts w:cstheme="minorHAnsi"/>
          <w:sz w:val="20"/>
        </w:rPr>
        <w:t>Operatér</w:t>
      </w:r>
      <w:r w:rsidR="00211FB2" w:rsidRPr="00090108">
        <w:rPr>
          <w:rFonts w:cstheme="minorHAnsi"/>
          <w:sz w:val="20"/>
        </w:rPr>
        <w:t xml:space="preserve"> se rovněž zavazuje a </w:t>
      </w:r>
      <w:r w:rsidR="00211FB2" w:rsidRPr="00090108">
        <w:rPr>
          <w:sz w:val="20"/>
        </w:rPr>
        <w:t xml:space="preserve">odpovídá za to, že veškeré jeho postupy, činnosti a metody budou plně lege </w:t>
      </w:r>
      <w:proofErr w:type="spellStart"/>
      <w:r w:rsidR="00211FB2" w:rsidRPr="00090108">
        <w:rPr>
          <w:sz w:val="20"/>
        </w:rPr>
        <w:t>artis</w:t>
      </w:r>
      <w:proofErr w:type="spellEnd"/>
      <w:r w:rsidR="00211FB2" w:rsidRPr="00090108">
        <w:rPr>
          <w:sz w:val="20"/>
        </w:rPr>
        <w:t>.</w:t>
      </w:r>
    </w:p>
    <w:p w14:paraId="5C51E25A" w14:textId="0991650C" w:rsidR="006E3C15" w:rsidRDefault="006E3C15" w:rsidP="00961C13">
      <w:pPr>
        <w:pStyle w:val="slovanodstavec"/>
        <w:widowControl w:val="0"/>
        <w:rPr>
          <w:sz w:val="20"/>
        </w:rPr>
      </w:pPr>
      <w:r w:rsidRPr="00B665F5">
        <w:rPr>
          <w:sz w:val="20"/>
        </w:rPr>
        <w:t xml:space="preserve">Nemocnice se zavazuje </w:t>
      </w:r>
      <w:r>
        <w:rPr>
          <w:sz w:val="20"/>
        </w:rPr>
        <w:t xml:space="preserve">poskytnout pacientům </w:t>
      </w:r>
      <w:r w:rsidR="00A36A52">
        <w:rPr>
          <w:sz w:val="20"/>
        </w:rPr>
        <w:t>operatér</w:t>
      </w:r>
      <w:r>
        <w:rPr>
          <w:sz w:val="20"/>
        </w:rPr>
        <w:t xml:space="preserve">a dle svých provozních možností potřebnou předoperační </w:t>
      </w:r>
      <w:r>
        <w:rPr>
          <w:sz w:val="20"/>
        </w:rPr>
        <w:lastRenderedPageBreak/>
        <w:t xml:space="preserve">i pooperační </w:t>
      </w:r>
      <w:r w:rsidRPr="00B665F5">
        <w:rPr>
          <w:sz w:val="20"/>
        </w:rPr>
        <w:t xml:space="preserve">péči </w:t>
      </w:r>
      <w:r>
        <w:rPr>
          <w:sz w:val="20"/>
        </w:rPr>
        <w:t xml:space="preserve">související s Činností </w:t>
      </w:r>
      <w:r w:rsidR="00467DCD">
        <w:rPr>
          <w:sz w:val="20"/>
        </w:rPr>
        <w:t>operatéra</w:t>
      </w:r>
      <w:r>
        <w:rPr>
          <w:sz w:val="20"/>
        </w:rPr>
        <w:t>.</w:t>
      </w:r>
    </w:p>
    <w:p w14:paraId="692E2E0A" w14:textId="77777777" w:rsidR="00E43DD0" w:rsidRPr="003C41D3" w:rsidRDefault="00E43DD0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2BA91F0F" w14:textId="27E64E47" w:rsidR="00257748" w:rsidRPr="003C41D3" w:rsidRDefault="00257748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77704E">
        <w:rPr>
          <w:rFonts w:cstheme="minorHAnsi"/>
          <w:sz w:val="20"/>
          <w:szCs w:val="18"/>
        </w:rPr>
        <w:t>Finanční vypořádání</w:t>
      </w:r>
      <w:r w:rsidRPr="003C41D3">
        <w:rPr>
          <w:rFonts w:cstheme="minorHAnsi"/>
          <w:sz w:val="20"/>
          <w:szCs w:val="18"/>
        </w:rPr>
        <w:t xml:space="preserve"> </w:t>
      </w:r>
    </w:p>
    <w:p w14:paraId="68D5A893" w14:textId="7B39EE97" w:rsidR="009D6BC1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dohodly, že veškeré </w:t>
      </w:r>
      <w:r w:rsidR="00653C91">
        <w:rPr>
          <w:sz w:val="20"/>
        </w:rPr>
        <w:t xml:space="preserve">předoperační a pooperační </w:t>
      </w:r>
      <w:r>
        <w:rPr>
          <w:sz w:val="20"/>
        </w:rPr>
        <w:t xml:space="preserve">úkony </w:t>
      </w:r>
      <w:r w:rsidR="00275375">
        <w:rPr>
          <w:sz w:val="20"/>
        </w:rPr>
        <w:t>péče</w:t>
      </w:r>
      <w:r w:rsidR="00275375" w:rsidRPr="00B665F5">
        <w:rPr>
          <w:sz w:val="20"/>
        </w:rPr>
        <w:t xml:space="preserve"> </w:t>
      </w:r>
      <w:r>
        <w:rPr>
          <w:sz w:val="20"/>
        </w:rPr>
        <w:t xml:space="preserve">související s Činností </w:t>
      </w:r>
      <w:r w:rsidR="0022246E">
        <w:rPr>
          <w:sz w:val="20"/>
        </w:rPr>
        <w:t xml:space="preserve">operatéra </w:t>
      </w:r>
      <w:r>
        <w:rPr>
          <w:sz w:val="20"/>
        </w:rPr>
        <w:t xml:space="preserve">(mimo </w:t>
      </w:r>
      <w:r w:rsidR="0022246E">
        <w:rPr>
          <w:sz w:val="20"/>
        </w:rPr>
        <w:t>ji samotnou</w:t>
      </w:r>
      <w:r>
        <w:rPr>
          <w:sz w:val="20"/>
        </w:rPr>
        <w:t>)</w:t>
      </w:r>
      <w:r w:rsidR="00275375">
        <w:rPr>
          <w:sz w:val="20"/>
        </w:rPr>
        <w:t>,</w:t>
      </w:r>
      <w:r>
        <w:rPr>
          <w:sz w:val="20"/>
        </w:rPr>
        <w:t xml:space="preserve"> prováděné nemocnicí</w:t>
      </w:r>
      <w:r w:rsidR="00275375">
        <w:rPr>
          <w:sz w:val="20"/>
        </w:rPr>
        <w:t>,</w:t>
      </w:r>
      <w:r>
        <w:rPr>
          <w:sz w:val="20"/>
        </w:rPr>
        <w:t xml:space="preserve"> budou zpoplatněny a pacientem hrazeny dle platného ceníku nemocnice a jsou v plném rozsahu příjmem nemocnice</w:t>
      </w:r>
      <w:r w:rsidR="009D6BC1">
        <w:rPr>
          <w:sz w:val="20"/>
        </w:rPr>
        <w:t xml:space="preserve">, a budou rovněž </w:t>
      </w:r>
      <w:r w:rsidR="004E521B">
        <w:rPr>
          <w:sz w:val="20"/>
        </w:rPr>
        <w:t xml:space="preserve">takto </w:t>
      </w:r>
      <w:r w:rsidR="009D6BC1">
        <w:rPr>
          <w:sz w:val="20"/>
        </w:rPr>
        <w:t>nemocnicí vyúčtovány pacientovi</w:t>
      </w:r>
      <w:r>
        <w:rPr>
          <w:sz w:val="20"/>
        </w:rPr>
        <w:t xml:space="preserve">. </w:t>
      </w:r>
    </w:p>
    <w:p w14:paraId="6405B90E" w14:textId="2D3CC816" w:rsidR="00A22169" w:rsidRPr="009C2F7E" w:rsidRDefault="0022246E" w:rsidP="00961C13">
      <w:pPr>
        <w:pStyle w:val="slovanodstavec"/>
        <w:widowControl w:val="0"/>
        <w:rPr>
          <w:sz w:val="20"/>
        </w:rPr>
      </w:pPr>
      <w:r>
        <w:rPr>
          <w:sz w:val="20"/>
        </w:rPr>
        <w:t>V</w:t>
      </w:r>
      <w:r w:rsidR="006D571C">
        <w:rPr>
          <w:sz w:val="20"/>
        </w:rPr>
        <w:t xml:space="preserve">lastní </w:t>
      </w:r>
      <w:r w:rsidR="00D75B35">
        <w:rPr>
          <w:sz w:val="20"/>
        </w:rPr>
        <w:t>Činnost operatéra</w:t>
      </w:r>
      <w:r>
        <w:rPr>
          <w:sz w:val="20"/>
        </w:rPr>
        <w:t xml:space="preserve"> </w:t>
      </w:r>
      <w:r w:rsidR="006D571C">
        <w:rPr>
          <w:sz w:val="20"/>
        </w:rPr>
        <w:t>pak bud</w:t>
      </w:r>
      <w:r>
        <w:rPr>
          <w:sz w:val="20"/>
        </w:rPr>
        <w:t>e</w:t>
      </w:r>
      <w:r w:rsidR="006D571C">
        <w:rPr>
          <w:sz w:val="20"/>
        </w:rPr>
        <w:t xml:space="preserve"> zpoplatněn</w:t>
      </w:r>
      <w:r>
        <w:rPr>
          <w:sz w:val="20"/>
        </w:rPr>
        <w:t>a</w:t>
      </w:r>
      <w:r w:rsidR="006D571C">
        <w:rPr>
          <w:sz w:val="20"/>
        </w:rPr>
        <w:t xml:space="preserve"> dle </w:t>
      </w:r>
      <w:r>
        <w:rPr>
          <w:sz w:val="20"/>
        </w:rPr>
        <w:t xml:space="preserve">dohody operatéra s pacientem </w:t>
      </w:r>
      <w:r w:rsidR="009D6BC1">
        <w:rPr>
          <w:sz w:val="20"/>
        </w:rPr>
        <w:t xml:space="preserve">a jsou příjmem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a. Ohledně vyúčtování a úhrady těchto úkonů pak smluvní strany sjednaly, že tyto budou pacientovi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em vyúčtovány </w:t>
      </w:r>
      <w:r w:rsidR="00A22169">
        <w:rPr>
          <w:sz w:val="20"/>
        </w:rPr>
        <w:t xml:space="preserve">a pacientem uhrazeny </w:t>
      </w:r>
      <w:r w:rsidR="009D6BC1">
        <w:rPr>
          <w:sz w:val="20"/>
        </w:rPr>
        <w:t>př</w:t>
      </w:r>
      <w:r w:rsidR="00A22169">
        <w:rPr>
          <w:sz w:val="20"/>
        </w:rPr>
        <w:t xml:space="preserve">ed samotným provedením </w:t>
      </w:r>
      <w:r w:rsidR="00D75B35">
        <w:rPr>
          <w:sz w:val="20"/>
        </w:rPr>
        <w:t>Činnosti operatéra</w:t>
      </w:r>
      <w:r w:rsidR="00A22169">
        <w:rPr>
          <w:sz w:val="20"/>
        </w:rPr>
        <w:t xml:space="preserve">, a to tím způsobem, že veškeré za tuto </w:t>
      </w:r>
      <w:r w:rsidR="00D75B35">
        <w:rPr>
          <w:sz w:val="20"/>
        </w:rPr>
        <w:t>Činnost operatéra</w:t>
      </w:r>
      <w:r w:rsidR="00A22169">
        <w:rPr>
          <w:sz w:val="20"/>
        </w:rPr>
        <w:t xml:space="preserve"> účtované prostředky budou pacientem </w:t>
      </w:r>
      <w:r w:rsidR="003B488D">
        <w:rPr>
          <w:sz w:val="20"/>
        </w:rPr>
        <w:t xml:space="preserve">uhrazeny </w:t>
      </w:r>
      <w:r w:rsidR="00A22169">
        <w:rPr>
          <w:sz w:val="20"/>
        </w:rPr>
        <w:t xml:space="preserve">k rukám </w:t>
      </w:r>
      <w:r w:rsidR="006F6C08">
        <w:rPr>
          <w:sz w:val="20"/>
        </w:rPr>
        <w:t>nemocnice jako platebního</w:t>
      </w:r>
      <w:r w:rsidR="00A22169">
        <w:rPr>
          <w:sz w:val="20"/>
        </w:rPr>
        <w:t xml:space="preserve"> </w:t>
      </w:r>
      <w:r w:rsidR="006F6C08">
        <w:rPr>
          <w:sz w:val="20"/>
        </w:rPr>
        <w:t>místa</w:t>
      </w:r>
      <w:r w:rsidR="00A22169">
        <w:rPr>
          <w:sz w:val="20"/>
        </w:rPr>
        <w:t xml:space="preserve">; tomu budou rovněž odpovídat údaje </w:t>
      </w:r>
      <w:r w:rsidR="00D57B48">
        <w:rPr>
          <w:sz w:val="20"/>
        </w:rPr>
        <w:t xml:space="preserve">uvedené </w:t>
      </w:r>
      <w:r w:rsidR="00A22169">
        <w:rPr>
          <w:sz w:val="20"/>
        </w:rPr>
        <w:t xml:space="preserve">na účetním dokladu vystaveném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em pacientovi, jehož kopii se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 zavazuje nejpozději současně s jeho doručením pacientovi předat nemocnici.</w:t>
      </w:r>
      <w:r w:rsidR="009C2F7E">
        <w:rPr>
          <w:sz w:val="20"/>
        </w:rPr>
        <w:t xml:space="preserve"> </w:t>
      </w:r>
    </w:p>
    <w:p w14:paraId="795F35B4" w14:textId="0FD4B6AE" w:rsidR="00322F76" w:rsidRDefault="00322F76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pak současně tímto sjednávají výši nájemného dle odst. 3.1 Nájemní smlouvy, která tak dle ujednání stran činí jednu polovinu </w:t>
      </w:r>
      <w:r w:rsidR="006F4A1D">
        <w:rPr>
          <w:sz w:val="20"/>
        </w:rPr>
        <w:t xml:space="preserve">dle předchozího odstavce </w:t>
      </w:r>
      <w:r w:rsidR="00A36A52">
        <w:rPr>
          <w:sz w:val="20"/>
        </w:rPr>
        <w:t>operatér</w:t>
      </w:r>
      <w:r w:rsidR="006F4A1D">
        <w:rPr>
          <w:sz w:val="20"/>
        </w:rPr>
        <w:t xml:space="preserve">em pacientovi účtované ceny za provedení </w:t>
      </w:r>
      <w:r w:rsidR="00D75B35">
        <w:rPr>
          <w:sz w:val="20"/>
        </w:rPr>
        <w:t>Činnosti operatéra</w:t>
      </w:r>
      <w:r w:rsidR="006F4A1D">
        <w:rPr>
          <w:sz w:val="20"/>
        </w:rPr>
        <w:t xml:space="preserve">. </w:t>
      </w:r>
      <w:r w:rsidR="00B024EC">
        <w:rPr>
          <w:sz w:val="20"/>
        </w:rPr>
        <w:t xml:space="preserve">Sjednané nájemné je pak </w:t>
      </w:r>
      <w:r w:rsidR="00A36A52">
        <w:rPr>
          <w:sz w:val="20"/>
        </w:rPr>
        <w:t>operatér</w:t>
      </w:r>
      <w:r w:rsidR="00B024EC">
        <w:rPr>
          <w:sz w:val="20"/>
        </w:rPr>
        <w:t xml:space="preserve"> povinen hradit za každé jednotlivé provedení </w:t>
      </w:r>
      <w:r w:rsidR="00D75B35">
        <w:rPr>
          <w:sz w:val="20"/>
        </w:rPr>
        <w:t>Činnosti operatéra</w:t>
      </w:r>
      <w:r w:rsidR="00B024EC">
        <w:rPr>
          <w:sz w:val="20"/>
        </w:rPr>
        <w:t xml:space="preserve"> a každého pacienta</w:t>
      </w:r>
      <w:r w:rsidR="00383AD1">
        <w:rPr>
          <w:sz w:val="20"/>
        </w:rPr>
        <w:t xml:space="preserve"> (tj. za každou operaci pacienta)</w:t>
      </w:r>
      <w:r w:rsidR="00B024EC">
        <w:rPr>
          <w:sz w:val="20"/>
        </w:rPr>
        <w:t xml:space="preserve">, </w:t>
      </w:r>
      <w:r w:rsidR="00383AD1">
        <w:rPr>
          <w:sz w:val="20"/>
        </w:rPr>
        <w:t xml:space="preserve">resp. </w:t>
      </w:r>
      <w:r w:rsidR="00B024EC">
        <w:rPr>
          <w:sz w:val="20"/>
        </w:rPr>
        <w:t xml:space="preserve">za </w:t>
      </w:r>
      <w:r w:rsidR="000C74F6">
        <w:rPr>
          <w:sz w:val="20"/>
        </w:rPr>
        <w:t xml:space="preserve">každé jednotlivé </w:t>
      </w:r>
      <w:r w:rsidR="00383AD1">
        <w:rPr>
          <w:sz w:val="20"/>
        </w:rPr>
        <w:t xml:space="preserve">využití </w:t>
      </w:r>
      <w:r w:rsidR="00B024EC">
        <w:rPr>
          <w:sz w:val="20"/>
        </w:rPr>
        <w:t>Předmětu nájmu k tomuto účelu dle Nájemní smlouvy.</w:t>
      </w:r>
      <w:r w:rsidR="00383AD1">
        <w:rPr>
          <w:sz w:val="20"/>
        </w:rPr>
        <w:t xml:space="preserve"> </w:t>
      </w:r>
    </w:p>
    <w:p w14:paraId="500E5360" w14:textId="558B6BDF" w:rsidR="00B024EC" w:rsidRDefault="00B024E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Sjednané nájemné dle předchozího odstavce pak nemocnice vyúčtuje </w:t>
      </w:r>
      <w:r w:rsidR="00A36A52">
        <w:rPr>
          <w:sz w:val="20"/>
        </w:rPr>
        <w:t>operatér</w:t>
      </w:r>
      <w:r>
        <w:rPr>
          <w:sz w:val="20"/>
        </w:rPr>
        <w:t xml:space="preserve">ovi fakturou, vystavenou </w:t>
      </w:r>
      <w:r w:rsidR="0017521F">
        <w:rPr>
          <w:sz w:val="20"/>
        </w:rPr>
        <w:t xml:space="preserve">nemocnicí </w:t>
      </w:r>
      <w:r>
        <w:rPr>
          <w:sz w:val="20"/>
        </w:rPr>
        <w:t xml:space="preserve">po provedení příslušné </w:t>
      </w:r>
      <w:r w:rsidR="00D75B35">
        <w:rPr>
          <w:sz w:val="20"/>
        </w:rPr>
        <w:t>Činnosti operatéra</w:t>
      </w:r>
      <w:r>
        <w:rPr>
          <w:sz w:val="20"/>
        </w:rPr>
        <w:t xml:space="preserve">, se splatností </w:t>
      </w:r>
      <w:r w:rsidR="0017521F">
        <w:rPr>
          <w:sz w:val="20"/>
        </w:rPr>
        <w:t xml:space="preserve">v den jejího </w:t>
      </w:r>
      <w:r>
        <w:rPr>
          <w:sz w:val="20"/>
        </w:rPr>
        <w:t xml:space="preserve">vystavení. Smluvní strany pak sjednaly způsob úhrady této faktury, a to tak, </w:t>
      </w:r>
      <w:r w:rsidR="000140C7">
        <w:rPr>
          <w:sz w:val="20"/>
        </w:rPr>
        <w:t xml:space="preserve">že faktura je uhrazena okamžikem jejího vystavení, a to z prostředků </w:t>
      </w:r>
      <w:r w:rsidR="00984AD8">
        <w:rPr>
          <w:sz w:val="20"/>
        </w:rPr>
        <w:t>zaplacených</w:t>
      </w:r>
      <w:r w:rsidR="008F684D">
        <w:rPr>
          <w:sz w:val="20"/>
        </w:rPr>
        <w:t xml:space="preserve"> </w:t>
      </w:r>
      <w:r w:rsidR="000140C7">
        <w:rPr>
          <w:sz w:val="20"/>
        </w:rPr>
        <w:t xml:space="preserve">nemocnici (jako platebnímu místu) pacientem dle odst. 3.2 tohoto článku. Po úhradě faktury nemocnice dle tohoto odstavce pak nemocnice zbývající část pacientem </w:t>
      </w:r>
      <w:r w:rsidR="008F684D">
        <w:rPr>
          <w:sz w:val="20"/>
        </w:rPr>
        <w:t xml:space="preserve">zaplacených </w:t>
      </w:r>
      <w:r w:rsidR="000140C7">
        <w:rPr>
          <w:sz w:val="20"/>
        </w:rPr>
        <w:t xml:space="preserve">prostředků </w:t>
      </w:r>
      <w:r w:rsidR="00E7533E">
        <w:rPr>
          <w:sz w:val="20"/>
        </w:rPr>
        <w:t xml:space="preserve">poukáže </w:t>
      </w:r>
      <w:r w:rsidR="000140C7">
        <w:rPr>
          <w:sz w:val="20"/>
        </w:rPr>
        <w:t xml:space="preserve">do </w:t>
      </w:r>
      <w:proofErr w:type="gramStart"/>
      <w:r w:rsidR="000140C7">
        <w:rPr>
          <w:sz w:val="20"/>
        </w:rPr>
        <w:t>5-ti</w:t>
      </w:r>
      <w:proofErr w:type="gramEnd"/>
      <w:r w:rsidR="000140C7">
        <w:rPr>
          <w:sz w:val="20"/>
        </w:rPr>
        <w:t xml:space="preserve"> pracovních dnů </w:t>
      </w:r>
      <w:r w:rsidR="00A36A52">
        <w:rPr>
          <w:sz w:val="20"/>
        </w:rPr>
        <w:t>operatér</w:t>
      </w:r>
      <w:r w:rsidR="000140C7">
        <w:rPr>
          <w:sz w:val="20"/>
        </w:rPr>
        <w:t>ovi na jeho bankovní účet uvedený v záhlaví této smlouvy.</w:t>
      </w:r>
      <w:r w:rsidR="001438A6">
        <w:rPr>
          <w:sz w:val="20"/>
        </w:rPr>
        <w:t xml:space="preserve"> </w:t>
      </w:r>
      <w:r w:rsidR="008F684D">
        <w:rPr>
          <w:sz w:val="20"/>
        </w:rPr>
        <w:t>Obě strany sjednaly, že o</w:t>
      </w:r>
      <w:r w:rsidR="00A36A52">
        <w:rPr>
          <w:sz w:val="20"/>
        </w:rPr>
        <w:t>peratér</w:t>
      </w:r>
      <w:r w:rsidR="001438A6">
        <w:rPr>
          <w:sz w:val="20"/>
        </w:rPr>
        <w:t xml:space="preserve"> není oprávněn se domáhat </w:t>
      </w:r>
      <w:r w:rsidR="00E714D8">
        <w:rPr>
          <w:sz w:val="20"/>
        </w:rPr>
        <w:t xml:space="preserve">ani částečného </w:t>
      </w:r>
      <w:r w:rsidR="001438A6">
        <w:rPr>
          <w:sz w:val="20"/>
        </w:rPr>
        <w:t xml:space="preserve">vydání takto dle odst. 3.2 pacientem nemocnici </w:t>
      </w:r>
      <w:r w:rsidR="008F684D">
        <w:rPr>
          <w:sz w:val="20"/>
        </w:rPr>
        <w:t xml:space="preserve">zaplacených </w:t>
      </w:r>
      <w:r w:rsidR="001438A6">
        <w:rPr>
          <w:sz w:val="20"/>
        </w:rPr>
        <w:t xml:space="preserve">prostředků předtím, než dojde k uhrazení nájemného </w:t>
      </w:r>
      <w:r w:rsidR="00A36A52">
        <w:rPr>
          <w:sz w:val="20"/>
        </w:rPr>
        <w:t>operatér</w:t>
      </w:r>
      <w:r w:rsidR="001438A6">
        <w:rPr>
          <w:sz w:val="20"/>
        </w:rPr>
        <w:t xml:space="preserve">em (za užívání Předmětu nájmu v souvislosti s touto Činností </w:t>
      </w:r>
      <w:r w:rsidR="00467DCD">
        <w:rPr>
          <w:sz w:val="20"/>
        </w:rPr>
        <w:t>operatéra</w:t>
      </w:r>
      <w:r w:rsidR="001438A6">
        <w:rPr>
          <w:sz w:val="20"/>
        </w:rPr>
        <w:t>) dle shora uvedeného.</w:t>
      </w:r>
    </w:p>
    <w:p w14:paraId="414B7B68" w14:textId="77777777" w:rsidR="00CF6D50" w:rsidRPr="003C41D3" w:rsidRDefault="00CF6D50" w:rsidP="00961C13">
      <w:pPr>
        <w:pStyle w:val="Nadpisparagrafu"/>
        <w:keepNext w:val="0"/>
        <w:keepLines w:val="0"/>
        <w:widowControl w:val="0"/>
        <w:numPr>
          <w:ilvl w:val="0"/>
          <w:numId w:val="0"/>
        </w:numPr>
        <w:spacing w:after="0"/>
        <w:ind w:firstLine="284"/>
        <w:rPr>
          <w:sz w:val="20"/>
        </w:rPr>
      </w:pPr>
    </w:p>
    <w:p w14:paraId="500E03E4" w14:textId="7777777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0" w:name="_Toc159320303"/>
      <w:bookmarkStart w:id="1" w:name="_Toc159320338"/>
      <w:bookmarkStart w:id="2" w:name="_Toc159320369"/>
      <w:bookmarkStart w:id="3" w:name="_Toc384585827"/>
      <w:bookmarkStart w:id="4" w:name="_Toc385972508"/>
      <w:r w:rsidR="00BA7869" w:rsidRPr="003C41D3">
        <w:rPr>
          <w:rFonts w:cstheme="minorHAnsi"/>
          <w:sz w:val="20"/>
          <w:szCs w:val="18"/>
        </w:rPr>
        <w:t>Další práva a povinnosti smluvních stran</w:t>
      </w:r>
      <w:bookmarkEnd w:id="0"/>
      <w:bookmarkEnd w:id="1"/>
      <w:bookmarkEnd w:id="2"/>
      <w:bookmarkEnd w:id="3"/>
      <w:bookmarkEnd w:id="4"/>
    </w:p>
    <w:p w14:paraId="01B06247" w14:textId="0A640E60" w:rsidR="006D571C" w:rsidRPr="00B665F5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6D571C">
        <w:rPr>
          <w:sz w:val="20"/>
        </w:rPr>
        <w:t xml:space="preserve"> se zavazuje, že veškeré </w:t>
      </w:r>
      <w:r w:rsidR="00D75B35">
        <w:rPr>
          <w:sz w:val="20"/>
        </w:rPr>
        <w:t>Činnosti operatéra</w:t>
      </w:r>
      <w:r w:rsidR="006D571C">
        <w:rPr>
          <w:sz w:val="20"/>
        </w:rPr>
        <w:t xml:space="preserve"> budou prováděny jím, popř. za pomocí osob, které jsou k tomuto </w:t>
      </w:r>
      <w:r w:rsidR="006D571C">
        <w:rPr>
          <w:rFonts w:cstheme="minorHAnsi"/>
          <w:sz w:val="20"/>
          <w:szCs w:val="18"/>
        </w:rPr>
        <w:t>oprávněné</w:t>
      </w:r>
      <w:r w:rsidR="006D571C" w:rsidRPr="00E64F81">
        <w:rPr>
          <w:rFonts w:cstheme="minorHAnsi"/>
          <w:sz w:val="20"/>
          <w:szCs w:val="18"/>
        </w:rPr>
        <w:t xml:space="preserve"> a </w:t>
      </w:r>
      <w:r w:rsidR="006D571C">
        <w:rPr>
          <w:rFonts w:cstheme="minorHAnsi"/>
          <w:sz w:val="20"/>
          <w:szCs w:val="18"/>
        </w:rPr>
        <w:t>disponují odpovídající kvalifikací, v souladu s příslušnou právní úpravou.</w:t>
      </w:r>
      <w:r w:rsidR="007D7833">
        <w:rPr>
          <w:rFonts w:cstheme="minorHAnsi"/>
          <w:sz w:val="20"/>
          <w:szCs w:val="18"/>
        </w:rPr>
        <w:t xml:space="preserve"> Odpovědnost za provedení jakéhokoli úkonu </w:t>
      </w:r>
      <w:r w:rsidR="00D75B35">
        <w:rPr>
          <w:rFonts w:cstheme="minorHAnsi"/>
          <w:sz w:val="20"/>
          <w:szCs w:val="18"/>
        </w:rPr>
        <w:t>Činnosti operatéra</w:t>
      </w:r>
      <w:r w:rsidR="007D7833">
        <w:rPr>
          <w:rFonts w:cstheme="minorHAnsi"/>
          <w:sz w:val="20"/>
          <w:szCs w:val="18"/>
        </w:rPr>
        <w:t xml:space="preserve"> a jeho výsledek však </w:t>
      </w:r>
      <w:r w:rsidR="003644F9">
        <w:rPr>
          <w:rFonts w:cstheme="minorHAnsi"/>
          <w:sz w:val="20"/>
          <w:szCs w:val="18"/>
        </w:rPr>
        <w:t xml:space="preserve">i v takovém případě </w:t>
      </w:r>
      <w:r w:rsidR="007D7833">
        <w:rPr>
          <w:rFonts w:cstheme="minorHAnsi"/>
          <w:sz w:val="20"/>
          <w:szCs w:val="18"/>
        </w:rPr>
        <w:t xml:space="preserve">nese výlučně </w:t>
      </w:r>
      <w:r>
        <w:rPr>
          <w:rFonts w:cstheme="minorHAnsi"/>
          <w:sz w:val="20"/>
          <w:szCs w:val="18"/>
        </w:rPr>
        <w:t>operatér</w:t>
      </w:r>
      <w:r w:rsidR="007D7833">
        <w:rPr>
          <w:rFonts w:cstheme="minorHAnsi"/>
          <w:sz w:val="20"/>
          <w:szCs w:val="18"/>
        </w:rPr>
        <w:t>.</w:t>
      </w:r>
      <w:r w:rsidR="003644F9">
        <w:rPr>
          <w:rFonts w:cstheme="minorHAnsi"/>
          <w:sz w:val="20"/>
          <w:szCs w:val="18"/>
        </w:rPr>
        <w:t xml:space="preserve"> Výlučně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tak nese </w:t>
      </w:r>
      <w:r w:rsidR="003644F9" w:rsidRPr="00A0765F">
        <w:rPr>
          <w:rFonts w:cstheme="minorHAnsi"/>
          <w:sz w:val="20"/>
          <w:szCs w:val="18"/>
        </w:rPr>
        <w:t xml:space="preserve">plnou odpovědnost za případnou </w:t>
      </w:r>
      <w:r w:rsidR="003644F9">
        <w:rPr>
          <w:rFonts w:cstheme="minorHAnsi"/>
          <w:sz w:val="20"/>
          <w:szCs w:val="18"/>
        </w:rPr>
        <w:t>újmu</w:t>
      </w:r>
      <w:r w:rsidR="003644F9" w:rsidRPr="00A0765F">
        <w:rPr>
          <w:rFonts w:cstheme="minorHAnsi"/>
          <w:sz w:val="20"/>
          <w:szCs w:val="18"/>
        </w:rPr>
        <w:t xml:space="preserve"> na zdraví způsobenou </w:t>
      </w:r>
      <w:r w:rsidR="003644F9">
        <w:rPr>
          <w:rFonts w:cstheme="minorHAnsi"/>
          <w:sz w:val="20"/>
          <w:szCs w:val="18"/>
        </w:rPr>
        <w:t xml:space="preserve">pacientovi v důsledku výkonu </w:t>
      </w:r>
      <w:r w:rsidR="00D75B35">
        <w:rPr>
          <w:rFonts w:cstheme="minorHAnsi"/>
          <w:sz w:val="20"/>
          <w:szCs w:val="18"/>
        </w:rPr>
        <w:t>Činnosti operatéra</w:t>
      </w:r>
      <w:r w:rsidR="003644F9">
        <w:rPr>
          <w:rFonts w:cstheme="minorHAnsi"/>
          <w:sz w:val="20"/>
          <w:szCs w:val="18"/>
        </w:rPr>
        <w:t xml:space="preserve"> jakoukoli osobou.</w:t>
      </w:r>
      <w:r w:rsidR="003644F9" w:rsidRPr="006D571C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rovněž</w:t>
      </w:r>
      <w:r w:rsidR="003644F9" w:rsidRPr="003C41D3">
        <w:rPr>
          <w:rFonts w:cstheme="minorHAnsi"/>
          <w:sz w:val="20"/>
          <w:szCs w:val="18"/>
        </w:rPr>
        <w:t xml:space="preserve"> odpovídá v plném rozsahu za bezpečnost a ochranu zdraví při práci svých </w:t>
      </w:r>
      <w:r w:rsidR="003644F9">
        <w:rPr>
          <w:rFonts w:cstheme="minorHAnsi"/>
          <w:sz w:val="20"/>
          <w:szCs w:val="18"/>
        </w:rPr>
        <w:t xml:space="preserve">pracovníků, použitých při </w:t>
      </w:r>
      <w:r w:rsidR="00D75B35">
        <w:rPr>
          <w:rFonts w:cstheme="minorHAnsi"/>
          <w:sz w:val="20"/>
          <w:szCs w:val="18"/>
        </w:rPr>
        <w:t>Činnosti operatéra</w:t>
      </w:r>
      <w:r w:rsidR="003644F9" w:rsidRPr="003C41D3">
        <w:rPr>
          <w:rFonts w:cstheme="minorHAnsi"/>
          <w:sz w:val="20"/>
          <w:szCs w:val="18"/>
        </w:rPr>
        <w:t>.</w:t>
      </w:r>
    </w:p>
    <w:p w14:paraId="13BA3116" w14:textId="149DF624" w:rsidR="006D571C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pak zavazují při vzájemném předávání pacienta k výkonu zdravotní péče předat rovněž </w:t>
      </w:r>
      <w:r w:rsidR="00836EAD">
        <w:rPr>
          <w:sz w:val="20"/>
        </w:rPr>
        <w:t xml:space="preserve">informace potřebné k zajištění návaznosti poskytované zdravotní péče, zejména tedy kopie příslušných částí </w:t>
      </w:r>
      <w:r>
        <w:rPr>
          <w:sz w:val="20"/>
        </w:rPr>
        <w:t>zdravotn</w:t>
      </w:r>
      <w:r w:rsidR="00836EAD">
        <w:rPr>
          <w:sz w:val="20"/>
        </w:rPr>
        <w:t>ické</w:t>
      </w:r>
      <w:r>
        <w:rPr>
          <w:sz w:val="20"/>
        </w:rPr>
        <w:t xml:space="preserve"> dokumentac</w:t>
      </w:r>
      <w:r w:rsidR="00836EAD">
        <w:rPr>
          <w:sz w:val="20"/>
        </w:rPr>
        <w:t>e</w:t>
      </w:r>
      <w:r>
        <w:rPr>
          <w:sz w:val="20"/>
        </w:rPr>
        <w:t xml:space="preserve"> pacienta</w:t>
      </w:r>
      <w:r w:rsidR="002441E1">
        <w:rPr>
          <w:sz w:val="20"/>
        </w:rPr>
        <w:t xml:space="preserve"> </w:t>
      </w:r>
      <w:r w:rsidR="00836EAD">
        <w:rPr>
          <w:sz w:val="20"/>
        </w:rPr>
        <w:t>či výpisy z ní.</w:t>
      </w:r>
    </w:p>
    <w:p w14:paraId="1C31DF2A" w14:textId="7B94BD4C" w:rsidR="00FF215D" w:rsidRPr="003C41D3" w:rsidRDefault="00A36A52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Operatér</w:t>
      </w:r>
      <w:r w:rsidR="00FC02D9">
        <w:rPr>
          <w:rFonts w:cstheme="minorHAnsi"/>
          <w:sz w:val="20"/>
          <w:szCs w:val="18"/>
        </w:rPr>
        <w:t xml:space="preserve"> </w:t>
      </w:r>
      <w:r w:rsidR="00FF215D" w:rsidRPr="003C41D3">
        <w:rPr>
          <w:rFonts w:cstheme="minorHAnsi"/>
          <w:sz w:val="20"/>
          <w:szCs w:val="18"/>
        </w:rPr>
        <w:t xml:space="preserve">není oprávněn bez předchozího písemného souhlasu </w:t>
      </w:r>
      <w:r w:rsidR="00FC02D9">
        <w:rPr>
          <w:rFonts w:cstheme="minorHAnsi"/>
          <w:sz w:val="20"/>
          <w:szCs w:val="18"/>
        </w:rPr>
        <w:t>nemocnice</w:t>
      </w:r>
      <w:r w:rsidR="00FF215D" w:rsidRPr="003C41D3">
        <w:rPr>
          <w:rFonts w:cstheme="minorHAnsi"/>
          <w:sz w:val="20"/>
          <w:szCs w:val="18"/>
        </w:rPr>
        <w:t>:</w:t>
      </w:r>
    </w:p>
    <w:p w14:paraId="1812C088" w14:textId="49477DEF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jakoukoli pohledávku z této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mlouvy, resp. její část, na třetí osobu;</w:t>
      </w:r>
    </w:p>
    <w:p w14:paraId="2270EC30" w14:textId="4AE436A0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tuto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mlouvu, resp. její část, na třetí osobu.</w:t>
      </w:r>
    </w:p>
    <w:p w14:paraId="6121AB8D" w14:textId="77777777" w:rsidR="007760AA" w:rsidRPr="003C41D3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14401869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5" w:name="_Toc159320305"/>
      <w:bookmarkStart w:id="6" w:name="_Toc159320340"/>
      <w:bookmarkStart w:id="7" w:name="_Toc159320371"/>
      <w:bookmarkStart w:id="8" w:name="_Toc384585829"/>
      <w:bookmarkStart w:id="9" w:name="_Toc385972510"/>
      <w:r w:rsidRPr="003C41D3">
        <w:rPr>
          <w:rFonts w:cstheme="minorHAnsi"/>
          <w:sz w:val="20"/>
          <w:szCs w:val="18"/>
        </w:rPr>
        <w:t xml:space="preserve">Trvání </w:t>
      </w:r>
      <w:r w:rsidR="00BD7CAE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</w:t>
      </w:r>
      <w:bookmarkEnd w:id="5"/>
      <w:bookmarkEnd w:id="6"/>
      <w:bookmarkEnd w:id="7"/>
      <w:bookmarkEnd w:id="8"/>
      <w:bookmarkEnd w:id="9"/>
    </w:p>
    <w:p w14:paraId="312F19D0" w14:textId="0F38A5EC" w:rsidR="0062400D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3C1582" w:rsidRPr="003C41D3">
        <w:rPr>
          <w:rFonts w:cstheme="minorHAnsi"/>
          <w:b/>
          <w:snapToGrid w:val="0"/>
          <w:sz w:val="20"/>
          <w:szCs w:val="18"/>
        </w:rPr>
        <w:t>ne</w:t>
      </w:r>
      <w:r w:rsidRPr="003C41D3">
        <w:rPr>
          <w:rFonts w:cstheme="minorHAnsi"/>
          <w:b/>
          <w:snapToGrid w:val="0"/>
          <w:sz w:val="20"/>
          <w:szCs w:val="18"/>
        </w:rPr>
        <w:t>určitou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76FE0A97" w14:textId="7F613784" w:rsidR="00163672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Ohledně ukončení </w:t>
      </w:r>
      <w:r w:rsidR="009F28E9">
        <w:rPr>
          <w:rFonts w:cstheme="minorHAnsi"/>
          <w:snapToGrid w:val="0"/>
          <w:sz w:val="20"/>
          <w:szCs w:val="18"/>
        </w:rPr>
        <w:t xml:space="preserve">trvání této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9F28E9">
        <w:rPr>
          <w:rFonts w:cstheme="minorHAnsi"/>
          <w:snapToGrid w:val="0"/>
          <w:sz w:val="20"/>
          <w:szCs w:val="18"/>
        </w:rPr>
        <w:t>mlouvy</w:t>
      </w:r>
      <w:r w:rsidRPr="003C41D3">
        <w:rPr>
          <w:rFonts w:cstheme="minorHAnsi"/>
          <w:snapToGrid w:val="0"/>
          <w:sz w:val="20"/>
          <w:szCs w:val="18"/>
        </w:rPr>
        <w:t xml:space="preserve"> platí:</w:t>
      </w:r>
    </w:p>
    <w:p w14:paraId="0AE92E62" w14:textId="26D3F91C" w:rsidR="00163672" w:rsidRPr="003C41D3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>S</w:t>
      </w:r>
      <w:r w:rsidR="00163672" w:rsidRPr="003C41D3">
        <w:rPr>
          <w:rFonts w:cstheme="minorHAnsi"/>
          <w:snapToGrid w:val="0"/>
          <w:sz w:val="20"/>
          <w:szCs w:val="18"/>
        </w:rPr>
        <w:t>mlouva může být kdykoli ukončena dohodou zúčastněných stran.</w:t>
      </w:r>
    </w:p>
    <w:p w14:paraId="38046397" w14:textId="6D3C0B99" w:rsidR="001E059D" w:rsidRPr="00336B37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 xml:space="preserve">Nemocnice i </w:t>
      </w:r>
      <w:r w:rsidR="00A36A52">
        <w:rPr>
          <w:rFonts w:cstheme="minorHAnsi"/>
          <w:snapToGrid w:val="0"/>
          <w:sz w:val="20"/>
          <w:szCs w:val="18"/>
        </w:rPr>
        <w:t>operatér</w:t>
      </w:r>
      <w:r>
        <w:rPr>
          <w:rFonts w:cstheme="minorHAnsi"/>
          <w:snapToGrid w:val="0"/>
          <w:sz w:val="20"/>
          <w:szCs w:val="18"/>
        </w:rPr>
        <w:t xml:space="preserve"> 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mohou vypovědět tuto </w:t>
      </w:r>
      <w:r>
        <w:rPr>
          <w:rFonts w:cstheme="minorHAnsi"/>
          <w:snapToGrid w:val="0"/>
          <w:sz w:val="20"/>
          <w:szCs w:val="18"/>
        </w:rPr>
        <w:t>s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mlouvu i bez udání </w:t>
      </w:r>
      <w:r w:rsidR="00951527">
        <w:rPr>
          <w:rFonts w:cstheme="minorHAnsi"/>
          <w:snapToGrid w:val="0"/>
          <w:sz w:val="20"/>
          <w:szCs w:val="18"/>
        </w:rPr>
        <w:t xml:space="preserve">důvodu </w:t>
      </w:r>
      <w:r w:rsidR="009F28E9">
        <w:rPr>
          <w:rFonts w:cstheme="minorHAnsi"/>
          <w:snapToGrid w:val="0"/>
          <w:sz w:val="20"/>
          <w:szCs w:val="18"/>
        </w:rPr>
        <w:t xml:space="preserve">s výpovědní lhůtou 1 měsíce, jejíž běh </w:t>
      </w:r>
      <w:r w:rsidR="003C1582" w:rsidRPr="009F28E9">
        <w:rPr>
          <w:snapToGrid w:val="0"/>
          <w:sz w:val="20"/>
        </w:rPr>
        <w:t>počíná prvním dnem kalendářního</w:t>
      </w:r>
      <w:r w:rsidR="0009684E" w:rsidRPr="009F28E9">
        <w:rPr>
          <w:snapToGrid w:val="0"/>
          <w:sz w:val="20"/>
        </w:rPr>
        <w:t xml:space="preserve"> </w:t>
      </w:r>
      <w:r w:rsidR="009F28E9">
        <w:rPr>
          <w:snapToGrid w:val="0"/>
          <w:sz w:val="20"/>
        </w:rPr>
        <w:t xml:space="preserve">měsíce </w:t>
      </w:r>
      <w:r w:rsidR="003C1582" w:rsidRPr="009F28E9">
        <w:rPr>
          <w:snapToGrid w:val="0"/>
          <w:sz w:val="20"/>
        </w:rPr>
        <w:t>bezprostředně následujícího po doručení výpovědi druhé smluvní straně</w:t>
      </w:r>
      <w:r w:rsidR="009F28E9">
        <w:rPr>
          <w:snapToGrid w:val="0"/>
          <w:sz w:val="20"/>
        </w:rPr>
        <w:t xml:space="preserve"> a končí uplynutím posledního dne tohoto kalendářního měsíce</w:t>
      </w:r>
      <w:r w:rsidR="00163672" w:rsidRPr="009F28E9">
        <w:rPr>
          <w:snapToGrid w:val="0"/>
          <w:sz w:val="20"/>
        </w:rPr>
        <w:t xml:space="preserve">. </w:t>
      </w:r>
    </w:p>
    <w:p w14:paraId="74AB7F31" w14:textId="0B96ED91" w:rsidR="00336B37" w:rsidRPr="00336B37" w:rsidRDefault="00336B37" w:rsidP="00336B37">
      <w:pPr>
        <w:pStyle w:val="slovanodstavec"/>
        <w:rPr>
          <w:snapToGrid w:val="0"/>
          <w:sz w:val="20"/>
        </w:rPr>
      </w:pPr>
      <w:r w:rsidRPr="00336B37">
        <w:rPr>
          <w:snapToGrid w:val="0"/>
          <w:sz w:val="20"/>
        </w:rPr>
        <w:t>Tato smlouva však zaniká nejpozději okamžikem zániku Nájemní smlouvy uvedené v odst. 1.3 této smlouvy.</w:t>
      </w:r>
    </w:p>
    <w:p w14:paraId="18449779" w14:textId="11F276FB" w:rsidR="007760AA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1DCB3076" w14:textId="170ED7F7" w:rsidR="00A7342E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2F7FE1F1" w14:textId="77777777" w:rsidR="00A7342E" w:rsidRPr="003C41D3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761D9EA9" w14:textId="54BA130A" w:rsidR="001E059D" w:rsidRPr="003C0983" w:rsidRDefault="003D4C98" w:rsidP="00C34F0D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0983">
        <w:rPr>
          <w:rFonts w:cstheme="minorHAnsi"/>
          <w:sz w:val="20"/>
          <w:szCs w:val="18"/>
        </w:rPr>
        <w:lastRenderedPageBreak/>
        <w:br/>
      </w:r>
      <w:bookmarkStart w:id="10" w:name="_Toc159320312"/>
      <w:bookmarkStart w:id="11" w:name="_Toc159320347"/>
      <w:bookmarkStart w:id="12" w:name="_Toc159320378"/>
      <w:bookmarkStart w:id="13" w:name="_Toc384585837"/>
      <w:bookmarkStart w:id="14" w:name="_Toc385972517"/>
      <w:r w:rsidR="001E059D" w:rsidRPr="003C0983">
        <w:rPr>
          <w:rFonts w:cstheme="minorHAnsi"/>
          <w:sz w:val="20"/>
          <w:szCs w:val="18"/>
        </w:rPr>
        <w:t>Závěrečná ustanovení</w:t>
      </w:r>
      <w:bookmarkEnd w:id="10"/>
      <w:bookmarkEnd w:id="11"/>
      <w:bookmarkEnd w:id="12"/>
      <w:bookmarkEnd w:id="13"/>
      <w:bookmarkEnd w:id="14"/>
      <w:r w:rsidR="001E059D" w:rsidRPr="003C0983">
        <w:rPr>
          <w:rFonts w:cstheme="minorHAnsi"/>
          <w:sz w:val="20"/>
          <w:szCs w:val="18"/>
        </w:rPr>
        <w:t xml:space="preserve"> </w:t>
      </w:r>
    </w:p>
    <w:p w14:paraId="5E24DAEF" w14:textId="3E98DD51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 je projevem svobodné a pravé vůle všech účastníků, přičemž účastníci tímto prohlašují, že se s</w:t>
      </w:r>
      <w:r>
        <w:rPr>
          <w:rFonts w:cstheme="minorHAnsi"/>
          <w:sz w:val="20"/>
          <w:szCs w:val="18"/>
        </w:rPr>
        <w:t> </w:t>
      </w:r>
      <w:r w:rsidRPr="001D6493">
        <w:rPr>
          <w:rFonts w:cstheme="minorHAnsi"/>
          <w:sz w:val="20"/>
          <w:szCs w:val="18"/>
        </w:rPr>
        <w:t xml:space="preserve">obsahem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seznámili, souhlasí s ním a uvádějí, že obsah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je totožný s jejich vůlí, která je prosta jakéhokoliv nátlaku a omylu. Toto prohlášení stvrzují svými vlastnoručními podpisy. Smluvní strany zároveň shodně konstatují, že základní podmínky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mlouvy jsou výsledkem jednání stran a každá z nich tak měla možnost ovlivnit jejich obsah.</w:t>
      </w:r>
    </w:p>
    <w:p w14:paraId="46EFDE9C" w14:textId="122E8938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mlouva, jakož i práva a povinnosti v této výslovně neupravená, se řídí právním řádem České republiky, zejména ustanoveními zákona č. 89/2012 Sb., občanského zákoníku, v platném znění.</w:t>
      </w:r>
    </w:p>
    <w:p w14:paraId="6CE75789" w14:textId="569672F1" w:rsidR="003C0983" w:rsidRDefault="003C098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Tuto s</w:t>
      </w:r>
      <w:r w:rsidRPr="003C41D3">
        <w:rPr>
          <w:rFonts w:cstheme="minorHAnsi"/>
          <w:sz w:val="20"/>
          <w:szCs w:val="18"/>
        </w:rPr>
        <w:t>mlouvu je možno</w:t>
      </w:r>
      <w:r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měnit pouze písemnými, číslovanými dodatky, podepsanými všemi stranami s tím, že za písemnou formu není pro tento účel považována výměna e-mailových nebo jiných elektronických zpráv. Strany výslovně vylučují provádět jakékoli změny této </w:t>
      </w:r>
      <w:r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 ve formě jiné než dle věty první tohoto odstavce (případně ve formě přísnější od této).</w:t>
      </w:r>
    </w:p>
    <w:p w14:paraId="5C57B0D1" w14:textId="77777777" w:rsidR="003C0983" w:rsidRPr="003C41D3" w:rsidRDefault="003C0983" w:rsidP="003C098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Obě smluvní strany sjednávají, že p</w:t>
      </w:r>
      <w:r w:rsidRPr="003C41D3">
        <w:rPr>
          <w:rFonts w:eastAsia="MS Mincho" w:cstheme="minorHAnsi"/>
          <w:sz w:val="20"/>
          <w:szCs w:val="18"/>
        </w:rPr>
        <w:t xml:space="preserve">okud v důsledku změny či odlišného výkladu právních předpisů anebo judikatury soudů anebo jiné skutečnosti bude u některého ustanovení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mlouvy shledán důvod jeho nezákonnosti, neplatnosti nebo nevynutitelnosti,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mlouva jako celek bude nadále platit a bude </w:t>
      </w:r>
      <w:proofErr w:type="gramStart"/>
      <w:r w:rsidRPr="003C41D3">
        <w:rPr>
          <w:rFonts w:eastAsia="MS Mincho" w:cstheme="minorHAnsi"/>
          <w:sz w:val="20"/>
          <w:szCs w:val="18"/>
        </w:rPr>
        <w:t>vykládána,</w:t>
      </w:r>
      <w:proofErr w:type="gramEnd"/>
      <w:r w:rsidRPr="003C41D3">
        <w:rPr>
          <w:rFonts w:eastAsia="MS Mincho" w:cstheme="minorHAnsi"/>
          <w:sz w:val="20"/>
          <w:szCs w:val="18"/>
        </w:rPr>
        <w:t xml:space="preserve"> jakoby nezákonná, neplatná či nevynutitelná ustanovení neexistovala. Smluvní strany se pak zavazují tato ustanovení nahradit novými, která budou odpovídat aktuálnímu výkladu právních předpisů, aby smyslu a účelu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>mlouvy bylo dosaženo.</w:t>
      </w:r>
    </w:p>
    <w:p w14:paraId="7C0394FC" w14:textId="646AB67A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</w:t>
      </w:r>
      <w:r w:rsidR="00A7342E">
        <w:rPr>
          <w:rFonts w:cstheme="minorHAnsi"/>
          <w:sz w:val="20"/>
          <w:szCs w:val="18"/>
        </w:rPr>
        <w:t xml:space="preserve">vzniká a </w:t>
      </w:r>
      <w:r w:rsidRPr="001D6493">
        <w:rPr>
          <w:rFonts w:cstheme="minorHAnsi"/>
          <w:sz w:val="20"/>
          <w:szCs w:val="18"/>
        </w:rPr>
        <w:t xml:space="preserve">nabývá účinnosti dnem jejího uzavření. </w:t>
      </w:r>
    </w:p>
    <w:p w14:paraId="695CB805" w14:textId="1925E4AA" w:rsidR="001E059D" w:rsidRPr="003C41D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je vyhotovena ve </w:t>
      </w:r>
      <w:r>
        <w:rPr>
          <w:rFonts w:cstheme="minorHAnsi"/>
          <w:sz w:val="20"/>
          <w:szCs w:val="18"/>
        </w:rPr>
        <w:t xml:space="preserve">dvou </w:t>
      </w:r>
      <w:r w:rsidRPr="001D6493">
        <w:rPr>
          <w:rFonts w:cstheme="minorHAnsi"/>
          <w:sz w:val="20"/>
          <w:szCs w:val="18"/>
        </w:rPr>
        <w:t xml:space="preserve">vyhotoveních, </w:t>
      </w:r>
      <w:r>
        <w:rPr>
          <w:rFonts w:cstheme="minorHAnsi"/>
          <w:sz w:val="20"/>
          <w:szCs w:val="18"/>
        </w:rPr>
        <w:t xml:space="preserve">každá ze smluvních stran </w:t>
      </w:r>
      <w:r w:rsidRPr="001D6493">
        <w:rPr>
          <w:rFonts w:cstheme="minorHAnsi"/>
          <w:sz w:val="20"/>
          <w:szCs w:val="18"/>
        </w:rPr>
        <w:t xml:space="preserve">obdrží </w:t>
      </w:r>
      <w:r>
        <w:rPr>
          <w:rFonts w:cstheme="minorHAnsi"/>
          <w:sz w:val="20"/>
          <w:szCs w:val="18"/>
        </w:rPr>
        <w:t xml:space="preserve">po </w:t>
      </w:r>
      <w:r w:rsidRPr="001D6493">
        <w:rPr>
          <w:rFonts w:cstheme="minorHAnsi"/>
          <w:sz w:val="20"/>
          <w:szCs w:val="18"/>
        </w:rPr>
        <w:t>jedno</w:t>
      </w:r>
      <w:r>
        <w:rPr>
          <w:rFonts w:cstheme="minorHAnsi"/>
          <w:sz w:val="20"/>
          <w:szCs w:val="18"/>
        </w:rPr>
        <w:t>m z nich.</w:t>
      </w:r>
      <w:r w:rsidR="001E059D" w:rsidRPr="003C41D3">
        <w:rPr>
          <w:rFonts w:cstheme="minorHAnsi"/>
          <w:sz w:val="20"/>
          <w:szCs w:val="18"/>
        </w:rPr>
        <w:t xml:space="preserve"> </w:t>
      </w:r>
    </w:p>
    <w:p w14:paraId="4454BEC6" w14:textId="77777777" w:rsidR="00D83049" w:rsidRPr="003C41D3" w:rsidRDefault="00D83049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35587A64" w14:textId="77777777" w:rsidR="001C41DE" w:rsidRPr="003C41D3" w:rsidRDefault="001C41DE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02279344" w14:textId="56EF2237" w:rsidR="001E059D" w:rsidRPr="003C41D3" w:rsidRDefault="00CA1B20" w:rsidP="00961C13">
      <w:pPr>
        <w:pStyle w:val="Zhlav"/>
        <w:widowControl w:val="0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961C13">
      <w:pPr>
        <w:widowControl w:val="0"/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961C13">
      <w:pPr>
        <w:widowControl w:val="0"/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2471C44E" w:rsidR="001E059D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815CC9">
        <w:rPr>
          <w:rFonts w:cstheme="minorHAnsi"/>
          <w:b/>
          <w:sz w:val="20"/>
          <w:szCs w:val="18"/>
        </w:rPr>
        <w:t>operatér</w:t>
      </w:r>
    </w:p>
    <w:p w14:paraId="482EF12E" w14:textId="3C83FF10" w:rsidR="004C5918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815CC9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236E" w14:textId="77777777" w:rsidR="00BD0BD8" w:rsidRDefault="00BD0BD8">
      <w:r>
        <w:separator/>
      </w:r>
    </w:p>
  </w:endnote>
  <w:endnote w:type="continuationSeparator" w:id="0">
    <w:p w14:paraId="66A24BC3" w14:textId="77777777" w:rsidR="00BD0BD8" w:rsidRDefault="00BD0BD8">
      <w:r>
        <w:continuationSeparator/>
      </w:r>
    </w:p>
  </w:endnote>
  <w:endnote w:type="continuationNotice" w:id="1">
    <w:p w14:paraId="14548CF9" w14:textId="77777777" w:rsidR="00BD0BD8" w:rsidRDefault="00BD0B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53B" w14:textId="77777777" w:rsidR="00E00835" w:rsidRPr="007760AA" w:rsidRDefault="00E00835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68DE8F15" w:rsidR="00E00835" w:rsidRPr="007760AA" w:rsidRDefault="00E00835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8A0A7C">
      <w:rPr>
        <w:rFonts w:cstheme="minorHAnsi"/>
        <w:b/>
        <w:i/>
        <w:sz w:val="16"/>
      </w:rPr>
      <w:t>spolupráci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8FD0" w14:textId="77777777" w:rsidR="00BD0BD8" w:rsidRDefault="00BD0BD8">
      <w:r>
        <w:separator/>
      </w:r>
    </w:p>
  </w:footnote>
  <w:footnote w:type="continuationSeparator" w:id="0">
    <w:p w14:paraId="42BCE7FB" w14:textId="77777777" w:rsidR="00BD0BD8" w:rsidRDefault="00BD0BD8">
      <w:r>
        <w:continuationSeparator/>
      </w:r>
    </w:p>
  </w:footnote>
  <w:footnote w:type="continuationNotice" w:id="1">
    <w:p w14:paraId="2D2071ED" w14:textId="77777777" w:rsidR="00BD0BD8" w:rsidRDefault="00BD0B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80AE150C"/>
    <w:lvl w:ilvl="0">
      <w:start w:val="1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09479">
    <w:abstractNumId w:val="4"/>
  </w:num>
  <w:num w:numId="2" w16cid:durableId="1437670463">
    <w:abstractNumId w:val="7"/>
  </w:num>
  <w:num w:numId="3" w16cid:durableId="2058434615">
    <w:abstractNumId w:val="12"/>
  </w:num>
  <w:num w:numId="4" w16cid:durableId="941305354">
    <w:abstractNumId w:val="6"/>
  </w:num>
  <w:num w:numId="5" w16cid:durableId="1271081680">
    <w:abstractNumId w:val="8"/>
  </w:num>
  <w:num w:numId="6" w16cid:durableId="1181041456">
    <w:abstractNumId w:val="4"/>
  </w:num>
  <w:num w:numId="7" w16cid:durableId="478154241">
    <w:abstractNumId w:val="4"/>
  </w:num>
  <w:num w:numId="8" w16cid:durableId="1465344299">
    <w:abstractNumId w:val="4"/>
  </w:num>
  <w:num w:numId="9" w16cid:durableId="1873569581">
    <w:abstractNumId w:val="4"/>
  </w:num>
  <w:num w:numId="10" w16cid:durableId="1555266314">
    <w:abstractNumId w:val="4"/>
  </w:num>
  <w:num w:numId="11" w16cid:durableId="1517647374">
    <w:abstractNumId w:val="4"/>
  </w:num>
  <w:num w:numId="12" w16cid:durableId="88309635">
    <w:abstractNumId w:val="4"/>
  </w:num>
  <w:num w:numId="13" w16cid:durableId="765732985">
    <w:abstractNumId w:val="4"/>
  </w:num>
  <w:num w:numId="14" w16cid:durableId="283705568">
    <w:abstractNumId w:val="4"/>
  </w:num>
  <w:num w:numId="15" w16cid:durableId="1773863603">
    <w:abstractNumId w:val="4"/>
  </w:num>
  <w:num w:numId="16" w16cid:durableId="1313564361">
    <w:abstractNumId w:val="4"/>
  </w:num>
  <w:num w:numId="17" w16cid:durableId="343409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05439228">
    <w:abstractNumId w:val="4"/>
  </w:num>
  <w:num w:numId="19" w16cid:durableId="1583372060">
    <w:abstractNumId w:val="10"/>
  </w:num>
  <w:num w:numId="20" w16cid:durableId="1438408227">
    <w:abstractNumId w:val="5"/>
  </w:num>
  <w:num w:numId="21" w16cid:durableId="1008026853">
    <w:abstractNumId w:val="3"/>
  </w:num>
  <w:num w:numId="22" w16cid:durableId="1380204478">
    <w:abstractNumId w:val="11"/>
  </w:num>
  <w:num w:numId="23" w16cid:durableId="656227502">
    <w:abstractNumId w:val="4"/>
  </w:num>
  <w:num w:numId="24" w16cid:durableId="1401640341">
    <w:abstractNumId w:val="4"/>
  </w:num>
  <w:num w:numId="25" w16cid:durableId="1583484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2992743">
    <w:abstractNumId w:val="4"/>
  </w:num>
  <w:num w:numId="27" w16cid:durableId="1111121222">
    <w:abstractNumId w:val="9"/>
  </w:num>
  <w:num w:numId="28" w16cid:durableId="604964001">
    <w:abstractNumId w:val="4"/>
  </w:num>
  <w:num w:numId="29" w16cid:durableId="1189488693">
    <w:abstractNumId w:val="4"/>
  </w:num>
  <w:num w:numId="30" w16cid:durableId="196358646">
    <w:abstractNumId w:val="2"/>
  </w:num>
  <w:num w:numId="31" w16cid:durableId="199317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224328">
    <w:abstractNumId w:val="4"/>
  </w:num>
  <w:num w:numId="33" w16cid:durableId="346903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1792548">
    <w:abstractNumId w:val="4"/>
  </w:num>
  <w:num w:numId="35" w16cid:durableId="523176819">
    <w:abstractNumId w:val="4"/>
  </w:num>
  <w:num w:numId="36" w16cid:durableId="1133789001">
    <w:abstractNumId w:val="4"/>
  </w:num>
  <w:num w:numId="37" w16cid:durableId="65938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06EE7"/>
    <w:rsid w:val="00007F42"/>
    <w:rsid w:val="000122B1"/>
    <w:rsid w:val="000140C7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0108"/>
    <w:rsid w:val="00096389"/>
    <w:rsid w:val="0009684E"/>
    <w:rsid w:val="000A79FE"/>
    <w:rsid w:val="000C29DA"/>
    <w:rsid w:val="000C2BC3"/>
    <w:rsid w:val="000C3EF4"/>
    <w:rsid w:val="000C74F6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38A6"/>
    <w:rsid w:val="00145196"/>
    <w:rsid w:val="00145699"/>
    <w:rsid w:val="00145C71"/>
    <w:rsid w:val="001574BA"/>
    <w:rsid w:val="00160B56"/>
    <w:rsid w:val="00162835"/>
    <w:rsid w:val="00162C42"/>
    <w:rsid w:val="00163672"/>
    <w:rsid w:val="001709AD"/>
    <w:rsid w:val="0017122E"/>
    <w:rsid w:val="001714FC"/>
    <w:rsid w:val="0017521F"/>
    <w:rsid w:val="001775FA"/>
    <w:rsid w:val="00177A3A"/>
    <w:rsid w:val="00177EAD"/>
    <w:rsid w:val="0018617E"/>
    <w:rsid w:val="00191025"/>
    <w:rsid w:val="00194A8E"/>
    <w:rsid w:val="001A252F"/>
    <w:rsid w:val="001A6909"/>
    <w:rsid w:val="001A7858"/>
    <w:rsid w:val="001B3549"/>
    <w:rsid w:val="001C41DE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1FB2"/>
    <w:rsid w:val="00213208"/>
    <w:rsid w:val="00214F46"/>
    <w:rsid w:val="00217380"/>
    <w:rsid w:val="0022246E"/>
    <w:rsid w:val="00223C36"/>
    <w:rsid w:val="0022484B"/>
    <w:rsid w:val="002403A4"/>
    <w:rsid w:val="002441E1"/>
    <w:rsid w:val="00250313"/>
    <w:rsid w:val="0025218A"/>
    <w:rsid w:val="00253BE9"/>
    <w:rsid w:val="002558C9"/>
    <w:rsid w:val="00257748"/>
    <w:rsid w:val="002613F1"/>
    <w:rsid w:val="002618AB"/>
    <w:rsid w:val="0026546A"/>
    <w:rsid w:val="002672EE"/>
    <w:rsid w:val="0027178D"/>
    <w:rsid w:val="00272488"/>
    <w:rsid w:val="00273835"/>
    <w:rsid w:val="00275375"/>
    <w:rsid w:val="002828D7"/>
    <w:rsid w:val="00284978"/>
    <w:rsid w:val="00285100"/>
    <w:rsid w:val="002855D7"/>
    <w:rsid w:val="00295FDA"/>
    <w:rsid w:val="002B69CD"/>
    <w:rsid w:val="002B6A58"/>
    <w:rsid w:val="002D0A71"/>
    <w:rsid w:val="002D1434"/>
    <w:rsid w:val="002D1C97"/>
    <w:rsid w:val="002D4393"/>
    <w:rsid w:val="002D7988"/>
    <w:rsid w:val="002E0D4C"/>
    <w:rsid w:val="002E7883"/>
    <w:rsid w:val="002F2151"/>
    <w:rsid w:val="002F2199"/>
    <w:rsid w:val="002F3CDA"/>
    <w:rsid w:val="002F540C"/>
    <w:rsid w:val="002F5A78"/>
    <w:rsid w:val="003020FE"/>
    <w:rsid w:val="00302151"/>
    <w:rsid w:val="003030C0"/>
    <w:rsid w:val="00303750"/>
    <w:rsid w:val="0031409A"/>
    <w:rsid w:val="00322F76"/>
    <w:rsid w:val="00330229"/>
    <w:rsid w:val="003316BE"/>
    <w:rsid w:val="00336B37"/>
    <w:rsid w:val="00342146"/>
    <w:rsid w:val="00343BA3"/>
    <w:rsid w:val="00355C43"/>
    <w:rsid w:val="003564D3"/>
    <w:rsid w:val="003608D3"/>
    <w:rsid w:val="003621E7"/>
    <w:rsid w:val="003644F9"/>
    <w:rsid w:val="00364742"/>
    <w:rsid w:val="00367A1C"/>
    <w:rsid w:val="00367E77"/>
    <w:rsid w:val="00375832"/>
    <w:rsid w:val="003765D0"/>
    <w:rsid w:val="003775B0"/>
    <w:rsid w:val="003807AC"/>
    <w:rsid w:val="00383AD1"/>
    <w:rsid w:val="00384013"/>
    <w:rsid w:val="0038526F"/>
    <w:rsid w:val="003946E9"/>
    <w:rsid w:val="003A7B18"/>
    <w:rsid w:val="003B3659"/>
    <w:rsid w:val="003B488D"/>
    <w:rsid w:val="003C0983"/>
    <w:rsid w:val="003C1582"/>
    <w:rsid w:val="003C41D3"/>
    <w:rsid w:val="003C5345"/>
    <w:rsid w:val="003D4C98"/>
    <w:rsid w:val="003D5C50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0B55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67DCD"/>
    <w:rsid w:val="00471737"/>
    <w:rsid w:val="00473C22"/>
    <w:rsid w:val="004752E0"/>
    <w:rsid w:val="00480B00"/>
    <w:rsid w:val="00483249"/>
    <w:rsid w:val="00484D39"/>
    <w:rsid w:val="00486037"/>
    <w:rsid w:val="0048729E"/>
    <w:rsid w:val="004872D7"/>
    <w:rsid w:val="00491A92"/>
    <w:rsid w:val="00491B49"/>
    <w:rsid w:val="004927D4"/>
    <w:rsid w:val="00496C81"/>
    <w:rsid w:val="00497BEF"/>
    <w:rsid w:val="004A1F89"/>
    <w:rsid w:val="004A7599"/>
    <w:rsid w:val="004B04F4"/>
    <w:rsid w:val="004B4BC2"/>
    <w:rsid w:val="004C1A4F"/>
    <w:rsid w:val="004C1F64"/>
    <w:rsid w:val="004C24E6"/>
    <w:rsid w:val="004C5918"/>
    <w:rsid w:val="004C748C"/>
    <w:rsid w:val="004C7CD2"/>
    <w:rsid w:val="004D05AF"/>
    <w:rsid w:val="004D2759"/>
    <w:rsid w:val="004E521B"/>
    <w:rsid w:val="004F10CB"/>
    <w:rsid w:val="004F29B1"/>
    <w:rsid w:val="004F6916"/>
    <w:rsid w:val="00504FBC"/>
    <w:rsid w:val="005064D1"/>
    <w:rsid w:val="0050787A"/>
    <w:rsid w:val="0051269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507A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AAB"/>
    <w:rsid w:val="006440C0"/>
    <w:rsid w:val="00653C91"/>
    <w:rsid w:val="00657015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3CD1"/>
    <w:rsid w:val="006C6D69"/>
    <w:rsid w:val="006D3DB1"/>
    <w:rsid w:val="006D571C"/>
    <w:rsid w:val="006E0C0B"/>
    <w:rsid w:val="006E3C15"/>
    <w:rsid w:val="006E4DE9"/>
    <w:rsid w:val="006F150D"/>
    <w:rsid w:val="006F3070"/>
    <w:rsid w:val="006F39E9"/>
    <w:rsid w:val="006F3CE6"/>
    <w:rsid w:val="006F4A1D"/>
    <w:rsid w:val="006F6C08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379B8"/>
    <w:rsid w:val="007420EA"/>
    <w:rsid w:val="00756244"/>
    <w:rsid w:val="00756FFD"/>
    <w:rsid w:val="0075710D"/>
    <w:rsid w:val="0076319D"/>
    <w:rsid w:val="007719E7"/>
    <w:rsid w:val="007760AA"/>
    <w:rsid w:val="00776F09"/>
    <w:rsid w:val="0077704E"/>
    <w:rsid w:val="00782A14"/>
    <w:rsid w:val="00786A8C"/>
    <w:rsid w:val="0079482A"/>
    <w:rsid w:val="00796102"/>
    <w:rsid w:val="0079667A"/>
    <w:rsid w:val="007A12AB"/>
    <w:rsid w:val="007A37A3"/>
    <w:rsid w:val="007A3F65"/>
    <w:rsid w:val="007A59BC"/>
    <w:rsid w:val="007A5CEF"/>
    <w:rsid w:val="007C70BC"/>
    <w:rsid w:val="007C792D"/>
    <w:rsid w:val="007D423B"/>
    <w:rsid w:val="007D4647"/>
    <w:rsid w:val="007D7833"/>
    <w:rsid w:val="007E22E5"/>
    <w:rsid w:val="007E3DE3"/>
    <w:rsid w:val="007F070F"/>
    <w:rsid w:val="007F2D44"/>
    <w:rsid w:val="007F5C29"/>
    <w:rsid w:val="008019CC"/>
    <w:rsid w:val="00805ECA"/>
    <w:rsid w:val="0081378C"/>
    <w:rsid w:val="00815CC9"/>
    <w:rsid w:val="00815DC7"/>
    <w:rsid w:val="00823C71"/>
    <w:rsid w:val="00823E75"/>
    <w:rsid w:val="008278CD"/>
    <w:rsid w:val="0083321E"/>
    <w:rsid w:val="008350DB"/>
    <w:rsid w:val="00835EE7"/>
    <w:rsid w:val="00836EAD"/>
    <w:rsid w:val="00837736"/>
    <w:rsid w:val="008477E8"/>
    <w:rsid w:val="00853079"/>
    <w:rsid w:val="008554A5"/>
    <w:rsid w:val="00856B39"/>
    <w:rsid w:val="008655A8"/>
    <w:rsid w:val="0087110F"/>
    <w:rsid w:val="008723A6"/>
    <w:rsid w:val="0088280A"/>
    <w:rsid w:val="00883222"/>
    <w:rsid w:val="008864E3"/>
    <w:rsid w:val="0089556A"/>
    <w:rsid w:val="0089714F"/>
    <w:rsid w:val="008A0A7C"/>
    <w:rsid w:val="008A2A39"/>
    <w:rsid w:val="008A6554"/>
    <w:rsid w:val="008B1CED"/>
    <w:rsid w:val="008B2578"/>
    <w:rsid w:val="008B2773"/>
    <w:rsid w:val="008C4C73"/>
    <w:rsid w:val="008C6D9F"/>
    <w:rsid w:val="008D16AD"/>
    <w:rsid w:val="008D4098"/>
    <w:rsid w:val="008D55E2"/>
    <w:rsid w:val="008E4675"/>
    <w:rsid w:val="008F684D"/>
    <w:rsid w:val="0090442C"/>
    <w:rsid w:val="00913EF9"/>
    <w:rsid w:val="00914420"/>
    <w:rsid w:val="0091676A"/>
    <w:rsid w:val="00916C01"/>
    <w:rsid w:val="00933026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61C13"/>
    <w:rsid w:val="00972433"/>
    <w:rsid w:val="00973FF7"/>
    <w:rsid w:val="00974776"/>
    <w:rsid w:val="00984AD8"/>
    <w:rsid w:val="00984BDB"/>
    <w:rsid w:val="0098742C"/>
    <w:rsid w:val="00993449"/>
    <w:rsid w:val="00996DA9"/>
    <w:rsid w:val="00997AAE"/>
    <w:rsid w:val="009A5554"/>
    <w:rsid w:val="009A6E9A"/>
    <w:rsid w:val="009C074E"/>
    <w:rsid w:val="009C0DBC"/>
    <w:rsid w:val="009C2F7E"/>
    <w:rsid w:val="009D07B7"/>
    <w:rsid w:val="009D07B9"/>
    <w:rsid w:val="009D29E9"/>
    <w:rsid w:val="009D6BC1"/>
    <w:rsid w:val="009F027A"/>
    <w:rsid w:val="009F1935"/>
    <w:rsid w:val="009F1954"/>
    <w:rsid w:val="009F267F"/>
    <w:rsid w:val="009F28E9"/>
    <w:rsid w:val="009F3464"/>
    <w:rsid w:val="009F5DFD"/>
    <w:rsid w:val="00A02603"/>
    <w:rsid w:val="00A06F2D"/>
    <w:rsid w:val="00A0765F"/>
    <w:rsid w:val="00A1364D"/>
    <w:rsid w:val="00A13EAA"/>
    <w:rsid w:val="00A16893"/>
    <w:rsid w:val="00A1699B"/>
    <w:rsid w:val="00A16A05"/>
    <w:rsid w:val="00A17454"/>
    <w:rsid w:val="00A21358"/>
    <w:rsid w:val="00A21E6B"/>
    <w:rsid w:val="00A22169"/>
    <w:rsid w:val="00A230AA"/>
    <w:rsid w:val="00A24779"/>
    <w:rsid w:val="00A36A52"/>
    <w:rsid w:val="00A3795F"/>
    <w:rsid w:val="00A408FB"/>
    <w:rsid w:val="00A47AE8"/>
    <w:rsid w:val="00A522F9"/>
    <w:rsid w:val="00A54446"/>
    <w:rsid w:val="00A56CC8"/>
    <w:rsid w:val="00A57E23"/>
    <w:rsid w:val="00A65EE4"/>
    <w:rsid w:val="00A7342E"/>
    <w:rsid w:val="00A74FB0"/>
    <w:rsid w:val="00A77F08"/>
    <w:rsid w:val="00A94025"/>
    <w:rsid w:val="00A96E25"/>
    <w:rsid w:val="00AA033B"/>
    <w:rsid w:val="00AA38A9"/>
    <w:rsid w:val="00AA688D"/>
    <w:rsid w:val="00AB1338"/>
    <w:rsid w:val="00AB69FD"/>
    <w:rsid w:val="00AB6EC1"/>
    <w:rsid w:val="00AC094E"/>
    <w:rsid w:val="00AC3253"/>
    <w:rsid w:val="00AE0572"/>
    <w:rsid w:val="00AF3422"/>
    <w:rsid w:val="00AF6F7B"/>
    <w:rsid w:val="00B00414"/>
    <w:rsid w:val="00B0044A"/>
    <w:rsid w:val="00B00DF2"/>
    <w:rsid w:val="00B024EC"/>
    <w:rsid w:val="00B031CE"/>
    <w:rsid w:val="00B10FDD"/>
    <w:rsid w:val="00B21070"/>
    <w:rsid w:val="00B24CDD"/>
    <w:rsid w:val="00B331A7"/>
    <w:rsid w:val="00B45E3B"/>
    <w:rsid w:val="00B61A8C"/>
    <w:rsid w:val="00B665F5"/>
    <w:rsid w:val="00B71F13"/>
    <w:rsid w:val="00B74AE3"/>
    <w:rsid w:val="00B7502A"/>
    <w:rsid w:val="00B81207"/>
    <w:rsid w:val="00B82781"/>
    <w:rsid w:val="00B87534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BD8"/>
    <w:rsid w:val="00BD0C3B"/>
    <w:rsid w:val="00BD6A16"/>
    <w:rsid w:val="00BD7CAE"/>
    <w:rsid w:val="00BE0F8C"/>
    <w:rsid w:val="00BF3FC7"/>
    <w:rsid w:val="00C01470"/>
    <w:rsid w:val="00C01769"/>
    <w:rsid w:val="00C050EF"/>
    <w:rsid w:val="00C05AD2"/>
    <w:rsid w:val="00C13D9A"/>
    <w:rsid w:val="00C13F44"/>
    <w:rsid w:val="00C14D7F"/>
    <w:rsid w:val="00C205F2"/>
    <w:rsid w:val="00C21F3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05E0"/>
    <w:rsid w:val="00CD3F88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154F0"/>
    <w:rsid w:val="00D23313"/>
    <w:rsid w:val="00D2604A"/>
    <w:rsid w:val="00D268D5"/>
    <w:rsid w:val="00D304BA"/>
    <w:rsid w:val="00D30CC3"/>
    <w:rsid w:val="00D32110"/>
    <w:rsid w:val="00D32BE2"/>
    <w:rsid w:val="00D353C9"/>
    <w:rsid w:val="00D36A29"/>
    <w:rsid w:val="00D410ED"/>
    <w:rsid w:val="00D57B48"/>
    <w:rsid w:val="00D60AEC"/>
    <w:rsid w:val="00D6744E"/>
    <w:rsid w:val="00D75B35"/>
    <w:rsid w:val="00D76E31"/>
    <w:rsid w:val="00D83049"/>
    <w:rsid w:val="00DA476A"/>
    <w:rsid w:val="00DA55CE"/>
    <w:rsid w:val="00DA5A3C"/>
    <w:rsid w:val="00DC0588"/>
    <w:rsid w:val="00DC11B1"/>
    <w:rsid w:val="00DC680D"/>
    <w:rsid w:val="00DE3BCF"/>
    <w:rsid w:val="00DF1672"/>
    <w:rsid w:val="00DF4109"/>
    <w:rsid w:val="00DF51C0"/>
    <w:rsid w:val="00E00835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41"/>
    <w:rsid w:val="00E64F81"/>
    <w:rsid w:val="00E714D8"/>
    <w:rsid w:val="00E7533E"/>
    <w:rsid w:val="00E77F46"/>
    <w:rsid w:val="00E84463"/>
    <w:rsid w:val="00E90733"/>
    <w:rsid w:val="00E97F90"/>
    <w:rsid w:val="00EA343B"/>
    <w:rsid w:val="00EB5898"/>
    <w:rsid w:val="00EB79CE"/>
    <w:rsid w:val="00EC5A0A"/>
    <w:rsid w:val="00EC7D98"/>
    <w:rsid w:val="00ED557D"/>
    <w:rsid w:val="00ED62BA"/>
    <w:rsid w:val="00EE6050"/>
    <w:rsid w:val="00EE66F5"/>
    <w:rsid w:val="00EF1A13"/>
    <w:rsid w:val="00EF700D"/>
    <w:rsid w:val="00F01676"/>
    <w:rsid w:val="00F04AB4"/>
    <w:rsid w:val="00F061F8"/>
    <w:rsid w:val="00F062C4"/>
    <w:rsid w:val="00F06951"/>
    <w:rsid w:val="00F12BDF"/>
    <w:rsid w:val="00F13E56"/>
    <w:rsid w:val="00F248C9"/>
    <w:rsid w:val="00F27551"/>
    <w:rsid w:val="00F33D8C"/>
    <w:rsid w:val="00F357E4"/>
    <w:rsid w:val="00F3732C"/>
    <w:rsid w:val="00F42D98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A6943"/>
    <w:rsid w:val="00FB2BA3"/>
    <w:rsid w:val="00FB6007"/>
    <w:rsid w:val="00FC02D9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21BD7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5F91-4FD9-425F-B6A7-D4BE35EC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3</cp:revision>
  <cp:lastPrinted>2023-02-21T07:16:00Z</cp:lastPrinted>
  <dcterms:created xsi:type="dcterms:W3CDTF">2023-02-21T07:15:00Z</dcterms:created>
  <dcterms:modified xsi:type="dcterms:W3CDTF">2023-02-21T07:17:00Z</dcterms:modified>
</cp:coreProperties>
</file>