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80"/>
        <w:rPr>
          <w:sz w:val="20"/>
        </w:rPr>
      </w:pPr>
      <w:r>
        <w:rPr>
          <w:sz w:val="20"/>
        </w:rPr>
        <w:drawing>
          <wp:inline distT="0" distB="0" distL="0" distR="0">
            <wp:extent cx="699641" cy="88010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641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9"/>
        </w:rPr>
      </w:pPr>
    </w:p>
    <w:p>
      <w:pPr>
        <w:spacing w:before="93"/>
        <w:ind w:left="1294" w:right="2526" w:firstLine="0"/>
        <w:jc w:val="center"/>
        <w:rPr>
          <w:sz w:val="18"/>
        </w:rPr>
      </w:pPr>
      <w:r>
        <w:rPr>
          <w:color w:val="585858"/>
          <w:sz w:val="18"/>
        </w:rPr>
        <w:t>Good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Sailors,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s r.o.,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Provaznická 737/12,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405 01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Děčín 1,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IČ: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254 57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781, DIČ: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CZ 254</w:t>
      </w:r>
      <w:r>
        <w:rPr>
          <w:color w:val="585858"/>
          <w:spacing w:val="-1"/>
          <w:sz w:val="18"/>
        </w:rPr>
        <w:t> </w:t>
      </w:r>
      <w:r>
        <w:rPr>
          <w:color w:val="585858"/>
          <w:sz w:val="18"/>
        </w:rPr>
        <w:t>57 </w:t>
      </w:r>
      <w:r>
        <w:rPr>
          <w:color w:val="585858"/>
          <w:spacing w:val="-5"/>
          <w:sz w:val="18"/>
        </w:rPr>
        <w:t>781</w:t>
      </w:r>
    </w:p>
    <w:p>
      <w:pPr>
        <w:pStyle w:val="BodyText"/>
        <w:rPr>
          <w:sz w:val="20"/>
        </w:rPr>
      </w:pPr>
    </w:p>
    <w:p>
      <w:pPr>
        <w:pStyle w:val="Title"/>
        <w:spacing w:before="123"/>
      </w:pPr>
      <w:r>
        <w:rPr>
          <w:color w:val="000009"/>
        </w:rPr>
        <w:t>CENÍK </w:t>
      </w:r>
      <w:r>
        <w:rPr>
          <w:color w:val="000009"/>
          <w:spacing w:val="-2"/>
        </w:rPr>
        <w:t>SLUŽEB</w: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6781800</wp:posOffset>
            </wp:positionH>
            <wp:positionV relativeFrom="paragraph">
              <wp:posOffset>223628</wp:posOffset>
            </wp:positionV>
            <wp:extent cx="781963" cy="779419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963" cy="7794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aplikace Dobrá </w:t>
      </w:r>
      <w:r>
        <w:rPr>
          <w:color w:val="000009"/>
          <w:spacing w:val="-2"/>
        </w:rPr>
        <w:t>spisovka</w:t>
      </w:r>
    </w:p>
    <w:p>
      <w:pPr>
        <w:pStyle w:val="BodyText"/>
        <w:spacing w:before="227"/>
        <w:ind w:right="4170"/>
        <w:jc w:val="right"/>
      </w:pPr>
      <w:r>
        <w:rPr>
          <w:color w:val="000009"/>
        </w:rPr>
        <w:t>platnost</w:t>
      </w:r>
      <w:r>
        <w:rPr>
          <w:color w:val="000009"/>
          <w:spacing w:val="-5"/>
        </w:rPr>
        <w:t> </w:t>
      </w:r>
      <w:r>
        <w:rPr>
          <w:color w:val="000009"/>
        </w:rPr>
        <w:t>ceníku</w:t>
      </w:r>
      <w:r>
        <w:rPr>
          <w:color w:val="000009"/>
          <w:spacing w:val="-4"/>
        </w:rPr>
        <w:t> </w:t>
      </w:r>
      <w:r>
        <w:rPr>
          <w:color w:val="000009"/>
        </w:rPr>
        <w:t>od</w:t>
      </w:r>
      <w:r>
        <w:rPr>
          <w:color w:val="000009"/>
          <w:spacing w:val="-4"/>
        </w:rPr>
        <w:t> </w:t>
      </w:r>
      <w:r>
        <w:rPr>
          <w:color w:val="000009"/>
        </w:rPr>
        <w:t>1.1.</w:t>
      </w:r>
      <w:r>
        <w:rPr>
          <w:color w:val="000009"/>
          <w:spacing w:val="-5"/>
        </w:rPr>
        <w:t> </w:t>
      </w:r>
      <w:r>
        <w:rPr>
          <w:color w:val="000009"/>
        </w:rPr>
        <w:t>2023</w:t>
      </w:r>
      <w:r>
        <w:rPr>
          <w:color w:val="000009"/>
          <w:spacing w:val="-4"/>
        </w:rPr>
        <w:t> </w:t>
      </w:r>
      <w:r>
        <w:rPr>
          <w:color w:val="000009"/>
        </w:rPr>
        <w:t>do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odvolání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0"/>
        <w:gridCol w:w="2080"/>
        <w:gridCol w:w="2080"/>
      </w:tblGrid>
      <w:tr>
        <w:trPr>
          <w:trHeight w:val="880" w:hRule="atLeast"/>
        </w:trPr>
        <w:tc>
          <w:tcPr>
            <w:tcW w:w="4480" w:type="dxa"/>
          </w:tcPr>
          <w:p>
            <w:pPr>
              <w:pStyle w:val="TableParagraph"/>
              <w:spacing w:before="121"/>
              <w:ind w:left="1805" w:right="185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Služba:</w:t>
            </w:r>
          </w:p>
        </w:tc>
        <w:tc>
          <w:tcPr>
            <w:tcW w:w="2080" w:type="dxa"/>
          </w:tcPr>
          <w:p>
            <w:pPr>
              <w:pStyle w:val="TableParagraph"/>
              <w:spacing w:line="288" w:lineRule="auto" w:before="121"/>
              <w:ind w:left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Cena</w:t>
            </w:r>
            <w:r>
              <w:rPr>
                <w:b/>
                <w:color w:val="000009"/>
                <w:spacing w:val="-1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bez</w:t>
            </w:r>
            <w:r>
              <w:rPr>
                <w:b/>
                <w:color w:val="000009"/>
                <w:spacing w:val="-1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DPH/ </w:t>
            </w:r>
            <w:r>
              <w:rPr>
                <w:b/>
                <w:color w:val="000009"/>
                <w:spacing w:val="-2"/>
                <w:sz w:val="24"/>
              </w:rPr>
              <w:t>měsíc:</w:t>
            </w:r>
          </w:p>
        </w:tc>
        <w:tc>
          <w:tcPr>
            <w:tcW w:w="2080" w:type="dxa"/>
          </w:tcPr>
          <w:p>
            <w:pPr>
              <w:pStyle w:val="TableParagraph"/>
              <w:spacing w:before="121"/>
              <w:ind w:left="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Cena s DPH 21 </w:t>
            </w:r>
            <w:r>
              <w:rPr>
                <w:b/>
                <w:color w:val="000009"/>
                <w:spacing w:val="-10"/>
                <w:sz w:val="24"/>
              </w:rPr>
              <w:t>%</w:t>
            </w:r>
          </w:p>
          <w:p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 </w:t>
            </w:r>
            <w:r>
              <w:rPr>
                <w:b/>
                <w:color w:val="000009"/>
                <w:spacing w:val="-2"/>
                <w:sz w:val="24"/>
              </w:rPr>
              <w:t>měsíc:</w:t>
            </w:r>
          </w:p>
        </w:tc>
      </w:tr>
      <w:tr>
        <w:trPr>
          <w:trHeight w:val="860" w:hRule="atLeast"/>
        </w:trPr>
        <w:tc>
          <w:tcPr>
            <w:tcW w:w="4480" w:type="dxa"/>
          </w:tcPr>
          <w:p>
            <w:pPr>
              <w:pStyle w:val="TableParagraph"/>
              <w:spacing w:line="288" w:lineRule="auto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Pronájem</w:t>
            </w:r>
            <w:r>
              <w:rPr>
                <w:color w:val="000009"/>
                <w:spacing w:val="-13"/>
                <w:sz w:val="24"/>
              </w:rPr>
              <w:t> </w:t>
            </w:r>
            <w:r>
              <w:rPr>
                <w:color w:val="000009"/>
                <w:sz w:val="24"/>
              </w:rPr>
              <w:t>hostované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eSSL</w:t>
            </w:r>
            <w:r>
              <w:rPr>
                <w:color w:val="000009"/>
                <w:spacing w:val="-15"/>
                <w:sz w:val="24"/>
              </w:rPr>
              <w:t> </w:t>
            </w:r>
            <w:r>
              <w:rPr>
                <w:color w:val="000009"/>
                <w:sz w:val="24"/>
              </w:rPr>
              <w:t>Dobrá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spisovka maximální objem dat</w:t>
            </w:r>
            <w:r>
              <w:rPr>
                <w:color w:val="000009"/>
                <w:spacing w:val="40"/>
                <w:sz w:val="24"/>
              </w:rPr>
              <w:t> </w:t>
            </w:r>
            <w:r>
              <w:rPr>
                <w:color w:val="000009"/>
                <w:sz w:val="24"/>
              </w:rPr>
              <w:t>- 5 GB</w:t>
            </w:r>
          </w:p>
        </w:tc>
        <w:tc>
          <w:tcPr>
            <w:tcW w:w="2080" w:type="dxa"/>
          </w:tcPr>
          <w:p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597,-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  <w:tc>
          <w:tcPr>
            <w:tcW w:w="2080" w:type="dxa"/>
          </w:tcPr>
          <w:p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722,-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</w:tr>
      <w:tr>
        <w:trPr>
          <w:trHeight w:val="859" w:hRule="atLeast"/>
        </w:trPr>
        <w:tc>
          <w:tcPr>
            <w:tcW w:w="4480" w:type="dxa"/>
          </w:tcPr>
          <w:p>
            <w:pPr>
              <w:pStyle w:val="TableParagraph"/>
              <w:spacing w:line="288" w:lineRule="auto" w:before="111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Pronájem</w:t>
            </w:r>
            <w:r>
              <w:rPr>
                <w:color w:val="000009"/>
                <w:spacing w:val="-13"/>
                <w:sz w:val="24"/>
              </w:rPr>
              <w:t> </w:t>
            </w:r>
            <w:r>
              <w:rPr>
                <w:color w:val="000009"/>
                <w:sz w:val="24"/>
              </w:rPr>
              <w:t>hostované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eSSL</w:t>
            </w:r>
            <w:r>
              <w:rPr>
                <w:color w:val="000009"/>
                <w:spacing w:val="-15"/>
                <w:sz w:val="24"/>
              </w:rPr>
              <w:t> </w:t>
            </w:r>
            <w:r>
              <w:rPr>
                <w:color w:val="000009"/>
                <w:sz w:val="24"/>
              </w:rPr>
              <w:t>Dobrá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spisovka neomezený objem dat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1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1.194,-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1"/>
              <w:ind w:right="56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1.444,-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</w:tr>
      <w:tr>
        <w:trPr>
          <w:trHeight w:val="539" w:hRule="atLeast"/>
        </w:trPr>
        <w:tc>
          <w:tcPr>
            <w:tcW w:w="4480" w:type="dxa"/>
          </w:tcPr>
          <w:p>
            <w:pPr>
              <w:pStyle w:val="TableParagraph"/>
              <w:spacing w:before="116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Technická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podpora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(1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pacing w:val="-2"/>
                <w:sz w:val="24"/>
              </w:rPr>
              <w:t>hod.)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6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1.139,-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6"/>
              <w:ind w:right="56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1.378,-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</w:tr>
      <w:tr>
        <w:trPr>
          <w:trHeight w:val="540" w:hRule="atLeast"/>
        </w:trPr>
        <w:tc>
          <w:tcPr>
            <w:tcW w:w="4480" w:type="dxa"/>
          </w:tcPr>
          <w:p>
            <w:pPr>
              <w:pStyle w:val="TableParagraph"/>
              <w:spacing w:before="111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Metodická podpora (1 </w:t>
            </w:r>
            <w:r>
              <w:rPr>
                <w:color w:val="000009"/>
                <w:spacing w:val="-2"/>
                <w:sz w:val="24"/>
              </w:rPr>
              <w:t>hod.)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1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1.139,-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1"/>
              <w:ind w:right="56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1.378,-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</w:tr>
      <w:tr>
        <w:trPr>
          <w:trHeight w:val="939" w:hRule="atLeast"/>
        </w:trPr>
        <w:tc>
          <w:tcPr>
            <w:tcW w:w="4480" w:type="dxa"/>
          </w:tcPr>
          <w:p>
            <w:pPr>
              <w:pStyle w:val="TableParagraph"/>
              <w:spacing w:line="288" w:lineRule="auto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Uživatelské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školení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aplikace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Dobrá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spisovka (za 1 osobu, cena dle počtu osob)</w:t>
            </w:r>
          </w:p>
        </w:tc>
        <w:tc>
          <w:tcPr>
            <w:tcW w:w="2080" w:type="dxa"/>
          </w:tcPr>
          <w:p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od 1.139,-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  <w:tc>
          <w:tcPr>
            <w:tcW w:w="2080" w:type="dxa"/>
          </w:tcPr>
          <w:p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od 1.378,-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</w:tr>
      <w:tr>
        <w:trPr>
          <w:trHeight w:val="880" w:hRule="atLeast"/>
        </w:trPr>
        <w:tc>
          <w:tcPr>
            <w:tcW w:w="4480" w:type="dxa"/>
          </w:tcPr>
          <w:p>
            <w:pPr>
              <w:pStyle w:val="TableParagraph"/>
              <w:spacing w:line="288" w:lineRule="auto" w:before="121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Uživatelské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školení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on-line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spisové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služby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a Dobré spisovky</w:t>
            </w:r>
          </w:p>
        </w:tc>
        <w:tc>
          <w:tcPr>
            <w:tcW w:w="2080" w:type="dxa"/>
          </w:tcPr>
          <w:p>
            <w:pPr>
              <w:pStyle w:val="TableParagraph"/>
              <w:spacing w:before="121"/>
              <w:ind w:right="62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od 1.139,-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  <w:tc>
          <w:tcPr>
            <w:tcW w:w="2080" w:type="dxa"/>
          </w:tcPr>
          <w:p>
            <w:pPr>
              <w:pStyle w:val="TableParagraph"/>
              <w:spacing w:before="121"/>
              <w:ind w:right="56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od 1.378,-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</w:tr>
      <w:tr>
        <w:trPr>
          <w:trHeight w:val="520" w:hRule="atLeast"/>
        </w:trPr>
        <w:tc>
          <w:tcPr>
            <w:tcW w:w="4480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náklady za 1 km </w:t>
            </w:r>
            <w:r>
              <w:rPr>
                <w:color w:val="000009"/>
                <w:spacing w:val="-2"/>
                <w:sz w:val="24"/>
              </w:rPr>
              <w:t>cesty</w:t>
            </w:r>
          </w:p>
        </w:tc>
        <w:tc>
          <w:tcPr>
            <w:tcW w:w="2080" w:type="dxa"/>
          </w:tcPr>
          <w:p>
            <w:pPr>
              <w:pStyle w:val="TableParagraph"/>
              <w:ind w:left="650"/>
              <w:rPr>
                <w:sz w:val="24"/>
              </w:rPr>
            </w:pPr>
            <w:r>
              <w:rPr>
                <w:color w:val="000009"/>
                <w:sz w:val="24"/>
              </w:rPr>
              <w:t>13,-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  <w:tc>
          <w:tcPr>
            <w:tcW w:w="2080" w:type="dxa"/>
          </w:tcPr>
          <w:p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15,-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</w:tr>
      <w:tr>
        <w:trPr>
          <w:trHeight w:val="880" w:hRule="atLeast"/>
        </w:trPr>
        <w:tc>
          <w:tcPr>
            <w:tcW w:w="4480" w:type="dxa"/>
          </w:tcPr>
          <w:p>
            <w:pPr>
              <w:pStyle w:val="TableParagraph"/>
              <w:spacing w:line="288" w:lineRule="auto" w:before="121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Cestovní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náklady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za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hod.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promeškaného </w:t>
            </w:r>
            <w:r>
              <w:rPr>
                <w:color w:val="000009"/>
                <w:spacing w:val="-4"/>
                <w:sz w:val="24"/>
              </w:rPr>
              <w:t>času</w:t>
            </w:r>
          </w:p>
        </w:tc>
        <w:tc>
          <w:tcPr>
            <w:tcW w:w="2080" w:type="dxa"/>
          </w:tcPr>
          <w:p>
            <w:pPr>
              <w:pStyle w:val="TableParagraph"/>
              <w:spacing w:before="121"/>
              <w:ind w:left="350"/>
              <w:rPr>
                <w:sz w:val="24"/>
              </w:rPr>
            </w:pPr>
            <w:r>
              <w:rPr>
                <w:color w:val="000009"/>
                <w:sz w:val="24"/>
              </w:rPr>
              <w:t>1.035,-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  <w:tc>
          <w:tcPr>
            <w:tcW w:w="2080" w:type="dxa"/>
          </w:tcPr>
          <w:p>
            <w:pPr>
              <w:pStyle w:val="TableParagraph"/>
              <w:spacing w:before="121"/>
              <w:ind w:right="50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1.252,-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</w:tr>
      <w:tr>
        <w:trPr>
          <w:trHeight w:val="520" w:hRule="atLeast"/>
        </w:trPr>
        <w:tc>
          <w:tcPr>
            <w:tcW w:w="4480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Jednorázový instalační </w:t>
            </w:r>
            <w:r>
              <w:rPr>
                <w:color w:val="000009"/>
                <w:spacing w:val="-2"/>
                <w:sz w:val="24"/>
              </w:rPr>
              <w:t>poplatek</w:t>
            </w:r>
          </w:p>
        </w:tc>
        <w:tc>
          <w:tcPr>
            <w:tcW w:w="2080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color w:val="000009"/>
                <w:sz w:val="24"/>
              </w:rPr>
              <w:t>4.000,-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  <w:tc>
          <w:tcPr>
            <w:tcW w:w="2080" w:type="dxa"/>
          </w:tcPr>
          <w:p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4.840,- </w:t>
            </w:r>
            <w:r>
              <w:rPr>
                <w:color w:val="000009"/>
                <w:spacing w:val="-5"/>
                <w:sz w:val="24"/>
              </w:rPr>
              <w:t>Kč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ind w:right="4140"/>
        <w:jc w:val="right"/>
      </w:pPr>
      <w:r>
        <w:rPr>
          <w:color w:val="000009"/>
        </w:rPr>
        <w:t>Ceny</w:t>
      </w:r>
      <w:r>
        <w:rPr>
          <w:color w:val="000009"/>
          <w:spacing w:val="-7"/>
        </w:rPr>
        <w:t> </w:t>
      </w:r>
      <w:r>
        <w:rPr>
          <w:color w:val="000009"/>
        </w:rPr>
        <w:t>jsou</w:t>
      </w:r>
      <w:r>
        <w:rPr>
          <w:color w:val="000009"/>
          <w:spacing w:val="-5"/>
        </w:rPr>
        <w:t> </w:t>
      </w:r>
      <w:r>
        <w:rPr>
          <w:color w:val="000009"/>
        </w:rPr>
        <w:t>orientační</w:t>
      </w:r>
      <w:r>
        <w:rPr>
          <w:color w:val="000009"/>
          <w:spacing w:val="-4"/>
        </w:rPr>
        <w:t> </w:t>
      </w:r>
      <w:r>
        <w:rPr>
          <w:color w:val="000009"/>
        </w:rPr>
        <w:t>a</w:t>
      </w:r>
      <w:r>
        <w:rPr>
          <w:color w:val="000009"/>
          <w:spacing w:val="-5"/>
        </w:rPr>
        <w:t> </w:t>
      </w:r>
      <w:r>
        <w:rPr>
          <w:color w:val="000009"/>
        </w:rPr>
        <w:t>mohou</w:t>
      </w:r>
      <w:r>
        <w:rPr>
          <w:color w:val="000009"/>
          <w:spacing w:val="-4"/>
        </w:rPr>
        <w:t> </w:t>
      </w:r>
      <w:r>
        <w:rPr>
          <w:color w:val="000009"/>
        </w:rPr>
        <w:t>se</w:t>
      </w:r>
      <w:r>
        <w:rPr>
          <w:color w:val="000009"/>
          <w:spacing w:val="-5"/>
        </w:rPr>
        <w:t> </w:t>
      </w:r>
      <w:r>
        <w:rPr>
          <w:color w:val="000009"/>
        </w:rPr>
        <w:t>měnit</w:t>
      </w:r>
      <w:r>
        <w:rPr>
          <w:color w:val="000009"/>
          <w:spacing w:val="-4"/>
        </w:rPr>
        <w:t> </w:t>
      </w:r>
      <w:r>
        <w:rPr>
          <w:color w:val="000009"/>
        </w:rPr>
        <w:t>dle</w:t>
      </w:r>
      <w:r>
        <w:rPr>
          <w:color w:val="000009"/>
          <w:spacing w:val="-5"/>
        </w:rPr>
        <w:t> </w:t>
      </w:r>
      <w:r>
        <w:rPr>
          <w:color w:val="000009"/>
        </w:rPr>
        <w:t>dohody</w:t>
      </w:r>
      <w:r>
        <w:rPr>
          <w:color w:val="000009"/>
          <w:spacing w:val="-4"/>
        </w:rPr>
        <w:t> </w:t>
      </w:r>
      <w:r>
        <w:rPr>
          <w:color w:val="000009"/>
        </w:rPr>
        <w:t>a</w:t>
      </w:r>
      <w:r>
        <w:rPr>
          <w:color w:val="000009"/>
          <w:spacing w:val="-5"/>
        </w:rPr>
        <w:t> </w:t>
      </w:r>
      <w:r>
        <w:rPr>
          <w:color w:val="000009"/>
        </w:rPr>
        <w:t>požadavku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klienta.</w:t>
      </w:r>
    </w:p>
    <w:sectPr>
      <w:type w:val="continuous"/>
      <w:pgSz w:w="11920" w:h="16840"/>
      <w:pgMar w:top="220" w:bottom="280" w:left="1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294" w:right="2526"/>
      <w:jc w:val="center"/>
    </w:pPr>
    <w:rPr>
      <w:rFonts w:ascii="Times New Roman" w:hAnsi="Times New Roman" w:eastAsia="Times New Roman" w:cs="Times New Roman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6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hostovanych sluzeb pro aplikaci Dobra spisovka PSU</dc:title>
  <dcterms:created xsi:type="dcterms:W3CDTF">2023-03-01T14:20:40Z</dcterms:created>
  <dcterms:modified xsi:type="dcterms:W3CDTF">2023-03-01T14:20:40Z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m111 Google Docs Renderer</vt:lpwstr>
  </property>
</Properties>
</file>