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</w:t>
        <w:br/>
        <w:t>k Rámcové dohodě na dodávky silničních směrových sloupků v letech 2020 až 2022</w:t>
        <w:br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ze dne 7. 5. 2020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2"/>
      <w:bookmarkEnd w:id="3"/>
    </w:p>
    <w:tbl>
      <w:tblPr>
        <w:tblOverlap w:val="never"/>
        <w:jc w:val="left"/>
        <w:tblLayout w:type="fixed"/>
      </w:tblPr>
      <w:tblGrid>
        <w:gridCol w:w="2002"/>
        <w:gridCol w:w="6346"/>
      </w:tblGrid>
      <w:tr>
        <w:trPr>
          <w:trHeight w:val="2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Kupující: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tbl>
      <w:tblPr>
        <w:tblOverlap w:val="never"/>
        <w:jc w:val="left"/>
        <w:tblLayout w:type="fixed"/>
      </w:tblPr>
      <w:tblGrid>
        <w:gridCol w:w="2002"/>
        <w:gridCol w:w="6341"/>
      </w:tblGrid>
      <w:tr>
        <w:trPr>
          <w:trHeight w:val="29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2002"/>
        <w:gridCol w:w="6341"/>
      </w:tblGrid>
      <w:tr>
        <w:trPr>
          <w:trHeight w:val="7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Plastika SV s.r.o.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Zborovská 253, 768 02 Zdounky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Romanem Hodaněm, jednatelem společnosti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Brně, oddíl C, vložka 24666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tbl>
      <w:tblPr>
        <w:tblOverlap w:val="never"/>
        <w:jc w:val="left"/>
        <w:tblLayout w:type="fixed"/>
      </w:tblPr>
      <w:tblGrid>
        <w:gridCol w:w="2002"/>
        <w:gridCol w:w="6341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jednatel společnosti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25313363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CZ25313363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Dohody číslo kupujícího N-DO-3-2020 ze dne 7. 5. 2020, spočívající ve změně kupní ceny z důvodu celosvětového vysokého nárůstu cen energií, pohonných hmot a dalších vstupních nákladů na výrobu silničních směrových sloupků a s tím souvisejícím vysokým indexem spotřebitelských cen vyhlášených Českým statistickým úřadem za rok 2021 ve výši 3,8 % a za rok 2022 ve výši 15,1 %, které prodávající nemohl ovlivnit.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I, odstavce 1.1.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Dohody v aktuálním znění se v souladu s § 222 odst. 4 ZZVZ navyšuje o 9,99 % z cen za dodávky uvedených 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příloze A1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ceny stávající Dohody ve znění tohoto dodatku se nahrazují novými cenami takto:</w:t>
      </w:r>
    </w:p>
    <w:tbl>
      <w:tblPr>
        <w:tblOverlap w:val="never"/>
        <w:jc w:val="center"/>
        <w:tblLayout w:type="fixed"/>
      </w:tblPr>
      <w:tblGrid>
        <w:gridCol w:w="6264"/>
        <w:gridCol w:w="2702"/>
      </w:tblGrid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v Kč bez DPH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Plastový směrový sloupek bílý - retroreflexní fólie, délka 1200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175,--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Plastový směrový sloupek bílý s ocelovým bodcem - retroreflexní fólie, délka 900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227,--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Plastový směrový sloupek bílý - retroreflexní fólie, délka 1000 mm, s kotvící plastovou patkou a šroubem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230,--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Plastový směrový sloupek červený - retroreflexní fólie, délka 1200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197,--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Plastový směrový sloupek bílý - retroreflexní fólie s integrovanou sněhovou tyčí, délka 1200 mm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340,--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sjednané ceně bez DPH bude účtována daň z přidané hodnoty v zákonné výši; prodávající odpovídá za to, že sazba daně z přidané hodnoty je stanovena k aktuálnímu datu v souladu s platnými právními předpisy.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souhlasí s jednotkovými cenami dle odst. 2.3. Dodatku č. 1 od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01. 02. 2023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ještě před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platností a účinností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0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0" w:line="240" w:lineRule="auto"/>
        <w:ind w:left="0" w:right="0" w:firstLine="26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3872865</wp:posOffset>
                </wp:positionH>
                <wp:positionV relativeFrom="paragraph">
                  <wp:posOffset>12700</wp:posOffset>
                </wp:positionV>
                <wp:extent cx="1438910" cy="1739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9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4.94999999999999pt;margin-top:1.pt;width:113.3pt;height:13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1536700</wp:posOffset>
                </wp:positionV>
                <wp:extent cx="1307465" cy="14605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746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Roman Hodaň, jednatel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pt;margin-top:121.pt;width:102.95pt;height:11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Roman Hodaň, 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Zdounkách, dne: viz podpis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2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2240" w:h="15840"/>
      <w:pgMar w:top="1517" w:left="1148" w:right="1281" w:bottom="1320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3545205</wp:posOffset>
              </wp:positionH>
              <wp:positionV relativeFrom="page">
                <wp:posOffset>9335770</wp:posOffset>
              </wp:positionV>
              <wp:extent cx="600710" cy="9144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279.14999999999998pt;margin-top:735.10000000000002pt;width:47.299999999999997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9297670</wp:posOffset>
              </wp:positionV>
              <wp:extent cx="6217920" cy="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732.10000000000002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826770</wp:posOffset>
              </wp:positionH>
              <wp:positionV relativeFrom="page">
                <wp:posOffset>560705</wp:posOffset>
              </wp:positionV>
              <wp:extent cx="2688590" cy="21018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8859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Rámcová dohoda na dodávky silničních směrových sloupků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 letech 2020 až 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5.099999999999994pt;margin-top:44.149999999999999pt;width:211.69999999999999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Rámcová dohoda na dodávky silničních směrových sloupků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 letech 2020 až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5057140</wp:posOffset>
              </wp:positionH>
              <wp:positionV relativeFrom="page">
                <wp:posOffset>582295</wp:posOffset>
              </wp:positionV>
              <wp:extent cx="1789430" cy="21336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89430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Číslo smlouvy kupujícího: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N-DO-3-2020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98.19999999999999pt;margin-top:45.850000000000001pt;width:140.90000000000001pt;height:16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smlouvy kupujícího: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N-DO-3-2020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814070</wp:posOffset>
              </wp:positionV>
              <wp:extent cx="6217920" cy="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64.099999999999994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Nadpis #1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Titulek tabulky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ind w:left="4960" w:hanging="1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before="280" w:after="280" w:line="396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FFFFFF"/>
      <w:spacing w:after="24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Titulek tabulky"/>
    <w:basedOn w:val="Normal"/>
    <w:link w:val="CharStyle20"/>
    <w:pPr>
      <w:widowControl w:val="0"/>
      <w:shd w:val="clear" w:color="auto" w:fill="FFFFFF"/>
      <w:spacing w:line="48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