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EA" w:rsidRDefault="00646D51">
      <w:pPr>
        <w:spacing w:after="0" w:line="259" w:lineRule="auto"/>
        <w:ind w:left="29" w:right="394" w:hanging="10"/>
        <w:jc w:val="center"/>
      </w:pPr>
      <w:bookmarkStart w:id="0" w:name="_GoBack"/>
      <w:bookmarkEnd w:id="0"/>
      <w:r>
        <w:rPr>
          <w:sz w:val="24"/>
        </w:rPr>
        <w:t>SMLOUVA</w:t>
      </w:r>
    </w:p>
    <w:p w:rsidR="00D958EA" w:rsidRDefault="00646D51">
      <w:pPr>
        <w:pStyle w:val="Nadpis1"/>
      </w:pPr>
      <w:r>
        <w:t>O POSKYTOVÁNÍ PRÁVNÍCH SLUŽEB</w:t>
      </w:r>
    </w:p>
    <w:p w:rsidR="00D958EA" w:rsidRDefault="00646D51">
      <w:pPr>
        <w:spacing w:after="299"/>
        <w:ind w:left="34" w:right="230" w:firstLine="0"/>
      </w:pPr>
      <w:r>
        <w:t>Smluvní strany</w:t>
      </w:r>
    </w:p>
    <w:p w:rsidR="00D958EA" w:rsidRDefault="00646D51">
      <w:pPr>
        <w:spacing w:after="348"/>
        <w:ind w:left="2760" w:right="370" w:hanging="2722"/>
      </w:pPr>
      <w:r>
        <w:t xml:space="preserve">1. </w:t>
      </w:r>
      <w:r>
        <w:t xml:space="preserve">Mgr. Radek Zapletal, advokát se sídlem kanceláře Arne Nováka 4, 602 00 Brno, v seznamu advokátů České advokátní komory v Praze zapsán pod pořadovým číslem 9253, IČO 66250871, </w:t>
      </w:r>
      <w:proofErr w:type="spellStart"/>
      <w:r>
        <w:t>Dič</w:t>
      </w:r>
      <w:proofErr w:type="spellEnd"/>
      <w:r>
        <w:t xml:space="preserve"> CZ-7509074408, bank. </w:t>
      </w:r>
      <w:proofErr w:type="gramStart"/>
      <w:r>
        <w:t>spojení</w:t>
      </w:r>
      <w:proofErr w:type="gramEnd"/>
      <w:r>
        <w:t xml:space="preserve"> </w:t>
      </w:r>
      <w:proofErr w:type="spellStart"/>
      <w:r>
        <w:t>UniCredit</w:t>
      </w:r>
      <w:proofErr w:type="spellEnd"/>
      <w:r>
        <w:t xml:space="preserve"> Bank Czech Republic and Slovakia a.s.,</w:t>
      </w:r>
      <w:r>
        <w:t xml:space="preserve"> </w:t>
      </w:r>
      <w:r>
        <w:t>č.</w:t>
      </w:r>
      <w:r>
        <w:rPr>
          <w:noProof/>
        </w:rPr>
        <w:drawing>
          <wp:inline distT="0" distB="0" distL="0" distR="0">
            <wp:extent cx="240792" cy="103661"/>
            <wp:effectExtent l="0" t="0" r="0" b="0"/>
            <wp:docPr id="16556" name="Picture 16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" name="Picture 165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EA" w:rsidRDefault="00646D51">
      <w:pPr>
        <w:spacing w:after="527"/>
        <w:ind w:left="34" w:right="230" w:firstLine="0"/>
      </w:pPr>
      <w:r>
        <w:t>(dále jen ”advokát"), na straně jedné a</w:t>
      </w:r>
    </w:p>
    <w:p w:rsidR="00D958EA" w:rsidRDefault="00646D51">
      <w:pPr>
        <w:tabs>
          <w:tab w:val="center" w:pos="3444"/>
        </w:tabs>
        <w:spacing w:after="0" w:line="259" w:lineRule="auto"/>
        <w:ind w:left="0" w:firstLine="0"/>
        <w:jc w:val="left"/>
      </w:pPr>
      <w:r>
        <w:rPr>
          <w:sz w:val="24"/>
        </w:rPr>
        <w:t>22</w:t>
      </w:r>
      <w:r>
        <w:rPr>
          <w:sz w:val="24"/>
        </w:rPr>
        <w:tab/>
      </w:r>
      <w:r>
        <w:rPr>
          <w:sz w:val="24"/>
        </w:rPr>
        <w:t>Střední škola FO D. Roosevelta Brno, příspěvková organizace</w:t>
      </w:r>
    </w:p>
    <w:p w:rsidR="00D958EA" w:rsidRDefault="00646D51">
      <w:pPr>
        <w:ind w:left="744" w:right="230" w:firstLine="0"/>
      </w:pPr>
      <w:r>
        <w:t>Křižíkova 1694/11, 612 OO Brno</w:t>
      </w:r>
    </w:p>
    <w:p w:rsidR="00D958EA" w:rsidRDefault="00646D51">
      <w:pPr>
        <w:ind w:left="730" w:right="230" w:firstLine="0"/>
      </w:pPr>
      <w:r>
        <w:t>Zastoupená Ing. Miroslavou Zahradníkovou, ředitelkou</w:t>
      </w:r>
    </w:p>
    <w:tbl>
      <w:tblPr>
        <w:tblStyle w:val="TableGrid"/>
        <w:tblW w:w="3845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18"/>
      </w:tblGrid>
      <w:tr w:rsidR="00D958EA">
        <w:trPr>
          <w:trHeight w:val="26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58EA" w:rsidRDefault="00646D51">
            <w:pPr>
              <w:spacing w:after="0" w:line="259" w:lineRule="auto"/>
              <w:ind w:left="14" w:firstLine="0"/>
              <w:jc w:val="left"/>
            </w:pPr>
            <w:r>
              <w:t>IDDS: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958EA" w:rsidRDefault="00646D51">
            <w:pPr>
              <w:spacing w:after="0" w:line="259" w:lineRule="auto"/>
              <w:ind w:left="14" w:firstLine="0"/>
              <w:jc w:val="left"/>
            </w:pPr>
            <w:r>
              <w:t>n3vx7g4</w:t>
            </w:r>
          </w:p>
        </w:tc>
      </w:tr>
      <w:tr w:rsidR="00D958EA">
        <w:trPr>
          <w:trHeight w:val="2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58EA" w:rsidRDefault="00646D51">
            <w:pPr>
              <w:spacing w:after="0" w:line="259" w:lineRule="auto"/>
              <w:ind w:left="14" w:firstLine="0"/>
              <w:jc w:val="left"/>
            </w:pPr>
            <w:r>
              <w:t>IČO: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958EA" w:rsidRDefault="00646D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00567191</w:t>
            </w:r>
          </w:p>
        </w:tc>
      </w:tr>
      <w:tr w:rsidR="00D958EA">
        <w:trPr>
          <w:trHeight w:val="29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58EA" w:rsidRDefault="00646D51">
            <w:pPr>
              <w:spacing w:after="0" w:line="259" w:lineRule="auto"/>
              <w:ind w:left="14" w:firstLine="0"/>
              <w:jc w:val="left"/>
            </w:pPr>
            <w:r>
              <w:t>DIČ: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958EA" w:rsidRDefault="00646D51">
            <w:pPr>
              <w:spacing w:after="0" w:line="259" w:lineRule="auto"/>
              <w:ind w:left="10" w:firstLine="0"/>
              <w:jc w:val="left"/>
            </w:pPr>
            <w:r>
              <w:t>neplátce DPH</w:t>
            </w:r>
          </w:p>
        </w:tc>
      </w:tr>
      <w:tr w:rsidR="00D958EA">
        <w:trPr>
          <w:trHeight w:val="5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958EA" w:rsidRDefault="00646D51">
            <w:pPr>
              <w:spacing w:after="0" w:line="259" w:lineRule="auto"/>
              <w:ind w:left="0" w:right="158" w:firstLine="14"/>
            </w:pPr>
            <w:r>
              <w:t>Bankovní spojení: Číslo účtu: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958EA" w:rsidRDefault="00646D51">
            <w:pPr>
              <w:spacing w:after="0" w:line="259" w:lineRule="auto"/>
              <w:ind w:left="5" w:firstLine="0"/>
            </w:pPr>
            <w:r>
              <w:t>ČNB, pobočka Brno</w:t>
            </w:r>
          </w:p>
        </w:tc>
      </w:tr>
    </w:tbl>
    <w:p w:rsidR="00D958EA" w:rsidRDefault="00646D51">
      <w:pPr>
        <w:spacing w:after="551"/>
        <w:ind w:left="62" w:right="230" w:firstLine="0"/>
      </w:pPr>
      <w:r>
        <w:t>(dále jen „klient”) na straně druhé</w:t>
      </w:r>
    </w:p>
    <w:p w:rsidR="00D958EA" w:rsidRDefault="00646D51">
      <w:pPr>
        <w:spacing w:after="573"/>
        <w:ind w:left="5" w:right="302" w:firstLine="10"/>
      </w:pPr>
      <w:r>
        <w:t>uzavírají podle ustanovení 55 1 odst. 2 a 2 odst. 1 zák. č. 85/1996 Sb., o advokacii, tuto smlouvu o poskytování právních služeb:</w:t>
      </w:r>
    </w:p>
    <w:p w:rsidR="00D958EA" w:rsidRDefault="00646D51">
      <w:pPr>
        <w:spacing w:after="0" w:line="259" w:lineRule="auto"/>
        <w:ind w:left="29" w:right="432" w:hanging="10"/>
        <w:jc w:val="center"/>
      </w:pPr>
      <w:r>
        <w:rPr>
          <w:sz w:val="24"/>
        </w:rPr>
        <w:t>Článek 1</w:t>
      </w:r>
    </w:p>
    <w:p w:rsidR="00D958EA" w:rsidRDefault="00646D51">
      <w:pPr>
        <w:spacing w:after="250" w:line="259" w:lineRule="auto"/>
        <w:ind w:left="29" w:right="413" w:hanging="10"/>
        <w:jc w:val="center"/>
      </w:pPr>
      <w:r>
        <w:rPr>
          <w:sz w:val="24"/>
        </w:rPr>
        <w:t>Předmět smlouvy</w:t>
      </w:r>
    </w:p>
    <w:p w:rsidR="00D958EA" w:rsidRDefault="00646D51">
      <w:pPr>
        <w:spacing w:after="567"/>
        <w:ind w:left="0" w:right="398" w:firstLine="10"/>
      </w:pPr>
      <w:r>
        <w:t>Předmětem této smlouvy je závazek advokáta, že bude klientovi poskytovat právní služby v rozsahu předmětu jeho činnosti, a závazek klienta zaplatit advokátovi za poskytnuté právní služby odměnu, a to vše za podmínek stanovených v této smlouvě.</w:t>
      </w:r>
    </w:p>
    <w:p w:rsidR="00D958EA" w:rsidRDefault="00646D51">
      <w:pPr>
        <w:spacing w:after="0" w:line="259" w:lineRule="auto"/>
        <w:ind w:left="29" w:right="451" w:hanging="10"/>
        <w:jc w:val="center"/>
      </w:pPr>
      <w:r>
        <w:rPr>
          <w:sz w:val="24"/>
        </w:rPr>
        <w:t>Článek 2</w:t>
      </w:r>
    </w:p>
    <w:p w:rsidR="00D958EA" w:rsidRDefault="00646D51">
      <w:pPr>
        <w:spacing w:after="251" w:line="259" w:lineRule="auto"/>
        <w:ind w:left="29" w:right="389" w:hanging="10"/>
        <w:jc w:val="center"/>
      </w:pPr>
      <w:r>
        <w:rPr>
          <w:sz w:val="24"/>
        </w:rPr>
        <w:t>Roz</w:t>
      </w:r>
      <w:r>
        <w:rPr>
          <w:sz w:val="24"/>
        </w:rPr>
        <w:t>sah právních služeb</w:t>
      </w:r>
    </w:p>
    <w:p w:rsidR="00D958EA" w:rsidRDefault="00646D51">
      <w:pPr>
        <w:ind w:left="0" w:right="230" w:firstLine="0"/>
      </w:pPr>
      <w:r>
        <w:t>1/ Poskytováním právních služeb se pro účely této smlouvy rozumí zejména:</w:t>
      </w:r>
    </w:p>
    <w:p w:rsidR="00D958EA" w:rsidRDefault="00646D51">
      <w:pPr>
        <w:numPr>
          <w:ilvl w:val="0"/>
          <w:numId w:val="1"/>
        </w:numPr>
        <w:ind w:left="927" w:right="230" w:hanging="370"/>
      </w:pPr>
      <w:r>
        <w:t>poradenství, konzultační činnost a poskytování informací v návaznosti na řešení právních problémů vzniklých při podnikání klienta a při výkonu činností, pro které</w:t>
      </w:r>
      <w:r>
        <w:t xml:space="preserve"> byl zřízen</w:t>
      </w:r>
    </w:p>
    <w:p w:rsidR="00D958EA" w:rsidRDefault="00646D51">
      <w:pPr>
        <w:numPr>
          <w:ilvl w:val="0"/>
          <w:numId w:val="1"/>
        </w:numPr>
        <w:ind w:left="927" w:right="230" w:hanging="370"/>
      </w:pPr>
      <w:r>
        <w:t>účast při jednáních s třetími subjekty, vedení korespondence a případné další formy právní pomoci, poradenství, konzultační činnosti a poskytování informací podle potřeby a pokynů klienta</w:t>
      </w:r>
    </w:p>
    <w:p w:rsidR="00D958EA" w:rsidRDefault="00646D51">
      <w:pPr>
        <w:numPr>
          <w:ilvl w:val="0"/>
          <w:numId w:val="1"/>
        </w:numPr>
        <w:ind w:left="927" w:right="230" w:hanging="370"/>
      </w:pPr>
      <w:r>
        <w:lastRenderedPageBreak/>
        <w:t>sepisování písemností právního charakteru</w:t>
      </w:r>
    </w:p>
    <w:p w:rsidR="00D958EA" w:rsidRDefault="00646D51">
      <w:pPr>
        <w:numPr>
          <w:ilvl w:val="0"/>
          <w:numId w:val="1"/>
        </w:numPr>
        <w:ind w:left="927" w:right="230" w:hanging="370"/>
      </w:pPr>
      <w:r>
        <w:t>sepisování pís</w:t>
      </w:r>
      <w:r>
        <w:t>emných podání státním a jiným orgánům či institucím, především soudům, orgánům činným v trestním řízení, správním a rozhodčím orgánům,</w:t>
      </w:r>
    </w:p>
    <w:p w:rsidR="00D958EA" w:rsidRDefault="00646D51">
      <w:pPr>
        <w:numPr>
          <w:ilvl w:val="0"/>
          <w:numId w:val="1"/>
        </w:numPr>
        <w:ind w:left="927" w:right="230" w:hanging="370"/>
      </w:pPr>
      <w:r>
        <w:t xml:space="preserve">úkony v rámci mimosoudní a </w:t>
      </w:r>
      <w:proofErr w:type="spellStart"/>
      <w:r>
        <w:t>předžalobní</w:t>
      </w:r>
      <w:proofErr w:type="spellEnd"/>
      <w:r>
        <w:t xml:space="preserve"> sporové agendy,</w:t>
      </w:r>
    </w:p>
    <w:p w:rsidR="00D958EA" w:rsidRDefault="00646D51">
      <w:pPr>
        <w:numPr>
          <w:ilvl w:val="0"/>
          <w:numId w:val="1"/>
        </w:numPr>
        <w:ind w:left="927" w:right="230" w:hanging="370"/>
      </w:pPr>
      <w:r>
        <w:t>sepisování písemných podání soudům a orgánům státní správy a samos</w:t>
      </w:r>
      <w:r>
        <w:t>právy,</w:t>
      </w:r>
    </w:p>
    <w:p w:rsidR="00D958EA" w:rsidRDefault="00646D51">
      <w:pPr>
        <w:numPr>
          <w:ilvl w:val="0"/>
          <w:numId w:val="1"/>
        </w:numPr>
        <w:ind w:left="927" w:right="230" w:hanging="370"/>
      </w:pPr>
      <w:r>
        <w:t>zastupování klienta při jednáních a úkonech v rámci soudního, správního, rozhodčího či jiného obdobného řízení,</w:t>
      </w:r>
    </w:p>
    <w:p w:rsidR="00D958EA" w:rsidRDefault="00646D51">
      <w:pPr>
        <w:numPr>
          <w:ilvl w:val="0"/>
          <w:numId w:val="1"/>
        </w:numPr>
        <w:spacing w:after="245"/>
        <w:ind w:left="927" w:right="230" w:hanging="370"/>
      </w:pPr>
      <w:r>
        <w:t>vymáhání pohledávek vzniklých z obchodních a občanskoprávních závazků s podnikatelskými a nepodnikatelskými subjekty.</w:t>
      </w:r>
    </w:p>
    <w:p w:rsidR="00D958EA" w:rsidRDefault="00646D51">
      <w:pPr>
        <w:spacing w:after="0" w:line="259" w:lineRule="auto"/>
        <w:ind w:left="29" w:right="91" w:hanging="10"/>
        <w:jc w:val="center"/>
      </w:pPr>
      <w:r>
        <w:rPr>
          <w:sz w:val="24"/>
        </w:rPr>
        <w:t>Článek 3</w:t>
      </w:r>
    </w:p>
    <w:p w:rsidR="00D958EA" w:rsidRDefault="00646D51">
      <w:pPr>
        <w:spacing w:after="239" w:line="259" w:lineRule="auto"/>
        <w:ind w:left="29" w:right="91" w:hanging="10"/>
        <w:jc w:val="center"/>
      </w:pPr>
      <w:r>
        <w:rPr>
          <w:sz w:val="24"/>
        </w:rPr>
        <w:t>Práva a povinnosti advokáta</w:t>
      </w:r>
    </w:p>
    <w:p w:rsidR="00D958EA" w:rsidRDefault="00646D51">
      <w:pPr>
        <w:spacing w:after="66"/>
        <w:ind w:left="182" w:right="230" w:firstLine="0"/>
      </w:pPr>
      <w:r>
        <w:t>1/ Při obstarávání právních služeb se bude advokát řídit požadavky klienta.</w:t>
      </w:r>
    </w:p>
    <w:p w:rsidR="00D958EA" w:rsidRDefault="00646D51">
      <w:pPr>
        <w:spacing w:after="43"/>
        <w:ind w:left="466" w:right="230"/>
      </w:pPr>
      <w:r>
        <w:t>2/ Advokát se zavazuje, že bude průběžně projednávat s klientem svůj postup při obstarávání právních služeb, a to v čase, který si klient s ním sjedná.</w:t>
      </w:r>
    </w:p>
    <w:p w:rsidR="00D958EA" w:rsidRDefault="00646D51">
      <w:pPr>
        <w:spacing w:after="65"/>
        <w:ind w:left="466" w:right="230"/>
      </w:pPr>
      <w:r>
        <w:t>3/ Advokát se zavazuje, že oznámí všechny okolnosti, které zjistí při obstarání právních služeb, jež mohou mít vliv na změnu požadavků klienta.</w:t>
      </w:r>
    </w:p>
    <w:p w:rsidR="00D958EA" w:rsidRDefault="00646D51">
      <w:pPr>
        <w:spacing w:after="86"/>
        <w:ind w:left="466" w:right="230"/>
      </w:pPr>
      <w:r>
        <w:t>4/ Advokát se zavazuje poskytovat právní služby osobně, výjimečně svými zaměstnanci, zásadně vždy odborně vzděla</w:t>
      </w:r>
      <w:r>
        <w:t>nými a připravenými na problematiku, v níž mají být právní služby poskytnuty, což platí zejména o zastoupení advokátním koncipientem; advokát je oprávněn se nechat zastoupit spolupracujícím advokátem.</w:t>
      </w:r>
    </w:p>
    <w:p w:rsidR="00D958EA" w:rsidRDefault="00646D51">
      <w:pPr>
        <w:spacing w:after="53"/>
        <w:ind w:left="466" w:right="230"/>
      </w:pPr>
      <w:r>
        <w:t xml:space="preserve">5/ Od požadavků klienta se advokát může odchýlit </w:t>
      </w:r>
      <w:proofErr w:type="gramStart"/>
      <w:r>
        <w:t>jen je</w:t>
      </w:r>
      <w:r>
        <w:t>stliže</w:t>
      </w:r>
      <w:proofErr w:type="gramEnd"/>
      <w:r>
        <w:t xml:space="preserve"> je to naléhavě nezbytné v zájmu klienta a advokát nemůže včas obdržet jeho souhlas.</w:t>
      </w:r>
    </w:p>
    <w:p w:rsidR="00D958EA" w:rsidRDefault="00646D51">
      <w:pPr>
        <w:ind w:left="466" w:right="230"/>
      </w:pPr>
      <w:r>
        <w:t>6/ Advokát je povinen zachovávat mlčenlivost o všech skutečnostech, o nichž se dozví v souvislosti s poskytováním právních služeb klientovi. Advokát nesmí údaje získ</w:t>
      </w:r>
      <w:r>
        <w:t>ané od klienta využít pro sebe nebo pro jiné osoby, pokud by to bylo v rozporu se zájmy klienta. Tato povinnost trvá i po ukončení této smlouvy.</w:t>
      </w:r>
    </w:p>
    <w:p w:rsidR="00D958EA" w:rsidRDefault="00646D51">
      <w:pPr>
        <w:spacing w:after="512"/>
        <w:ind w:left="466" w:right="230"/>
      </w:pPr>
      <w:r>
        <w:t>7/ Právní služby budou poskytovány podle dispozic příslušného řídícího pracovníka klienta nebo jím pověřeného z</w:t>
      </w:r>
      <w:r>
        <w:t>aměstnance. Přitom je advokát zmocněn klienta zastupovat navenek v rozsahu vymezeném v čl. 2 smlouvy. K jinému zastoupení je třeba zvláštní plné moci.</w:t>
      </w:r>
    </w:p>
    <w:p w:rsidR="00D958EA" w:rsidRDefault="00646D51">
      <w:pPr>
        <w:spacing w:after="0" w:line="259" w:lineRule="auto"/>
        <w:ind w:left="29" w:right="67" w:hanging="10"/>
        <w:jc w:val="center"/>
      </w:pPr>
      <w:r>
        <w:rPr>
          <w:sz w:val="24"/>
        </w:rPr>
        <w:t>Článek 4</w:t>
      </w:r>
    </w:p>
    <w:p w:rsidR="00D958EA" w:rsidRDefault="00646D51">
      <w:pPr>
        <w:spacing w:after="188" w:line="259" w:lineRule="auto"/>
        <w:ind w:left="29" w:right="86" w:hanging="10"/>
        <w:jc w:val="center"/>
      </w:pPr>
      <w:r>
        <w:rPr>
          <w:sz w:val="24"/>
        </w:rPr>
        <w:t>Práva a povinnosti klienta</w:t>
      </w:r>
    </w:p>
    <w:p w:rsidR="00D958EA" w:rsidRDefault="00646D51">
      <w:pPr>
        <w:spacing w:after="40"/>
        <w:ind w:left="466" w:right="230"/>
      </w:pPr>
      <w:r>
        <w:t>1/ Klient má právo na ochranu jeho práv a oprávněných zájmů, a na včasné a řádné poskytování právních služeb, v souladu s jeho potřebami a oprávněnými zájmy.</w:t>
      </w:r>
    </w:p>
    <w:p w:rsidR="00D958EA" w:rsidRDefault="00646D51">
      <w:pPr>
        <w:ind w:left="466" w:right="230"/>
      </w:pPr>
      <w:r>
        <w:t>2/ Klient je povinen poskytovat advokátovi veškerou součinnost nutnou k provedení požadovaných úko</w:t>
      </w:r>
      <w:r>
        <w:t>nů právních služeb, zejména mu opatřovat a předávat včasné, pravdivé, úplné a přehledné informace, pokud z jejich povahy nevyplývá, že si je advokát obstará sám, a současně mu předkládat veškerý listinný materiál potřebný k řádnému poskytování právních slu</w:t>
      </w:r>
      <w:r>
        <w:t>žeb. Zavazuje se rovněž řádně a včas platit v této smlouvě sjednanou odměnu.</w:t>
      </w:r>
    </w:p>
    <w:p w:rsidR="00D958EA" w:rsidRDefault="00646D51">
      <w:pPr>
        <w:spacing w:after="0" w:line="259" w:lineRule="auto"/>
        <w:ind w:left="29" w:hanging="10"/>
        <w:jc w:val="center"/>
      </w:pPr>
      <w:r>
        <w:rPr>
          <w:rFonts w:ascii="Times New Roman" w:eastAsia="Times New Roman" w:hAnsi="Times New Roman" w:cs="Times New Roman"/>
        </w:rPr>
        <w:t>Článek 5</w:t>
      </w:r>
    </w:p>
    <w:p w:rsidR="00D958EA" w:rsidRDefault="00646D51">
      <w:pPr>
        <w:spacing w:after="215" w:line="259" w:lineRule="auto"/>
        <w:ind w:left="29" w:hanging="10"/>
        <w:jc w:val="center"/>
      </w:pPr>
      <w:r>
        <w:rPr>
          <w:sz w:val="24"/>
        </w:rPr>
        <w:t>Rozsah sjednané právní pomoci a smluvní odměna</w:t>
      </w:r>
    </w:p>
    <w:p w:rsidR="00D958EA" w:rsidRDefault="00646D51">
      <w:pPr>
        <w:spacing w:after="80"/>
        <w:ind w:left="466" w:right="230"/>
      </w:pPr>
      <w:r>
        <w:lastRenderedPageBreak/>
        <w:t xml:space="preserve">1/ Právní služby budou </w:t>
      </w:r>
      <w:proofErr w:type="spellStart"/>
      <w:r>
        <w:t>poskytoványv</w:t>
      </w:r>
      <w:proofErr w:type="spellEnd"/>
      <w:r>
        <w:t xml:space="preserve"> sídle nebo provozovně klienta anebo v sídle advokáta vždy podle potřeb klienta a ujedná</w:t>
      </w:r>
      <w:r>
        <w:t>ní obou smluvních stran.</w:t>
      </w:r>
    </w:p>
    <w:p w:rsidR="00D958EA" w:rsidRDefault="00646D51">
      <w:pPr>
        <w:spacing w:after="79"/>
        <w:ind w:left="466" w:right="230"/>
      </w:pPr>
      <w:r>
        <w:t>2/ Za poskytování právních služeb podle této smlouvy zavazuje se klient platit advokátovi odměnu, která se v souladu s vyhláškou ministerstva spravedlnosti ČR č. 177/1996 Sb., o odměnách advokátů a náhradách advokátů za poskytování</w:t>
      </w:r>
      <w:r>
        <w:t xml:space="preserve"> právních služeb (advokátní tarif) sjednává způsobem, blíže definovaným v následujících ustanoveních.</w:t>
      </w:r>
    </w:p>
    <w:p w:rsidR="00D958EA" w:rsidRDefault="00646D51">
      <w:pPr>
        <w:spacing w:after="84"/>
        <w:ind w:left="466" w:right="230"/>
      </w:pPr>
      <w:r>
        <w:t>3/ Za právní služby poskytované podle čl. 2 odst. 1 a čl. 5 odst. 1 této smlouvy se sjednává dle 5 8 odst. 1 písm. b) tarifu smluvní odměna ve výši 2.000,</w:t>
      </w:r>
      <w:r>
        <w:t>- Kč/hod. poskytnutých právních služeb. K odměně se připočte DPH v aktuálně platné sazbě.</w:t>
      </w:r>
    </w:p>
    <w:p w:rsidR="00D958EA" w:rsidRDefault="00646D51">
      <w:pPr>
        <w:spacing w:after="88"/>
        <w:ind w:left="466" w:right="230"/>
      </w:pPr>
      <w:r>
        <w:t>4/ Smluvní odměna bude advokátem vyúčtována vždy za období nejméně jednoho kalendářního měsíce. Takto vyúčtovaná odměna je splatná vždy do 15. dne následujícího měsíc</w:t>
      </w:r>
      <w:r>
        <w:t>e následujícího po měsíci, za který je účtována, a to na základě faktury, vystavené advokátem a doručené klientovi.</w:t>
      </w:r>
    </w:p>
    <w:p w:rsidR="00D958EA" w:rsidRDefault="00646D51">
      <w:pPr>
        <w:spacing w:after="110"/>
        <w:ind w:left="466" w:right="230"/>
      </w:pPr>
      <w:r>
        <w:t>5/ V odměně podle odst. 1 a odst. 5 tohoto článku jsou zahrnuty též náklady na běžné administrativní práce, náhrady hotových výloh spojených s poštovným, poplatky za telefonické hovory a jinou formu komunikace.</w:t>
      </w:r>
    </w:p>
    <w:p w:rsidR="00D958EA" w:rsidRDefault="00646D51">
      <w:pPr>
        <w:spacing w:after="536"/>
        <w:ind w:left="466" w:right="230"/>
      </w:pPr>
      <w:r>
        <w:t xml:space="preserve">6/ Advokát má nárok na náhradu cestovného do </w:t>
      </w:r>
      <w:r>
        <w:t>sídla či provozovny klienta vynaložených v souvislosti s poskytováním právních služeb podle této smlouvy, zejména náhrada cestovních výloh osobním automobilem mimo sídlo klienta, k soudním i jiným orgánům do míst jednání mimo sídlo advokáta, dále náhrada s</w:t>
      </w:r>
      <w:r>
        <w:t>oudních, správních, popř. notářských poplatků zaplacených za klienta a dalších takto vynaložených nákladů. Náhrada cestovních výloh bude účtována ve výši odpovídající náhradě za spotřebované pohonné hmoty podle příslušné vyhlášky Ministerstva práce a sociá</w:t>
      </w:r>
      <w:r>
        <w:t>lních věcí.</w:t>
      </w:r>
    </w:p>
    <w:p w:rsidR="00D958EA" w:rsidRDefault="00646D51">
      <w:pPr>
        <w:spacing w:after="0" w:line="259" w:lineRule="auto"/>
        <w:ind w:left="29" w:right="62" w:hanging="10"/>
        <w:jc w:val="center"/>
      </w:pPr>
      <w:r>
        <w:rPr>
          <w:rFonts w:ascii="Times New Roman" w:eastAsia="Times New Roman" w:hAnsi="Times New Roman" w:cs="Times New Roman"/>
        </w:rPr>
        <w:t>Článek 6</w:t>
      </w:r>
    </w:p>
    <w:p w:rsidR="00D958EA" w:rsidRDefault="00646D51">
      <w:pPr>
        <w:spacing w:after="199" w:line="259" w:lineRule="auto"/>
        <w:ind w:left="29" w:right="58" w:hanging="10"/>
        <w:jc w:val="center"/>
      </w:pPr>
      <w:r>
        <w:rPr>
          <w:sz w:val="24"/>
        </w:rPr>
        <w:t>Přechodná a závěrečná ustanovení</w:t>
      </w:r>
    </w:p>
    <w:p w:rsidR="00D958EA" w:rsidRDefault="00646D51">
      <w:pPr>
        <w:spacing w:after="88"/>
        <w:ind w:left="466" w:right="230"/>
      </w:pPr>
      <w:r>
        <w:t>1/ Klient se pro potřeby jeho zastupování zavazuje udělit advokátovi plnou moc specifikovanou vždy ke konkrétnímu úkonu či řízení, v němž bude advokát klienta zastupovat.</w:t>
      </w:r>
    </w:p>
    <w:p w:rsidR="00D958EA" w:rsidRDefault="00646D51">
      <w:pPr>
        <w:spacing w:after="114"/>
        <w:ind w:left="466" w:right="230"/>
      </w:pPr>
      <w:r>
        <w:t xml:space="preserve">2/ Tato smlouva je uzavřena na </w:t>
      </w:r>
      <w:r>
        <w:t xml:space="preserve">dobu neurčitou. Lze ji kdykoliv písemnou dohodou smluvních stran zrušit nebo písemně kteroukoliv se smluvních stran vypovědět, a to s výpovědní lhůtou v trvání tří měsíců, která počne běžet prvního dne následujícího kalendářního měsíce po doručení písemné </w:t>
      </w:r>
      <w:r>
        <w:t>výpovědi druhé smluvní straně.</w:t>
      </w:r>
    </w:p>
    <w:p w:rsidR="00D958EA" w:rsidRDefault="00646D51">
      <w:pPr>
        <w:spacing w:after="118"/>
        <w:ind w:left="466" w:right="230"/>
      </w:pPr>
      <w:r>
        <w:t>3/ Advokát je po nabytí účinnosti výpovědi povinen upozornit klienta na opatření potřebná k zabránění hrozící škody.</w:t>
      </w:r>
    </w:p>
    <w:p w:rsidR="00D958EA" w:rsidRDefault="00646D51">
      <w:pPr>
        <w:spacing w:after="64"/>
        <w:ind w:left="466" w:right="230"/>
      </w:pPr>
      <w:r>
        <w:t>4/ Byla-li smlouva vypovězena (zrušena) dohodou, ujednají smluvní strany i způsob vypořádání vzájemných záva</w:t>
      </w:r>
      <w:r>
        <w:t>zků a pohledávek. Byla-li smlouva vypovězena jednostranně, zavazují se obě smluvní strany vzájemně vypořádat nejpozději ke dni zániku smlouvy své závazky a pohledávky, zejména předat smluvní agendu a vyrovnat peněžité závazky a pohledávky.</w:t>
      </w:r>
    </w:p>
    <w:p w:rsidR="00D958EA" w:rsidRDefault="00646D51">
      <w:pPr>
        <w:ind w:left="466" w:right="230"/>
      </w:pPr>
      <w:r>
        <w:t>5/ Při vypořádán</w:t>
      </w:r>
      <w:r>
        <w:t>í vzájemných závazků a pohledávek podle odst. 3 vzniká advokátovi nárok na odměnu podle této smlouvy i za právní služby, které poskytl klientovi ve věcech ke dni nabytí účinnosti výpovědi neukončených.</w:t>
      </w:r>
    </w:p>
    <w:p w:rsidR="00D958EA" w:rsidRDefault="00646D51">
      <w:pPr>
        <w:spacing w:after="78"/>
        <w:ind w:left="466" w:right="230"/>
      </w:pPr>
      <w:r>
        <w:t xml:space="preserve">6/ Pokud není v této smlouvě stanoveno jinak, řídí se </w:t>
      </w:r>
      <w:r>
        <w:t>právní vztahy z ní vyplývající příslušnými ustanoveními obchodního zákoníku a dalšími příslušnými obecně platnými právními předpisy.</w:t>
      </w:r>
    </w:p>
    <w:p w:rsidR="00D958EA" w:rsidRDefault="00646D51">
      <w:pPr>
        <w:spacing w:after="110"/>
        <w:ind w:left="120" w:right="230" w:firstLine="0"/>
      </w:pPr>
      <w:r>
        <w:t>7/ Tato smlouva je vyhotovena ve dvou stejnopisech, po jednom pro každou ze smluvních stran.</w:t>
      </w:r>
    </w:p>
    <w:p w:rsidR="00D958EA" w:rsidRDefault="00646D51">
      <w:pPr>
        <w:spacing w:after="120"/>
        <w:ind w:left="399" w:right="322"/>
      </w:pPr>
      <w:r>
        <w:lastRenderedPageBreak/>
        <w:t>8/ Vztahuje-li se důvod neplatnosti jen na některé ustanovení této Smlouvy, je neplatným pouze toto ustanovení, pokud z jeho povahy nebo obsahu anebo z okolností, za nichž bylo sjednáno, nevyplývá, že je nelze oddělit od ostatního obsahu této Smlouvy.</w:t>
      </w:r>
    </w:p>
    <w:p w:rsidR="00D958EA" w:rsidRDefault="00646D51">
      <w:pPr>
        <w:spacing w:after="62"/>
        <w:ind w:left="385" w:right="331"/>
      </w:pPr>
      <w:r>
        <w:t>9/ A</w:t>
      </w:r>
      <w:r>
        <w:t>dvokát dává objednateli klientovi k tomu, aby smluvní podmínky byly zveřejněny v rozsahu a za podmínek vyplývajících z příslušných právních předpisů (zejména ze zákona č. 106/1999 Sb., o svobodném přístupu k informacím, ve znění pozdějších předpisů a Naříz</w:t>
      </w:r>
      <w:r>
        <w:t>ení Evropského parlamentu a Rady EU 2016/679 0 ochraně fyzických osob v souvislosti se zpracováním osobních údajů a o volném pohybu těchto údajů a o zrušení směrnice 95/46/ES (obecné nařízení o ochraně osobních údajů)).</w:t>
      </w:r>
    </w:p>
    <w:p w:rsidR="00D958EA" w:rsidRDefault="00646D51">
      <w:pPr>
        <w:spacing w:after="99"/>
        <w:ind w:left="465" w:right="341" w:hanging="379"/>
      </w:pPr>
      <w:r>
        <w:t>10/ Tato smlouva nabývá účinnosti dn</w:t>
      </w:r>
      <w:r>
        <w:t>em uveřejnění prostřednictvím registru smluv postupem dle zákona č. 340/2015 Sb., o zvláštních podmínkách účinnosti některých smluv, uveřejňování těchto smluv a o registru smluv (zákon o registru smluv), v platném znění. Smluvní strany se dohodly, že uveře</w:t>
      </w:r>
      <w:r>
        <w:t xml:space="preserve">jnění smlouvy v registru smluv včetně uvedení </w:t>
      </w:r>
      <w:proofErr w:type="spellStart"/>
      <w:r>
        <w:t>metadat</w:t>
      </w:r>
      <w:proofErr w:type="spellEnd"/>
      <w:r>
        <w:t xml:space="preserve"> provede objednatel.</w:t>
      </w:r>
    </w:p>
    <w:p w:rsidR="00D958EA" w:rsidRDefault="00646D51">
      <w:pPr>
        <w:spacing w:after="122"/>
        <w:ind w:left="461" w:right="230" w:hanging="389"/>
      </w:pPr>
      <w:r>
        <w:t>11/ Smluvní strany prohlašují, že žádná část smlouvy nenaplňuje znaky obchodního tajemství (ustanovení 5 504 zákona číslo 89/2012 Sb., občanského zákoníku, ve znění pozdějších předpi</w:t>
      </w:r>
      <w:r>
        <w:t>sů).</w:t>
      </w:r>
    </w:p>
    <w:p w:rsidR="00D958EA" w:rsidRDefault="00646D51">
      <w:pPr>
        <w:spacing w:after="462"/>
        <w:ind w:left="446" w:right="350" w:hanging="384"/>
      </w:pPr>
      <w:r>
        <w:t>12/ Účastníci prohlašují, že si tuto smlouvu před podpisem přečetli, že je jim její obsah srozumitelný a známý a že tato není uzavírána pod nátlakem ani za nevýhodných podmínek pro první nebo druhou smluvní stranu. Na důkaz souhlasu s jejím obsahem ji</w:t>
      </w:r>
      <w:r>
        <w:t xml:space="preserve"> účastníci podepisují.</w:t>
      </w:r>
    </w:p>
    <w:p w:rsidR="00D958EA" w:rsidRDefault="00646D51">
      <w:pPr>
        <w:tabs>
          <w:tab w:val="center" w:pos="2035"/>
        </w:tabs>
        <w:spacing w:after="1247"/>
        <w:ind w:left="0" w:firstLine="0"/>
        <w:jc w:val="left"/>
      </w:pPr>
      <w:r>
        <w:t>V Brně dne</w:t>
      </w:r>
      <w:r>
        <w:tab/>
      </w:r>
      <w:r>
        <w:rPr>
          <w:noProof/>
        </w:rPr>
        <w:drawing>
          <wp:inline distT="0" distB="0" distL="0" distR="0">
            <wp:extent cx="993648" cy="195128"/>
            <wp:effectExtent l="0" t="0" r="0" b="0"/>
            <wp:docPr id="8696" name="Picture 8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" name="Picture 86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EA" w:rsidRDefault="00646D51">
      <w:pPr>
        <w:spacing w:after="0" w:line="259" w:lineRule="auto"/>
        <w:ind w:left="0" w:right="221" w:firstLine="0"/>
        <w:jc w:val="right"/>
      </w:pPr>
      <w:proofErr w:type="spellStart"/>
      <w:r>
        <w:t>apletal</w:t>
      </w:r>
      <w:proofErr w:type="spellEnd"/>
    </w:p>
    <w:p w:rsidR="00D958EA" w:rsidRDefault="00646D51">
      <w:pPr>
        <w:spacing w:after="33" w:line="259" w:lineRule="auto"/>
        <w:ind w:left="0" w:right="734" w:firstLine="0"/>
        <w:jc w:val="right"/>
      </w:pPr>
      <w:r>
        <w:rPr>
          <w:rFonts w:ascii="Courier New" w:eastAsia="Courier New" w:hAnsi="Courier New" w:cs="Courier New"/>
          <w:sz w:val="12"/>
        </w:rPr>
        <w:t>t</w:t>
      </w:r>
    </w:p>
    <w:p w:rsidR="00D958EA" w:rsidRDefault="00646D51">
      <w:pPr>
        <w:spacing w:after="1" w:line="260" w:lineRule="auto"/>
        <w:ind w:left="7450" w:firstLine="67"/>
        <w:jc w:val="left"/>
      </w:pPr>
      <w:r>
        <w:rPr>
          <w:sz w:val="16"/>
        </w:rPr>
        <w:t>Arne Nováka 4, 602 OO Brno zapsán u ČAK pod ev. č. 9253</w:t>
      </w:r>
    </w:p>
    <w:p w:rsidR="00D958EA" w:rsidRDefault="00646D51">
      <w:pPr>
        <w:spacing w:after="20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484632" cy="79270"/>
            <wp:effectExtent l="0" t="0" r="0" b="0"/>
            <wp:docPr id="16558" name="Picture 16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8" name="Picture 165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DIČ: CZ7509074ę08</w:t>
      </w:r>
    </w:p>
    <w:p w:rsidR="00D958EA" w:rsidRDefault="00646D51">
      <w:pPr>
        <w:spacing w:after="1" w:line="260" w:lineRule="auto"/>
        <w:ind w:left="965" w:hanging="10"/>
        <w:jc w:val="left"/>
      </w:pPr>
      <w:r>
        <w:rPr>
          <w:sz w:val="16"/>
        </w:rPr>
        <w:t>Sídlo: 612 00 Brno, Křižík0hia 1694/11</w:t>
      </w:r>
    </w:p>
    <w:p w:rsidR="00D958EA" w:rsidRDefault="00646D51">
      <w:pPr>
        <w:tabs>
          <w:tab w:val="center" w:pos="1214"/>
          <w:tab w:val="center" w:pos="2254"/>
          <w:tab w:val="center" w:pos="3425"/>
        </w:tabs>
        <w:spacing w:after="0" w:line="259" w:lineRule="auto"/>
        <w:ind w:left="0" w:firstLine="0"/>
        <w:jc w:val="left"/>
      </w:pPr>
      <w:r>
        <w:rPr>
          <w:sz w:val="20"/>
        </w:rPr>
        <w:tab/>
        <w:t xml:space="preserve">IO: </w:t>
      </w:r>
      <w:r>
        <w:rPr>
          <w:sz w:val="20"/>
        </w:rPr>
        <w:tab/>
        <w:t xml:space="preserve">Tel: </w:t>
      </w:r>
      <w:r>
        <w:rPr>
          <w:sz w:val="20"/>
        </w:rPr>
        <w:tab/>
        <w:t>C)</w:t>
      </w:r>
    </w:p>
    <w:sectPr w:rsidR="00D958EA">
      <w:pgSz w:w="11904" w:h="16834"/>
      <w:pgMar w:top="1105" w:right="1358" w:bottom="2098" w:left="10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037"/>
    <w:multiLevelType w:val="hybridMultilevel"/>
    <w:tmpl w:val="06565AC2"/>
    <w:lvl w:ilvl="0" w:tplc="2DB4B79E">
      <w:start w:val="1"/>
      <w:numFmt w:val="lowerLetter"/>
      <w:lvlText w:val="%1)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900084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16757A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16F710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EAE4EA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E0A4C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24D7E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5600CC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2A421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EA"/>
    <w:rsid w:val="00646D51"/>
    <w:rsid w:val="00D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03F5C-369B-44CB-A030-C5BE2CB5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5" w:lineRule="auto"/>
      <w:ind w:left="318" w:hanging="28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16"/>
      <w:ind w:right="36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7840</Characters>
  <Application>Microsoft Office Word</Application>
  <DocSecurity>0</DocSecurity>
  <Lines>65</Lines>
  <Paragraphs>18</Paragraphs>
  <ScaleCrop>false</ScaleCrop>
  <Company>HP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2023-02-28T09:27:00Z</dcterms:created>
  <dcterms:modified xsi:type="dcterms:W3CDTF">2023-02-28T09:27:00Z</dcterms:modified>
</cp:coreProperties>
</file>