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11E37" w14:textId="77777777" w:rsidR="007674B4" w:rsidRPr="00992F18" w:rsidRDefault="007674B4" w:rsidP="00504D69">
      <w:pPr>
        <w:autoSpaceDE w:val="0"/>
        <w:autoSpaceDN w:val="0"/>
        <w:adjustRightInd w:val="0"/>
        <w:spacing w:before="120" w:after="120"/>
        <w:rPr>
          <w:rFonts w:ascii="Arial" w:eastAsiaTheme="minorHAnsi" w:hAnsi="Arial" w:cs="Arial"/>
          <w:b/>
          <w:color w:val="4D4D4D"/>
          <w:sz w:val="36"/>
          <w:szCs w:val="36"/>
        </w:rPr>
      </w:pPr>
      <w:bookmarkStart w:id="0" w:name="_GoBack"/>
      <w:bookmarkEnd w:id="0"/>
      <w:r w:rsidRPr="00992F18">
        <w:rPr>
          <w:rFonts w:ascii="Arial" w:eastAsiaTheme="minorHAnsi" w:hAnsi="Arial" w:cs="Arial"/>
          <w:b/>
          <w:color w:val="4D4D4D"/>
          <w:sz w:val="36"/>
          <w:szCs w:val="36"/>
        </w:rPr>
        <w:t>VZOROVÁ SMLOUVA</w:t>
      </w:r>
    </w:p>
    <w:p w14:paraId="4200D2F6" w14:textId="77777777" w:rsidR="007674B4" w:rsidRPr="00992F18" w:rsidRDefault="007674B4" w:rsidP="00504D69">
      <w:pPr>
        <w:autoSpaceDE w:val="0"/>
        <w:autoSpaceDN w:val="0"/>
        <w:adjustRightInd w:val="0"/>
        <w:spacing w:before="120" w:after="120"/>
        <w:rPr>
          <w:rFonts w:ascii="Arial" w:eastAsiaTheme="minorHAnsi" w:hAnsi="Arial" w:cs="Arial"/>
          <w:b/>
          <w:color w:val="4D4D4D"/>
          <w:sz w:val="36"/>
          <w:szCs w:val="36"/>
        </w:rPr>
      </w:pPr>
      <w:r w:rsidRPr="00992F18">
        <w:rPr>
          <w:rFonts w:ascii="Arial" w:eastAsiaTheme="minorHAnsi" w:hAnsi="Arial" w:cs="Arial"/>
          <w:b/>
          <w:color w:val="4D4D4D"/>
          <w:sz w:val="36"/>
          <w:szCs w:val="36"/>
        </w:rPr>
        <w:t>O POSKYTNUTÍ SLUŽEB</w:t>
      </w:r>
    </w:p>
    <w:p w14:paraId="34A9FCF0" w14:textId="77777777" w:rsidR="007674B4" w:rsidRPr="00992F18" w:rsidRDefault="007674B4" w:rsidP="00504D69">
      <w:pPr>
        <w:autoSpaceDE w:val="0"/>
        <w:autoSpaceDN w:val="0"/>
        <w:adjustRightInd w:val="0"/>
        <w:spacing w:before="120" w:after="120"/>
        <w:rPr>
          <w:rFonts w:ascii="Arial" w:eastAsiaTheme="minorHAnsi" w:hAnsi="Arial" w:cs="Arial"/>
          <w:color w:val="000000"/>
          <w:sz w:val="36"/>
          <w:szCs w:val="36"/>
        </w:rPr>
      </w:pPr>
      <w:r w:rsidRPr="00992F18">
        <w:rPr>
          <w:rFonts w:ascii="Arial" w:eastAsiaTheme="minorHAnsi" w:hAnsi="Arial" w:cs="Arial"/>
          <w:color w:val="000000"/>
          <w:sz w:val="36"/>
          <w:szCs w:val="36"/>
        </w:rPr>
        <w:t>mezi objednatelem a konzultantem</w:t>
      </w:r>
    </w:p>
    <w:p w14:paraId="7859474B" w14:textId="77777777" w:rsidR="007674B4" w:rsidRPr="00992F18" w:rsidRDefault="007674B4" w:rsidP="00504D69">
      <w:pPr>
        <w:tabs>
          <w:tab w:val="left" w:pos="540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14110CB9" w14:textId="77777777" w:rsidR="007674B4" w:rsidRPr="00992F18" w:rsidRDefault="007674B4" w:rsidP="00504D69">
      <w:pPr>
        <w:tabs>
          <w:tab w:val="left" w:pos="540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6D21CE13" w14:textId="77777777" w:rsidR="007674B4" w:rsidRPr="00992F18" w:rsidRDefault="007674B4" w:rsidP="00504D69">
      <w:pPr>
        <w:tabs>
          <w:tab w:val="left" w:pos="540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44EBA9EF" w14:textId="77777777" w:rsidR="007674B4" w:rsidRPr="00992F18" w:rsidRDefault="007674B4" w:rsidP="00504D69">
      <w:pPr>
        <w:tabs>
          <w:tab w:val="left" w:pos="540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1FE3198E" w14:textId="77777777" w:rsidR="007674B4" w:rsidRPr="00992F18" w:rsidRDefault="007674B4" w:rsidP="00504D69">
      <w:pPr>
        <w:tabs>
          <w:tab w:val="left" w:pos="540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66582D5B" w14:textId="77777777" w:rsidR="007674B4" w:rsidRPr="00992F18" w:rsidRDefault="007674B4" w:rsidP="00504D69">
      <w:pPr>
        <w:autoSpaceDE w:val="0"/>
        <w:autoSpaceDN w:val="0"/>
        <w:adjustRightInd w:val="0"/>
        <w:spacing w:before="120" w:after="120"/>
        <w:rPr>
          <w:rFonts w:ascii="Arial" w:eastAsiaTheme="minorHAnsi" w:hAnsi="Arial" w:cs="Arial"/>
          <w:color w:val="000000"/>
          <w:sz w:val="20"/>
          <w:szCs w:val="23"/>
        </w:rPr>
      </w:pPr>
      <w:r w:rsidRPr="00992F18">
        <w:rPr>
          <w:rFonts w:ascii="Arial" w:eastAsiaTheme="minorHAnsi" w:hAnsi="Arial" w:cs="Arial"/>
          <w:color w:val="000000"/>
          <w:sz w:val="20"/>
          <w:szCs w:val="23"/>
        </w:rPr>
        <w:t>Zvláštní podmínky</w:t>
      </w:r>
    </w:p>
    <w:p w14:paraId="5FD0F4EB" w14:textId="77777777" w:rsidR="007674B4" w:rsidRPr="00992F18" w:rsidRDefault="007674B4" w:rsidP="00504D69">
      <w:pPr>
        <w:tabs>
          <w:tab w:val="left" w:pos="540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6E50B4AF" w14:textId="77777777" w:rsidR="007674B4" w:rsidRPr="00992F18" w:rsidRDefault="007674B4" w:rsidP="00504D69">
      <w:pPr>
        <w:tabs>
          <w:tab w:val="left" w:pos="540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29308B32" w14:textId="77777777" w:rsidR="007674B4" w:rsidRPr="00992F18" w:rsidRDefault="007674B4" w:rsidP="00504D69">
      <w:pPr>
        <w:tabs>
          <w:tab w:val="left" w:pos="540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4658CD1D" w14:textId="77777777" w:rsidR="007674B4" w:rsidRPr="00992F18" w:rsidRDefault="007674B4" w:rsidP="00504D69">
      <w:pPr>
        <w:tabs>
          <w:tab w:val="left" w:pos="540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57C1A41B" w14:textId="77777777" w:rsidR="007674B4" w:rsidRPr="00992F18" w:rsidRDefault="007674B4" w:rsidP="00504D69">
      <w:pPr>
        <w:tabs>
          <w:tab w:val="left" w:pos="540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3AC18018" w14:textId="74257D6F" w:rsidR="007674B4" w:rsidRPr="00992F18" w:rsidRDefault="007674B4" w:rsidP="00504D69">
      <w:pPr>
        <w:tabs>
          <w:tab w:val="left" w:pos="540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2C5BDBDB" w14:textId="77777777" w:rsidR="007674B4" w:rsidRPr="00992F18" w:rsidRDefault="007674B4" w:rsidP="00504D69">
      <w:pPr>
        <w:tabs>
          <w:tab w:val="left" w:pos="540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5B0E30CE" w14:textId="77777777" w:rsidR="007674B4" w:rsidRPr="00992F18" w:rsidRDefault="007674B4" w:rsidP="00504D69">
      <w:pPr>
        <w:tabs>
          <w:tab w:val="left" w:pos="540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4A733D48" w14:textId="77777777" w:rsidR="007674B4" w:rsidRPr="00992F18" w:rsidRDefault="007674B4" w:rsidP="00504D69">
      <w:pPr>
        <w:tabs>
          <w:tab w:val="left" w:pos="540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4202C2F5" w14:textId="77777777" w:rsidR="007674B4" w:rsidRPr="00992F18" w:rsidRDefault="007674B4" w:rsidP="00504D69">
      <w:pPr>
        <w:tabs>
          <w:tab w:val="left" w:pos="540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7EFDF5A2" w14:textId="77777777" w:rsidR="007674B4" w:rsidRDefault="007674B4" w:rsidP="00504D69">
      <w:pPr>
        <w:tabs>
          <w:tab w:val="left" w:pos="540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6FC556BD" w14:textId="77777777" w:rsidR="007674B4" w:rsidRPr="00992F18" w:rsidRDefault="007674B4" w:rsidP="00504D69">
      <w:pPr>
        <w:tabs>
          <w:tab w:val="left" w:pos="540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009D797D" w14:textId="77777777" w:rsidR="007674B4" w:rsidRPr="00992F18" w:rsidRDefault="007674B4" w:rsidP="00504D69">
      <w:pPr>
        <w:tabs>
          <w:tab w:val="left" w:pos="540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344A6862" w14:textId="77777777" w:rsidR="007674B4" w:rsidRPr="00992F18" w:rsidRDefault="007674B4" w:rsidP="00504D69">
      <w:pPr>
        <w:tabs>
          <w:tab w:val="left" w:pos="540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25934561" w14:textId="77777777" w:rsidR="007674B4" w:rsidRPr="00992F18" w:rsidRDefault="007674B4" w:rsidP="00504D69">
      <w:pPr>
        <w:tabs>
          <w:tab w:val="left" w:pos="540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1DD96E0C" w14:textId="77777777" w:rsidR="007674B4" w:rsidRDefault="007674B4" w:rsidP="00504D69">
      <w:pPr>
        <w:tabs>
          <w:tab w:val="left" w:pos="540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395F8F59" w14:textId="77777777" w:rsidR="003D32ED" w:rsidRDefault="007674B4" w:rsidP="00504D69">
      <w:pPr>
        <w:autoSpaceDE w:val="0"/>
        <w:autoSpaceDN w:val="0"/>
        <w:adjustRightInd w:val="0"/>
        <w:spacing w:before="120" w:after="120"/>
        <w:jc w:val="center"/>
        <w:rPr>
          <w:rFonts w:ascii="Arial" w:eastAsiaTheme="minorHAnsi" w:hAnsi="Arial" w:cs="Arial"/>
          <w:b/>
          <w:color w:val="000000"/>
          <w:sz w:val="24"/>
          <w:szCs w:val="23"/>
        </w:rPr>
      </w:pPr>
      <w:r w:rsidRPr="007674B4">
        <w:rPr>
          <w:rFonts w:ascii="Arial" w:eastAsiaTheme="minorHAnsi" w:hAnsi="Arial" w:cs="Arial"/>
          <w:b/>
          <w:color w:val="000000"/>
          <w:sz w:val="24"/>
          <w:szCs w:val="23"/>
        </w:rPr>
        <w:t xml:space="preserve">Příloha č. </w:t>
      </w:r>
      <w:r w:rsidR="004670B7">
        <w:rPr>
          <w:rFonts w:ascii="Arial" w:eastAsiaTheme="minorHAnsi" w:hAnsi="Arial" w:cs="Arial"/>
          <w:b/>
          <w:color w:val="000000"/>
          <w:sz w:val="24"/>
          <w:szCs w:val="23"/>
        </w:rPr>
        <w:t>3</w:t>
      </w:r>
    </w:p>
    <w:p w14:paraId="220B2861" w14:textId="77777777" w:rsidR="003D32ED" w:rsidRDefault="003D32ED" w:rsidP="00504D69">
      <w:pPr>
        <w:autoSpaceDE w:val="0"/>
        <w:autoSpaceDN w:val="0"/>
        <w:adjustRightInd w:val="0"/>
        <w:spacing w:before="120" w:after="120"/>
        <w:jc w:val="center"/>
        <w:rPr>
          <w:rFonts w:ascii="Arial" w:eastAsiaTheme="minorHAnsi" w:hAnsi="Arial" w:cs="Arial"/>
          <w:b/>
          <w:color w:val="000000"/>
          <w:sz w:val="24"/>
          <w:szCs w:val="23"/>
        </w:rPr>
      </w:pPr>
    </w:p>
    <w:p w14:paraId="2118E7B5" w14:textId="77777777" w:rsidR="007674B4" w:rsidRDefault="004670B7" w:rsidP="00504D69">
      <w:pPr>
        <w:autoSpaceDE w:val="0"/>
        <w:autoSpaceDN w:val="0"/>
        <w:adjustRightInd w:val="0"/>
        <w:spacing w:before="120" w:after="120"/>
        <w:jc w:val="center"/>
        <w:rPr>
          <w:rFonts w:ascii="Arial" w:eastAsiaTheme="minorHAnsi" w:hAnsi="Arial" w:cs="Arial"/>
          <w:b/>
          <w:color w:val="000000"/>
          <w:sz w:val="24"/>
          <w:szCs w:val="23"/>
        </w:rPr>
      </w:pPr>
      <w:r w:rsidRPr="004670B7">
        <w:rPr>
          <w:rFonts w:ascii="Arial" w:eastAsiaTheme="minorHAnsi" w:hAnsi="Arial" w:cs="Arial"/>
          <w:b/>
          <w:color w:val="000000"/>
          <w:sz w:val="24"/>
          <w:szCs w:val="23"/>
        </w:rPr>
        <w:t>Odměna a platba</w:t>
      </w:r>
    </w:p>
    <w:p w14:paraId="537DD5C2" w14:textId="77777777" w:rsidR="007674B4" w:rsidRDefault="007674B4" w:rsidP="00504D69">
      <w:pPr>
        <w:spacing w:before="120" w:after="120" w:line="259" w:lineRule="auto"/>
        <w:rPr>
          <w:rFonts w:ascii="Arial" w:eastAsiaTheme="minorHAnsi" w:hAnsi="Arial" w:cs="Arial"/>
          <w:b/>
          <w:color w:val="000000"/>
          <w:sz w:val="24"/>
          <w:szCs w:val="23"/>
        </w:rPr>
      </w:pPr>
      <w:r>
        <w:rPr>
          <w:rFonts w:ascii="Arial" w:eastAsiaTheme="minorHAnsi" w:hAnsi="Arial" w:cs="Arial"/>
          <w:b/>
          <w:color w:val="000000"/>
          <w:sz w:val="24"/>
          <w:szCs w:val="23"/>
        </w:rPr>
        <w:br w:type="page"/>
      </w:r>
    </w:p>
    <w:p w14:paraId="1D7E4680" w14:textId="77777777" w:rsidR="007674B4" w:rsidRDefault="004670B7" w:rsidP="00504D69">
      <w:pPr>
        <w:pStyle w:val="2nesltext"/>
        <w:spacing w:after="120"/>
        <w:rPr>
          <w:rFonts w:ascii="Arial" w:hAnsi="Arial" w:cs="Arial"/>
          <w:b/>
          <w:sz w:val="36"/>
          <w:szCs w:val="32"/>
        </w:rPr>
      </w:pPr>
      <w:r w:rsidRPr="004670B7">
        <w:rPr>
          <w:rFonts w:ascii="Arial" w:hAnsi="Arial" w:cs="Arial"/>
          <w:b/>
          <w:sz w:val="36"/>
          <w:szCs w:val="32"/>
        </w:rPr>
        <w:lastRenderedPageBreak/>
        <w:t>Odměna a platba</w:t>
      </w:r>
    </w:p>
    <w:p w14:paraId="106359DF" w14:textId="77777777" w:rsidR="007674B4" w:rsidRDefault="007674B4" w:rsidP="00504D69">
      <w:pPr>
        <w:pStyle w:val="2nesltext"/>
        <w:spacing w:after="120"/>
        <w:rPr>
          <w:rFonts w:ascii="Arial" w:hAnsi="Arial" w:cs="Arial"/>
          <w:sz w:val="20"/>
        </w:rPr>
      </w:pPr>
    </w:p>
    <w:p w14:paraId="4E7B6A6C" w14:textId="77777777" w:rsidR="007674B4" w:rsidRDefault="007674B4" w:rsidP="00504D69">
      <w:pPr>
        <w:pStyle w:val="2nesltext"/>
        <w:spacing w:after="120"/>
        <w:rPr>
          <w:rFonts w:ascii="Arial" w:hAnsi="Arial" w:cs="Arial"/>
          <w:sz w:val="20"/>
        </w:rPr>
      </w:pPr>
    </w:p>
    <w:p w14:paraId="4DC53C82" w14:textId="449AFD3B" w:rsidR="003C0D0D" w:rsidRPr="004307C7" w:rsidRDefault="00FB7442" w:rsidP="00504D69">
      <w:pPr>
        <w:pStyle w:val="2nesltext"/>
        <w:numPr>
          <w:ilvl w:val="0"/>
          <w:numId w:val="19"/>
        </w:numPr>
        <w:spacing w:after="120"/>
        <w:rPr>
          <w:rFonts w:ascii="Arial" w:hAnsi="Arial" w:cs="Arial"/>
          <w:b/>
          <w:sz w:val="20"/>
          <w:szCs w:val="20"/>
        </w:rPr>
      </w:pPr>
      <w:r w:rsidRPr="004307C7">
        <w:rPr>
          <w:rFonts w:ascii="Arial" w:hAnsi="Arial"/>
          <w:b/>
          <w:sz w:val="20"/>
          <w:szCs w:val="20"/>
        </w:rPr>
        <w:t>Odměna a platba</w:t>
      </w:r>
    </w:p>
    <w:p w14:paraId="74B57349" w14:textId="77777777" w:rsidR="00D207C5" w:rsidRPr="004307C7" w:rsidRDefault="00D207C5" w:rsidP="00504D69">
      <w:pPr>
        <w:pStyle w:val="2nesltext"/>
        <w:spacing w:after="120"/>
        <w:rPr>
          <w:rFonts w:ascii="Arial" w:hAnsi="Arial" w:cs="Arial"/>
          <w:sz w:val="20"/>
        </w:rPr>
      </w:pPr>
    </w:p>
    <w:p w14:paraId="67D6A87A" w14:textId="5E87935F" w:rsidR="006A22A0" w:rsidRDefault="006A22A0" w:rsidP="00504D69">
      <w:pPr>
        <w:pStyle w:val="2nesltext"/>
        <w:spacing w:after="120"/>
        <w:rPr>
          <w:rFonts w:ascii="Arial" w:hAnsi="Arial" w:cs="Arial"/>
          <w:sz w:val="20"/>
        </w:rPr>
      </w:pPr>
      <w:r w:rsidRPr="004307C7">
        <w:rPr>
          <w:rFonts w:ascii="Arial" w:hAnsi="Arial" w:cs="Arial"/>
          <w:sz w:val="20"/>
        </w:rPr>
        <w:t>Za poskyt</w:t>
      </w:r>
      <w:r w:rsidR="005A68A9" w:rsidRPr="004307C7">
        <w:rPr>
          <w:rFonts w:ascii="Arial" w:hAnsi="Arial" w:cs="Arial"/>
          <w:sz w:val="20"/>
        </w:rPr>
        <w:t>nutí</w:t>
      </w:r>
      <w:r w:rsidRPr="004307C7">
        <w:rPr>
          <w:rFonts w:ascii="Arial" w:hAnsi="Arial" w:cs="Arial"/>
          <w:sz w:val="20"/>
        </w:rPr>
        <w:t xml:space="preserve"> Běžných služeb náleží Konzultantovi</w:t>
      </w:r>
      <w:r w:rsidR="00FB7442" w:rsidRPr="004307C7">
        <w:rPr>
          <w:rFonts w:ascii="Arial" w:hAnsi="Arial" w:cs="Arial"/>
          <w:sz w:val="20"/>
        </w:rPr>
        <w:t xml:space="preserve"> paušální</w:t>
      </w:r>
      <w:r w:rsidRPr="004307C7">
        <w:rPr>
          <w:rFonts w:ascii="Arial" w:hAnsi="Arial" w:cs="Arial"/>
          <w:sz w:val="20"/>
        </w:rPr>
        <w:t xml:space="preserve"> odměna ve výši Přijaté smluvní částky podle Zvláštních podmínek</w:t>
      </w:r>
      <w:r w:rsidR="005A68A9" w:rsidRPr="004307C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A68A9" w:rsidRPr="004307C7">
        <w:rPr>
          <w:rFonts w:ascii="Arial" w:hAnsi="Arial" w:cs="Arial"/>
          <w:sz w:val="20"/>
        </w:rPr>
        <w:t>FIDIC WHITE BOOK</w:t>
      </w:r>
      <w:r w:rsidRPr="004307C7">
        <w:rPr>
          <w:rFonts w:ascii="Arial" w:hAnsi="Arial" w:cs="Arial"/>
          <w:sz w:val="20"/>
        </w:rPr>
        <w:t>.</w:t>
      </w:r>
    </w:p>
    <w:p w14:paraId="122D915C" w14:textId="600CEB91" w:rsidR="00421205" w:rsidRPr="004307C7" w:rsidRDefault="00421205" w:rsidP="00504D69">
      <w:pPr>
        <w:pStyle w:val="2nesltext"/>
        <w:spacing w:after="120"/>
        <w:rPr>
          <w:rFonts w:ascii="Arial" w:hAnsi="Arial" w:cs="Arial"/>
          <w:sz w:val="20"/>
        </w:rPr>
      </w:pPr>
      <w:r w:rsidRPr="00D15D21">
        <w:rPr>
          <w:rFonts w:ascii="Arial" w:hAnsi="Arial" w:cs="Arial"/>
          <w:sz w:val="20"/>
        </w:rPr>
        <w:t>Přijatá smluvní částka podle Zvláštní podmínek</w:t>
      </w:r>
      <w:r w:rsidRPr="00D15D2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D15D21">
        <w:rPr>
          <w:rFonts w:ascii="Arial" w:hAnsi="Arial" w:cs="Arial"/>
          <w:sz w:val="20"/>
        </w:rPr>
        <w:t xml:space="preserve">FIDIC WHITE BOOK činí </w:t>
      </w:r>
      <w:r w:rsidR="008603A5">
        <w:rPr>
          <w:rFonts w:ascii="Arial" w:hAnsi="Arial" w:cs="Arial"/>
          <w:b/>
          <w:sz w:val="20"/>
        </w:rPr>
        <w:t>11.986.667</w:t>
      </w:r>
      <w:r w:rsidR="008603A5">
        <w:rPr>
          <w:rFonts w:ascii="Arial" w:hAnsi="Arial" w:cs="Arial"/>
          <w:bCs/>
          <w:sz w:val="20"/>
          <w:szCs w:val="18"/>
          <w:shd w:val="clear" w:color="auto" w:fill="FAFAFA"/>
        </w:rPr>
        <w:t>,-</w:t>
      </w:r>
      <w:r w:rsidR="004B2E9A" w:rsidRPr="00D15D21">
        <w:rPr>
          <w:rFonts w:ascii="Arial" w:hAnsi="Arial" w:cs="Arial"/>
          <w:bCs/>
          <w:sz w:val="20"/>
          <w:szCs w:val="18"/>
          <w:shd w:val="clear" w:color="auto" w:fill="FAFAFA"/>
        </w:rPr>
        <w:t xml:space="preserve"> </w:t>
      </w:r>
      <w:r w:rsidR="00C26CD9" w:rsidRPr="00D15D21">
        <w:rPr>
          <w:rFonts w:ascii="Arial" w:hAnsi="Arial" w:cs="Arial"/>
          <w:b/>
          <w:sz w:val="20"/>
          <w:szCs w:val="18"/>
          <w:shd w:val="clear" w:color="auto" w:fill="FAFAFA"/>
        </w:rPr>
        <w:t>Kč bez DPH</w:t>
      </w:r>
      <w:r w:rsidRPr="00D15D21">
        <w:rPr>
          <w:rFonts w:ascii="Arial" w:hAnsi="Arial" w:cs="Arial"/>
          <w:bCs/>
          <w:sz w:val="20"/>
          <w:szCs w:val="18"/>
          <w:shd w:val="clear" w:color="auto" w:fill="FAFAFA"/>
        </w:rPr>
        <w:t>.</w:t>
      </w:r>
    </w:p>
    <w:p w14:paraId="27055D13" w14:textId="1F501488" w:rsidR="006A22A0" w:rsidRPr="004307C7" w:rsidRDefault="006A22A0" w:rsidP="00504D69">
      <w:pPr>
        <w:pStyle w:val="2nesltext"/>
        <w:spacing w:after="120"/>
        <w:rPr>
          <w:rFonts w:ascii="Arial" w:hAnsi="Arial" w:cs="Arial"/>
          <w:sz w:val="20"/>
        </w:rPr>
      </w:pPr>
      <w:r w:rsidRPr="004307C7">
        <w:rPr>
          <w:rFonts w:ascii="Arial" w:hAnsi="Arial" w:cs="Arial"/>
          <w:sz w:val="20"/>
        </w:rPr>
        <w:t>K odměně</w:t>
      </w:r>
      <w:r w:rsidRPr="004307C7">
        <w:rPr>
          <w:rFonts w:ascii="Arial" w:hAnsi="Arial" w:cs="Arial"/>
          <w:sz w:val="20"/>
          <w:szCs w:val="20"/>
        </w:rPr>
        <w:t xml:space="preserve"> za </w:t>
      </w:r>
      <w:r w:rsidR="005A68A9" w:rsidRPr="004307C7">
        <w:rPr>
          <w:rFonts w:ascii="Arial" w:hAnsi="Arial" w:cs="Arial"/>
          <w:sz w:val="20"/>
          <w:szCs w:val="20"/>
        </w:rPr>
        <w:t xml:space="preserve">poskytnuté </w:t>
      </w:r>
      <w:r w:rsidRPr="004307C7">
        <w:rPr>
          <w:rFonts w:ascii="Arial" w:hAnsi="Arial" w:cs="Arial"/>
          <w:sz w:val="20"/>
          <w:szCs w:val="20"/>
        </w:rPr>
        <w:t>Běžné služby</w:t>
      </w:r>
      <w:r w:rsidRPr="004307C7">
        <w:rPr>
          <w:rFonts w:ascii="Arial" w:hAnsi="Arial" w:cs="Arial"/>
          <w:sz w:val="20"/>
        </w:rPr>
        <w:t xml:space="preserve"> bude připočtena DPH ve výši podle </w:t>
      </w:r>
      <w:r w:rsidR="00C4670F" w:rsidRPr="004307C7">
        <w:rPr>
          <w:rFonts w:ascii="Arial" w:hAnsi="Arial" w:cs="Arial"/>
          <w:sz w:val="20"/>
        </w:rPr>
        <w:t xml:space="preserve">příslušných </w:t>
      </w:r>
      <w:r w:rsidRPr="004307C7">
        <w:rPr>
          <w:rFonts w:ascii="Arial" w:hAnsi="Arial" w:cs="Arial"/>
          <w:sz w:val="20"/>
        </w:rPr>
        <w:t>platných a účinných právních předpisů.</w:t>
      </w:r>
    </w:p>
    <w:p w14:paraId="461716B6" w14:textId="5E307222" w:rsidR="0002484F" w:rsidRPr="004307C7" w:rsidRDefault="006A22A0" w:rsidP="00504D69">
      <w:pPr>
        <w:pStyle w:val="2nesltext"/>
        <w:spacing w:after="120"/>
        <w:rPr>
          <w:rFonts w:ascii="Arial" w:hAnsi="Arial" w:cs="Arial"/>
          <w:sz w:val="20"/>
        </w:rPr>
      </w:pPr>
      <w:r w:rsidRPr="004307C7">
        <w:rPr>
          <w:rFonts w:ascii="Arial" w:hAnsi="Arial" w:cs="Arial"/>
          <w:sz w:val="20"/>
        </w:rPr>
        <w:t xml:space="preserve">Odměna </w:t>
      </w:r>
      <w:r w:rsidRPr="004307C7">
        <w:rPr>
          <w:rFonts w:ascii="Arial" w:hAnsi="Arial" w:cs="Arial"/>
          <w:sz w:val="20"/>
          <w:szCs w:val="20"/>
        </w:rPr>
        <w:t xml:space="preserve">za </w:t>
      </w:r>
      <w:r w:rsidR="005A68A9" w:rsidRPr="004307C7">
        <w:rPr>
          <w:rFonts w:ascii="Arial" w:hAnsi="Arial" w:cs="Arial"/>
          <w:sz w:val="20"/>
          <w:szCs w:val="20"/>
        </w:rPr>
        <w:t xml:space="preserve">poskytnuté </w:t>
      </w:r>
      <w:r w:rsidRPr="004307C7">
        <w:rPr>
          <w:rFonts w:ascii="Arial" w:hAnsi="Arial" w:cs="Arial"/>
          <w:sz w:val="20"/>
          <w:szCs w:val="20"/>
        </w:rPr>
        <w:t xml:space="preserve">Běžné služby </w:t>
      </w:r>
      <w:r w:rsidRPr="004307C7">
        <w:rPr>
          <w:rFonts w:ascii="Arial" w:hAnsi="Arial" w:cs="Arial"/>
          <w:sz w:val="20"/>
        </w:rPr>
        <w:t>bude hrazena v českých korunách.</w:t>
      </w:r>
    </w:p>
    <w:p w14:paraId="506FB4FC" w14:textId="65B529BA" w:rsidR="006A22A0" w:rsidRPr="004307C7" w:rsidRDefault="006A22A0" w:rsidP="00504D69">
      <w:pPr>
        <w:pStyle w:val="2nesltext"/>
        <w:spacing w:after="120"/>
        <w:rPr>
          <w:rFonts w:ascii="Arial" w:hAnsi="Arial" w:cs="Arial"/>
          <w:sz w:val="20"/>
          <w:szCs w:val="20"/>
        </w:rPr>
      </w:pPr>
      <w:r w:rsidRPr="004307C7">
        <w:rPr>
          <w:rFonts w:ascii="Arial" w:hAnsi="Arial" w:cs="Arial"/>
          <w:sz w:val="20"/>
          <w:szCs w:val="20"/>
        </w:rPr>
        <w:t xml:space="preserve">Objednatel bude hradit Konzultantovi odměnu za </w:t>
      </w:r>
      <w:r w:rsidR="005A68A9" w:rsidRPr="004307C7">
        <w:rPr>
          <w:rFonts w:ascii="Arial" w:hAnsi="Arial" w:cs="Arial"/>
          <w:sz w:val="20"/>
          <w:szCs w:val="20"/>
        </w:rPr>
        <w:t xml:space="preserve">poskytnuté </w:t>
      </w:r>
      <w:r w:rsidRPr="004307C7">
        <w:rPr>
          <w:rFonts w:ascii="Arial" w:hAnsi="Arial" w:cs="Arial"/>
          <w:sz w:val="20"/>
          <w:szCs w:val="20"/>
        </w:rPr>
        <w:t>Běžné služby průběžně</w:t>
      </w:r>
      <w:r w:rsidR="004307C7">
        <w:rPr>
          <w:rFonts w:ascii="Arial" w:hAnsi="Arial" w:cs="Arial"/>
          <w:sz w:val="20"/>
          <w:szCs w:val="20"/>
        </w:rPr>
        <w:t xml:space="preserve"> v rámci jednotlivých etap, a to vždy v příslušné výši uvedené </w:t>
      </w:r>
      <w:r w:rsidR="004307C7" w:rsidRPr="004307C7">
        <w:rPr>
          <w:rFonts w:ascii="Arial" w:hAnsi="Arial" w:cs="Arial"/>
          <w:sz w:val="20"/>
          <w:szCs w:val="20"/>
        </w:rPr>
        <w:t>v Příloze 3 [</w:t>
      </w:r>
      <w:r w:rsidR="004307C7" w:rsidRPr="004307C7">
        <w:rPr>
          <w:rFonts w:ascii="Arial" w:hAnsi="Arial" w:cs="Arial"/>
          <w:i/>
          <w:sz w:val="20"/>
          <w:szCs w:val="20"/>
        </w:rPr>
        <w:t>Odměna a platba</w:t>
      </w:r>
      <w:r w:rsidR="004307C7" w:rsidRPr="004307C7">
        <w:rPr>
          <w:rFonts w:ascii="Arial" w:hAnsi="Arial" w:cs="Arial"/>
          <w:sz w:val="20"/>
          <w:szCs w:val="20"/>
        </w:rPr>
        <w:t>]</w:t>
      </w:r>
      <w:r w:rsidR="004307C7">
        <w:rPr>
          <w:rFonts w:ascii="Arial" w:hAnsi="Arial" w:cs="Arial"/>
          <w:sz w:val="20"/>
          <w:szCs w:val="20"/>
        </w:rPr>
        <w:t xml:space="preserve"> po skončení příslušné etapy</w:t>
      </w:r>
      <w:r w:rsidR="00C277AC">
        <w:rPr>
          <w:rFonts w:ascii="Arial" w:hAnsi="Arial" w:cs="Arial"/>
          <w:sz w:val="20"/>
          <w:szCs w:val="20"/>
        </w:rPr>
        <w:t xml:space="preserve">, resp. </w:t>
      </w:r>
      <w:r w:rsidR="00504D69">
        <w:rPr>
          <w:rFonts w:ascii="Arial" w:hAnsi="Arial" w:cs="Arial"/>
          <w:sz w:val="20"/>
          <w:szCs w:val="20"/>
        </w:rPr>
        <w:t xml:space="preserve">dílčího </w:t>
      </w:r>
      <w:r w:rsidR="00C277AC">
        <w:rPr>
          <w:rFonts w:ascii="Arial" w:hAnsi="Arial" w:cs="Arial"/>
          <w:sz w:val="20"/>
          <w:szCs w:val="20"/>
        </w:rPr>
        <w:t>milníku etapy</w:t>
      </w:r>
      <w:r w:rsidRPr="004307C7">
        <w:rPr>
          <w:rFonts w:ascii="Arial" w:hAnsi="Arial" w:cs="Arial"/>
          <w:sz w:val="20"/>
          <w:szCs w:val="20"/>
        </w:rPr>
        <w:t>, přičemž celková odměna za Běžné služby nemůže přesáhnout Přijatou smluvní částku.</w:t>
      </w:r>
    </w:p>
    <w:p w14:paraId="0397EB24" w14:textId="65D15C19" w:rsidR="005A68A9" w:rsidRPr="004307C7" w:rsidRDefault="005A68A9" w:rsidP="00504D69">
      <w:pPr>
        <w:pStyle w:val="2nesltext"/>
        <w:spacing w:after="120"/>
        <w:rPr>
          <w:rFonts w:ascii="HelveticaNeueLTPro-Lt" w:hAnsi="HelveticaNeueLTPro-Lt" w:cs="HelveticaNeueLTPro-Lt"/>
          <w:color w:val="000000"/>
          <w:sz w:val="20"/>
          <w:szCs w:val="20"/>
        </w:rPr>
      </w:pPr>
      <w:r w:rsidRPr="004307C7">
        <w:rPr>
          <w:rFonts w:ascii="Arial" w:hAnsi="Arial" w:cs="Arial"/>
          <w:sz w:val="20"/>
          <w:szCs w:val="20"/>
        </w:rPr>
        <w:t>Objednatel bude hradit Konzultantovi odměnu za</w:t>
      </w:r>
      <w:r w:rsidRPr="004307C7">
        <w:rPr>
          <w:rFonts w:ascii="HelveticaNeueLTPro-Lt" w:hAnsi="HelveticaNeueLTPro-Lt" w:cs="HelveticaNeueLTPro-Lt"/>
          <w:color w:val="000000"/>
          <w:sz w:val="20"/>
          <w:szCs w:val="20"/>
        </w:rPr>
        <w:t xml:space="preserve"> </w:t>
      </w:r>
      <w:r w:rsidR="006A22A0" w:rsidRPr="004307C7">
        <w:rPr>
          <w:rFonts w:ascii="HelveticaNeueLTPro-Lt" w:hAnsi="HelveticaNeueLTPro-Lt" w:cs="HelveticaNeueLTPro-Lt"/>
          <w:color w:val="000000"/>
          <w:sz w:val="20"/>
          <w:szCs w:val="20"/>
        </w:rPr>
        <w:t>poskytnutí Dodatečných služeb, Výjimečných služeb nebo Služeb v záruční době Díla</w:t>
      </w:r>
      <w:r w:rsidRPr="004307C7">
        <w:rPr>
          <w:rFonts w:ascii="Arial" w:hAnsi="Arial" w:cs="Arial"/>
          <w:sz w:val="20"/>
          <w:szCs w:val="20"/>
        </w:rPr>
        <w:t xml:space="preserve"> na základě skutečně poskytnutých</w:t>
      </w:r>
      <w:r w:rsidRPr="004307C7">
        <w:rPr>
          <w:rFonts w:ascii="HelveticaNeueLTPro-Lt" w:hAnsi="HelveticaNeueLTPro-Lt" w:cs="HelveticaNeueLTPro-Lt"/>
          <w:color w:val="000000"/>
          <w:sz w:val="20"/>
          <w:szCs w:val="20"/>
        </w:rPr>
        <w:t xml:space="preserve"> Dodatečných služeb, Výjimečných služeb nebo Služeb v záruční době Díla</w:t>
      </w:r>
      <w:r w:rsidRPr="004307C7">
        <w:rPr>
          <w:rFonts w:ascii="Arial" w:hAnsi="Arial" w:cs="Arial"/>
          <w:sz w:val="20"/>
          <w:szCs w:val="20"/>
        </w:rPr>
        <w:t xml:space="preserve"> oceněných hodinovými sazbami jednotlivých členů týmu Správce stavby, které Konzultant uvedl v Příloze 3 [</w:t>
      </w:r>
      <w:r w:rsidRPr="004307C7">
        <w:rPr>
          <w:rFonts w:ascii="Arial" w:hAnsi="Arial" w:cs="Arial"/>
          <w:i/>
          <w:sz w:val="20"/>
          <w:szCs w:val="20"/>
        </w:rPr>
        <w:t>Odměna a platba</w:t>
      </w:r>
      <w:r w:rsidRPr="004307C7">
        <w:rPr>
          <w:rFonts w:ascii="Arial" w:hAnsi="Arial" w:cs="Arial"/>
          <w:sz w:val="20"/>
          <w:szCs w:val="20"/>
        </w:rPr>
        <w:t>].</w:t>
      </w:r>
    </w:p>
    <w:p w14:paraId="77644F4E" w14:textId="6DBC97AB" w:rsidR="00FB7442" w:rsidRPr="004307C7" w:rsidRDefault="00FB7442" w:rsidP="00504D69">
      <w:pPr>
        <w:pStyle w:val="2nesltext"/>
        <w:spacing w:after="120"/>
        <w:rPr>
          <w:rFonts w:ascii="Arial" w:hAnsi="Arial" w:cs="Arial"/>
          <w:sz w:val="20"/>
          <w:szCs w:val="20"/>
        </w:rPr>
      </w:pPr>
      <w:r w:rsidRPr="004307C7">
        <w:rPr>
          <w:rFonts w:ascii="Arial" w:hAnsi="Arial" w:cs="Arial"/>
          <w:sz w:val="20"/>
          <w:szCs w:val="20"/>
        </w:rPr>
        <w:t>Úprava cen v důsledku změny ceny vstupních nákladů (např. inflace) nebude prováděna.</w:t>
      </w:r>
    </w:p>
    <w:p w14:paraId="471E051D" w14:textId="53317D84" w:rsidR="00FB7442" w:rsidRDefault="00FB7442" w:rsidP="00504D69">
      <w:pPr>
        <w:pStyle w:val="2nesltext"/>
        <w:spacing w:after="120"/>
        <w:rPr>
          <w:rFonts w:ascii="Arial" w:hAnsi="Arial" w:cs="Arial"/>
          <w:sz w:val="20"/>
          <w:szCs w:val="20"/>
        </w:rPr>
      </w:pPr>
    </w:p>
    <w:p w14:paraId="2B836B3D" w14:textId="77777777" w:rsidR="00D207C5" w:rsidRPr="00677F4D" w:rsidRDefault="00D207C5" w:rsidP="00504D69">
      <w:pPr>
        <w:pStyle w:val="2nesltext"/>
        <w:spacing w:after="120"/>
        <w:rPr>
          <w:rFonts w:ascii="Arial" w:hAnsi="Arial" w:cs="Arial"/>
          <w:sz w:val="20"/>
          <w:szCs w:val="20"/>
          <w:highlight w:val="yellow"/>
        </w:rPr>
      </w:pPr>
    </w:p>
    <w:p w14:paraId="4199A4AE" w14:textId="7FC901F2" w:rsidR="00FB7442" w:rsidRPr="00504D69" w:rsidRDefault="003A0D93" w:rsidP="00504D69">
      <w:pPr>
        <w:pStyle w:val="2nesltext"/>
        <w:numPr>
          <w:ilvl w:val="0"/>
          <w:numId w:val="19"/>
        </w:numPr>
        <w:spacing w:after="120"/>
        <w:rPr>
          <w:rFonts w:ascii="Arial" w:hAnsi="Arial" w:cs="Arial"/>
          <w:b/>
          <w:sz w:val="20"/>
          <w:szCs w:val="20"/>
        </w:rPr>
      </w:pPr>
      <w:r w:rsidRPr="00504D69">
        <w:rPr>
          <w:rFonts w:ascii="Arial" w:hAnsi="Arial"/>
          <w:b/>
          <w:sz w:val="20"/>
          <w:szCs w:val="20"/>
        </w:rPr>
        <w:t>Podmínky pro vyplácení odměny</w:t>
      </w:r>
    </w:p>
    <w:p w14:paraId="647A55BB" w14:textId="77777777" w:rsidR="00D207C5" w:rsidRPr="00504D69" w:rsidRDefault="00D207C5" w:rsidP="00504D69">
      <w:pPr>
        <w:pStyle w:val="2nesltext"/>
        <w:spacing w:after="120"/>
        <w:rPr>
          <w:rFonts w:ascii="HelveticaNeueLTPro-Lt" w:hAnsi="HelveticaNeueLTPro-Lt" w:cs="HelveticaNeueLTPro-Lt"/>
          <w:color w:val="000000"/>
          <w:sz w:val="20"/>
          <w:szCs w:val="20"/>
        </w:rPr>
      </w:pPr>
    </w:p>
    <w:p w14:paraId="0BFF76EC" w14:textId="1729D52A" w:rsidR="00FB7442" w:rsidRPr="00504D69" w:rsidRDefault="00FB7442" w:rsidP="00504D69">
      <w:pPr>
        <w:pStyle w:val="2nesltext"/>
        <w:spacing w:after="120"/>
        <w:rPr>
          <w:rFonts w:ascii="HelveticaNeueLTPro-Lt" w:hAnsi="HelveticaNeueLTPro-Lt" w:cs="HelveticaNeueLTPro-Lt"/>
          <w:color w:val="000000"/>
          <w:sz w:val="20"/>
          <w:szCs w:val="20"/>
        </w:rPr>
      </w:pPr>
      <w:r w:rsidRPr="00504D69">
        <w:rPr>
          <w:rFonts w:ascii="HelveticaNeueLTPro-Lt" w:hAnsi="HelveticaNeueLTPro-Lt" w:cs="HelveticaNeueLTPro-Lt"/>
          <w:color w:val="000000"/>
          <w:sz w:val="20"/>
          <w:szCs w:val="20"/>
        </w:rPr>
        <w:t xml:space="preserve">Objednatel bude Konzultantovi hradit odměnu za </w:t>
      </w:r>
      <w:r w:rsidR="005A68A9" w:rsidRPr="00504D69">
        <w:rPr>
          <w:rFonts w:ascii="Arial" w:hAnsi="Arial" w:cs="Arial"/>
          <w:sz w:val="20"/>
          <w:szCs w:val="20"/>
        </w:rPr>
        <w:t xml:space="preserve">poskytnuté </w:t>
      </w:r>
      <w:r w:rsidRPr="00504D69">
        <w:rPr>
          <w:rFonts w:ascii="HelveticaNeueLTPro-Lt" w:hAnsi="HelveticaNeueLTPro-Lt" w:cs="HelveticaNeueLTPro-Lt"/>
          <w:color w:val="000000"/>
          <w:sz w:val="20"/>
          <w:szCs w:val="20"/>
        </w:rPr>
        <w:t xml:space="preserve">Běžné služby na základě faktur – daňových dokladů s náležitostmi podle zákona č. 235/2004 Sb., o dani z přidané hodnoty, ve znění pozdějších předpisů, které je Konzultant povinen vystavit vždy do </w:t>
      </w:r>
      <w:r w:rsidR="004307C7" w:rsidRPr="00504D69">
        <w:rPr>
          <w:rFonts w:ascii="HelveticaNeueLTPro-Lt" w:hAnsi="HelveticaNeueLTPro-Lt" w:cs="HelveticaNeueLTPro-Lt"/>
          <w:color w:val="000000"/>
          <w:sz w:val="20"/>
          <w:szCs w:val="20"/>
        </w:rPr>
        <w:t xml:space="preserve">28 </w:t>
      </w:r>
      <w:r w:rsidRPr="00504D69">
        <w:rPr>
          <w:rFonts w:ascii="HelveticaNeueLTPro-Lt" w:hAnsi="HelveticaNeueLTPro-Lt" w:cs="HelveticaNeueLTPro-Lt"/>
          <w:color w:val="000000"/>
          <w:sz w:val="20"/>
          <w:szCs w:val="20"/>
        </w:rPr>
        <w:t xml:space="preserve">dnů po ukončení </w:t>
      </w:r>
      <w:r w:rsidR="005A68A9" w:rsidRPr="00504D69">
        <w:rPr>
          <w:rFonts w:ascii="HelveticaNeueLTPro-Lt" w:hAnsi="HelveticaNeueLTPro-Lt" w:cs="HelveticaNeueLTPro-Lt"/>
          <w:color w:val="000000"/>
          <w:sz w:val="20"/>
          <w:szCs w:val="20"/>
        </w:rPr>
        <w:t>příslušné</w:t>
      </w:r>
      <w:r w:rsidR="004307C7" w:rsidRPr="00504D69">
        <w:rPr>
          <w:rFonts w:ascii="HelveticaNeueLTPro-Lt" w:hAnsi="HelveticaNeueLTPro-Lt" w:cs="HelveticaNeueLTPro-Lt"/>
          <w:color w:val="000000"/>
          <w:sz w:val="20"/>
          <w:szCs w:val="20"/>
        </w:rPr>
        <w:t xml:space="preserve"> etapy</w:t>
      </w:r>
      <w:r w:rsidR="00C277AC" w:rsidRPr="00504D69">
        <w:rPr>
          <w:rFonts w:ascii="Arial" w:hAnsi="Arial" w:cs="Arial"/>
          <w:sz w:val="20"/>
          <w:szCs w:val="20"/>
        </w:rPr>
        <w:t xml:space="preserve">, resp. </w:t>
      </w:r>
      <w:r w:rsidR="00504D69" w:rsidRPr="00504D69">
        <w:rPr>
          <w:rFonts w:ascii="Arial" w:hAnsi="Arial" w:cs="Arial"/>
          <w:sz w:val="20"/>
          <w:szCs w:val="20"/>
        </w:rPr>
        <w:t xml:space="preserve">dílčího </w:t>
      </w:r>
      <w:r w:rsidR="00C277AC" w:rsidRPr="00504D69">
        <w:rPr>
          <w:rFonts w:ascii="Arial" w:hAnsi="Arial" w:cs="Arial"/>
          <w:sz w:val="20"/>
          <w:szCs w:val="20"/>
        </w:rPr>
        <w:t>milníku etapy</w:t>
      </w:r>
      <w:r w:rsidRPr="00504D69">
        <w:rPr>
          <w:rFonts w:ascii="HelveticaNeueLTPro-Lt" w:hAnsi="HelveticaNeueLTPro-Lt" w:cs="HelveticaNeueLTPro-Lt"/>
          <w:color w:val="000000"/>
          <w:sz w:val="20"/>
          <w:szCs w:val="20"/>
        </w:rPr>
        <w:t>.</w:t>
      </w:r>
    </w:p>
    <w:p w14:paraId="1652F20A" w14:textId="31FFD377" w:rsidR="00FB7442" w:rsidRPr="00504D69" w:rsidRDefault="00CA5636" w:rsidP="00504D69">
      <w:pPr>
        <w:pStyle w:val="2nesltext"/>
        <w:spacing w:after="120"/>
        <w:rPr>
          <w:rFonts w:ascii="HelveticaNeueLTPro-Lt" w:hAnsi="HelveticaNeueLTPro-Lt" w:cs="HelveticaNeueLTPro-Lt"/>
          <w:color w:val="000000"/>
          <w:sz w:val="20"/>
          <w:szCs w:val="20"/>
        </w:rPr>
      </w:pPr>
      <w:r w:rsidRPr="00504D69">
        <w:rPr>
          <w:rFonts w:ascii="HelveticaNeueLTPro-Lt" w:hAnsi="HelveticaNeueLTPro-Lt" w:cs="HelveticaNeueLTPro-Lt"/>
          <w:color w:val="000000"/>
          <w:sz w:val="20"/>
          <w:szCs w:val="20"/>
        </w:rPr>
        <w:t>Přílohou</w:t>
      </w:r>
      <w:r w:rsidR="00040B25" w:rsidRPr="00504D69">
        <w:rPr>
          <w:rFonts w:ascii="HelveticaNeueLTPro-Lt" w:hAnsi="HelveticaNeueLTPro-Lt" w:cs="HelveticaNeueLTPro-Lt"/>
          <w:color w:val="000000"/>
          <w:sz w:val="20"/>
          <w:szCs w:val="20"/>
        </w:rPr>
        <w:t xml:space="preserve"> každé</w:t>
      </w:r>
      <w:r w:rsidRPr="00504D69">
        <w:rPr>
          <w:rFonts w:ascii="HelveticaNeueLTPro-Lt" w:hAnsi="HelveticaNeueLTPro-Lt" w:cs="HelveticaNeueLTPro-Lt"/>
          <w:color w:val="000000"/>
          <w:sz w:val="20"/>
          <w:szCs w:val="20"/>
        </w:rPr>
        <w:t xml:space="preserve"> faktury bude </w:t>
      </w:r>
      <w:r w:rsidR="00797D59" w:rsidRPr="00504D69">
        <w:rPr>
          <w:rFonts w:ascii="HelveticaNeueLTPro-Lt" w:hAnsi="HelveticaNeueLTPro-Lt" w:cs="HelveticaNeueLTPro-Lt"/>
          <w:color w:val="000000"/>
          <w:sz w:val="20"/>
          <w:szCs w:val="20"/>
        </w:rPr>
        <w:t>zpráv</w:t>
      </w:r>
      <w:r w:rsidRPr="00504D69">
        <w:rPr>
          <w:rFonts w:ascii="HelveticaNeueLTPro-Lt" w:hAnsi="HelveticaNeueLTPro-Lt" w:cs="HelveticaNeueLTPro-Lt"/>
          <w:color w:val="000000"/>
          <w:sz w:val="20"/>
          <w:szCs w:val="20"/>
        </w:rPr>
        <w:t>a</w:t>
      </w:r>
      <w:r w:rsidR="00797D59" w:rsidRPr="00504D69">
        <w:rPr>
          <w:rFonts w:ascii="HelveticaNeueLTPro-Lt" w:hAnsi="HelveticaNeueLTPro-Lt" w:cs="HelveticaNeueLTPro-Lt"/>
          <w:color w:val="000000"/>
          <w:sz w:val="20"/>
          <w:szCs w:val="20"/>
        </w:rPr>
        <w:t xml:space="preserve"> shrnující </w:t>
      </w:r>
      <w:r w:rsidRPr="00504D69">
        <w:rPr>
          <w:rFonts w:ascii="HelveticaNeueLTPro-Lt" w:hAnsi="HelveticaNeueLTPro-Lt" w:cs="HelveticaNeueLTPro-Lt"/>
          <w:color w:val="000000"/>
          <w:sz w:val="20"/>
          <w:szCs w:val="20"/>
        </w:rPr>
        <w:t xml:space="preserve">a popisující </w:t>
      </w:r>
      <w:r w:rsidR="00797D59" w:rsidRPr="00504D69">
        <w:rPr>
          <w:rFonts w:ascii="HelveticaNeueLTPro-Lt" w:hAnsi="HelveticaNeueLTPro-Lt" w:cs="HelveticaNeueLTPro-Lt"/>
          <w:color w:val="000000"/>
          <w:sz w:val="20"/>
          <w:szCs w:val="20"/>
        </w:rPr>
        <w:t xml:space="preserve">postup provádění Díla a </w:t>
      </w:r>
      <w:r w:rsidR="00552934" w:rsidRPr="00504D69">
        <w:rPr>
          <w:rFonts w:ascii="HelveticaNeueLTPro-Lt" w:hAnsi="HelveticaNeueLTPro-Lt" w:cs="HelveticaNeueLTPro-Lt"/>
          <w:color w:val="000000"/>
          <w:sz w:val="20"/>
          <w:szCs w:val="20"/>
        </w:rPr>
        <w:t>poskytování Služeb</w:t>
      </w:r>
      <w:r w:rsidR="004307C7" w:rsidRPr="00504D69">
        <w:rPr>
          <w:rFonts w:ascii="HelveticaNeueLTPro-Lt" w:hAnsi="HelveticaNeueLTPro-Lt" w:cs="HelveticaNeueLTPro-Lt"/>
          <w:color w:val="000000"/>
          <w:sz w:val="20"/>
          <w:szCs w:val="20"/>
        </w:rPr>
        <w:t xml:space="preserve"> v příslušné etapě</w:t>
      </w:r>
      <w:r w:rsidR="00504D69" w:rsidRPr="00504D69">
        <w:rPr>
          <w:rFonts w:ascii="HelveticaNeueLTPro-Lt" w:hAnsi="HelveticaNeueLTPro-Lt" w:cs="HelveticaNeueLTPro-Lt"/>
          <w:color w:val="000000"/>
          <w:sz w:val="20"/>
          <w:szCs w:val="20"/>
        </w:rPr>
        <w:t>, resp. dílčím milníku etapy</w:t>
      </w:r>
      <w:r w:rsidR="00FB7442" w:rsidRPr="00504D69">
        <w:rPr>
          <w:rFonts w:ascii="HelveticaNeueLTPro-Lt" w:hAnsi="HelveticaNeueLTPro-Lt" w:cs="HelveticaNeueLTPro-Lt"/>
          <w:color w:val="000000"/>
          <w:sz w:val="20"/>
          <w:szCs w:val="20"/>
        </w:rPr>
        <w:t>.</w:t>
      </w:r>
    </w:p>
    <w:p w14:paraId="592C0880" w14:textId="1C011B68" w:rsidR="00FB7442" w:rsidRPr="00504D69" w:rsidRDefault="00FB7442" w:rsidP="00504D69">
      <w:pPr>
        <w:pStyle w:val="2nesltext"/>
        <w:spacing w:after="120"/>
        <w:rPr>
          <w:rFonts w:ascii="HelveticaNeueLTPro-Lt" w:hAnsi="HelveticaNeueLTPro-Lt" w:cs="HelveticaNeueLTPro-Lt"/>
          <w:color w:val="000000"/>
          <w:sz w:val="20"/>
          <w:szCs w:val="20"/>
        </w:rPr>
      </w:pPr>
      <w:r w:rsidRPr="00504D69">
        <w:rPr>
          <w:rFonts w:ascii="HelveticaNeueLTPro-Lt" w:hAnsi="HelveticaNeueLTPro-Lt" w:cs="HelveticaNeueLTPro-Lt"/>
          <w:color w:val="000000"/>
          <w:sz w:val="20"/>
          <w:szCs w:val="20"/>
        </w:rPr>
        <w:t xml:space="preserve">Splatnost každé faktury </w:t>
      </w:r>
      <w:r w:rsidR="00504D69">
        <w:rPr>
          <w:rFonts w:ascii="HelveticaNeueLTPro-Lt" w:hAnsi="HelveticaNeueLTPro-Lt" w:cs="HelveticaNeueLTPro-Lt"/>
          <w:color w:val="000000"/>
          <w:sz w:val="20"/>
          <w:szCs w:val="20"/>
        </w:rPr>
        <w:t>bude nejméně</w:t>
      </w:r>
      <w:r w:rsidR="00504D69" w:rsidRPr="00504D69">
        <w:rPr>
          <w:rFonts w:ascii="HelveticaNeueLTPro-Lt" w:hAnsi="HelveticaNeueLTPro-Lt" w:cs="HelveticaNeueLTPro-Lt"/>
          <w:color w:val="000000"/>
          <w:sz w:val="20"/>
          <w:szCs w:val="20"/>
        </w:rPr>
        <w:t xml:space="preserve"> </w:t>
      </w:r>
      <w:r w:rsidRPr="00504D69">
        <w:rPr>
          <w:rFonts w:ascii="HelveticaNeueLTPro-Lt" w:hAnsi="HelveticaNeueLTPro-Lt" w:cs="HelveticaNeueLTPro-Lt"/>
          <w:color w:val="000000"/>
          <w:sz w:val="20"/>
          <w:szCs w:val="20"/>
        </w:rPr>
        <w:t>28 dní ode dne doručení faktury Objednateli.</w:t>
      </w:r>
    </w:p>
    <w:p w14:paraId="3A80DCB4" w14:textId="14EC69A6" w:rsidR="00FB7442" w:rsidRPr="00504D69" w:rsidRDefault="00FB7442" w:rsidP="00504D69">
      <w:pPr>
        <w:pStyle w:val="2nesltext"/>
        <w:spacing w:after="120"/>
        <w:rPr>
          <w:rFonts w:ascii="Arial" w:hAnsi="Arial" w:cs="Arial"/>
          <w:sz w:val="20"/>
          <w:szCs w:val="20"/>
        </w:rPr>
      </w:pPr>
      <w:r w:rsidRPr="00504D69">
        <w:rPr>
          <w:rFonts w:ascii="Arial" w:hAnsi="Arial" w:cs="Arial"/>
          <w:sz w:val="20"/>
          <w:szCs w:val="20"/>
        </w:rPr>
        <w:t>Celková finanční částka čerpaná Konzultantem za</w:t>
      </w:r>
      <w:r w:rsidR="005A68A9" w:rsidRPr="00504D69">
        <w:rPr>
          <w:rFonts w:ascii="Arial" w:hAnsi="Arial" w:cs="Arial"/>
          <w:sz w:val="20"/>
          <w:szCs w:val="20"/>
        </w:rPr>
        <w:t xml:space="preserve"> poskytnuté</w:t>
      </w:r>
      <w:r w:rsidRPr="00504D69">
        <w:rPr>
          <w:rFonts w:ascii="Arial" w:hAnsi="Arial" w:cs="Arial"/>
          <w:sz w:val="20"/>
          <w:szCs w:val="20"/>
        </w:rPr>
        <w:t xml:space="preserve"> Běžné služby nesmí překročit výši Přijaté smluvní částky.</w:t>
      </w:r>
    </w:p>
    <w:p w14:paraId="5F71D573" w14:textId="07969D4A" w:rsidR="00FB7442" w:rsidRPr="00504D69" w:rsidRDefault="00FB7442" w:rsidP="00504D69">
      <w:pPr>
        <w:pStyle w:val="2nesltext"/>
        <w:spacing w:after="120"/>
        <w:rPr>
          <w:rFonts w:ascii="HelveticaNeueLTPro-Lt" w:hAnsi="HelveticaNeueLTPro-Lt" w:cs="HelveticaNeueLTPro-Lt"/>
          <w:color w:val="000000"/>
          <w:sz w:val="20"/>
          <w:szCs w:val="20"/>
        </w:rPr>
      </w:pPr>
      <w:r w:rsidRPr="00504D69">
        <w:rPr>
          <w:rFonts w:ascii="HelveticaNeueLTPro-Lt" w:hAnsi="HelveticaNeueLTPro-Lt" w:cs="HelveticaNeueLTPro-Lt"/>
          <w:color w:val="000000"/>
          <w:sz w:val="20"/>
          <w:szCs w:val="20"/>
        </w:rPr>
        <w:t xml:space="preserve">V rámci jednotlivých fází poskytování Služeb </w:t>
      </w:r>
      <w:r w:rsidR="004307C7" w:rsidRPr="00504D69">
        <w:rPr>
          <w:rFonts w:ascii="HelveticaNeueLTPro-Lt" w:hAnsi="HelveticaNeueLTPro-Lt" w:cs="HelveticaNeueLTPro-Lt"/>
          <w:color w:val="000000"/>
          <w:sz w:val="20"/>
          <w:szCs w:val="20"/>
        </w:rPr>
        <w:t>bude</w:t>
      </w:r>
      <w:r w:rsidRPr="00504D69">
        <w:rPr>
          <w:rFonts w:ascii="HelveticaNeueLTPro-Lt" w:hAnsi="HelveticaNeueLTPro-Lt" w:cs="HelveticaNeueLTPro-Lt"/>
          <w:color w:val="000000"/>
          <w:sz w:val="20"/>
          <w:szCs w:val="20"/>
        </w:rPr>
        <w:t xml:space="preserve"> Konzultantovi za </w:t>
      </w:r>
      <w:r w:rsidR="005A68A9" w:rsidRPr="00504D69">
        <w:rPr>
          <w:rFonts w:ascii="Arial" w:hAnsi="Arial" w:cs="Arial"/>
          <w:sz w:val="20"/>
          <w:szCs w:val="20"/>
        </w:rPr>
        <w:t xml:space="preserve">poskytnuté </w:t>
      </w:r>
      <w:r w:rsidRPr="00504D69">
        <w:rPr>
          <w:rFonts w:ascii="HelveticaNeueLTPro-Lt" w:hAnsi="HelveticaNeueLTPro-Lt" w:cs="HelveticaNeueLTPro-Lt"/>
          <w:color w:val="000000"/>
          <w:sz w:val="20"/>
          <w:szCs w:val="20"/>
        </w:rPr>
        <w:t>Běžné služby uhrazena částka</w:t>
      </w:r>
      <w:r w:rsidR="00B04D72" w:rsidRPr="00504D69">
        <w:rPr>
          <w:rFonts w:ascii="HelveticaNeueLTPro-Lt" w:hAnsi="HelveticaNeueLTPro-Lt" w:cs="HelveticaNeueLTPro-Lt"/>
          <w:color w:val="000000"/>
          <w:sz w:val="20"/>
          <w:szCs w:val="20"/>
        </w:rPr>
        <w:t>:</w:t>
      </w:r>
    </w:p>
    <w:p w14:paraId="7E60F56C" w14:textId="77777777" w:rsidR="006B7602" w:rsidRPr="00677F4D" w:rsidRDefault="006B7602" w:rsidP="00504D69">
      <w:pPr>
        <w:pStyle w:val="2nesltext"/>
        <w:spacing w:after="120"/>
        <w:rPr>
          <w:rFonts w:ascii="Arial" w:hAnsi="Arial" w:cs="Arial"/>
          <w:sz w:val="20"/>
          <w:szCs w:val="20"/>
          <w:highlight w:val="yellow"/>
        </w:rPr>
      </w:pPr>
    </w:p>
    <w:p w14:paraId="2BCB7DF7" w14:textId="0D968EDE" w:rsidR="003C0D0D" w:rsidRPr="00504D69" w:rsidRDefault="003C0D0D" w:rsidP="00D33970">
      <w:pPr>
        <w:pStyle w:val="Zkladntext21"/>
        <w:keepNext/>
        <w:spacing w:before="240" w:after="120"/>
        <w:ind w:left="709"/>
        <w:jc w:val="both"/>
        <w:rPr>
          <w:rFonts w:ascii="Arial" w:hAnsi="Arial" w:cs="Arial"/>
          <w:b w:val="0"/>
          <w:i/>
          <w:sz w:val="20"/>
        </w:rPr>
      </w:pPr>
      <w:r w:rsidRPr="00504D69">
        <w:rPr>
          <w:rFonts w:ascii="Arial" w:hAnsi="Arial" w:cs="Arial"/>
          <w:b w:val="0"/>
          <w:i/>
          <w:sz w:val="20"/>
        </w:rPr>
        <w:t xml:space="preserve">Fáze </w:t>
      </w:r>
      <w:r w:rsidR="00313C9D" w:rsidRPr="00504D69">
        <w:rPr>
          <w:rFonts w:ascii="Arial" w:hAnsi="Arial" w:cs="Arial"/>
          <w:b w:val="0"/>
          <w:i/>
          <w:sz w:val="20"/>
        </w:rPr>
        <w:t>přípravná</w:t>
      </w:r>
      <w:r w:rsidR="00B507AE" w:rsidRPr="00504D69">
        <w:rPr>
          <w:rFonts w:ascii="Arial" w:hAnsi="Arial" w:cs="Arial"/>
          <w:b w:val="0"/>
          <w:i/>
          <w:sz w:val="20"/>
        </w:rPr>
        <w:t xml:space="preserve"> (od uzavření Smlouvy do zahájení realizace Díla, tj. do uzavření Smlouvy na zhotovení Díla):</w:t>
      </w:r>
    </w:p>
    <w:p w14:paraId="6C47540D" w14:textId="5DE81057" w:rsidR="002A23C1" w:rsidRPr="00504D69" w:rsidRDefault="003C0D0D" w:rsidP="002A23C1">
      <w:pPr>
        <w:pStyle w:val="Zkladntext21"/>
        <w:keepNext/>
        <w:spacing w:before="240" w:after="120"/>
        <w:ind w:left="709"/>
        <w:jc w:val="both"/>
        <w:rPr>
          <w:rFonts w:ascii="Arial" w:hAnsi="Arial" w:cs="Arial"/>
          <w:sz w:val="20"/>
        </w:rPr>
      </w:pPr>
      <w:r w:rsidRPr="00504D69">
        <w:rPr>
          <w:rFonts w:ascii="Arial" w:hAnsi="Arial" w:cs="Arial"/>
          <w:sz w:val="20"/>
        </w:rPr>
        <w:t xml:space="preserve">I. etapa – </w:t>
      </w:r>
      <w:r w:rsidR="002A23C1" w:rsidRPr="00504D69">
        <w:rPr>
          <w:rFonts w:ascii="Arial" w:hAnsi="Arial" w:cs="Arial"/>
          <w:sz w:val="20"/>
        </w:rPr>
        <w:t>p</w:t>
      </w:r>
      <w:r w:rsidR="00FD4112">
        <w:rPr>
          <w:rFonts w:ascii="Arial" w:hAnsi="Arial" w:cs="Arial"/>
          <w:sz w:val="20"/>
        </w:rPr>
        <w:t>rovedení za</w:t>
      </w:r>
      <w:r w:rsidR="003B2DD4">
        <w:rPr>
          <w:rFonts w:ascii="Arial" w:hAnsi="Arial" w:cs="Arial"/>
          <w:sz w:val="20"/>
        </w:rPr>
        <w:t>dávacího řízení na zhotovitele Díla</w:t>
      </w:r>
    </w:p>
    <w:p w14:paraId="5F7590E1" w14:textId="5D879731" w:rsidR="00FD4112" w:rsidRPr="00207729" w:rsidRDefault="00F55440" w:rsidP="00FD4112">
      <w:pPr>
        <w:pStyle w:val="Zkladntext21"/>
        <w:spacing w:before="240" w:after="120"/>
        <w:ind w:left="708"/>
        <w:jc w:val="both"/>
        <w:rPr>
          <w:rFonts w:ascii="Arial" w:hAnsi="Arial" w:cs="Arial"/>
          <w:b w:val="0"/>
          <w:bCs/>
          <w:sz w:val="20"/>
        </w:rPr>
      </w:pPr>
      <w:r w:rsidRPr="00207729">
        <w:rPr>
          <w:rFonts w:ascii="Arial" w:hAnsi="Arial" w:cs="Arial"/>
          <w:b w:val="0"/>
          <w:sz w:val="20"/>
        </w:rPr>
        <w:t>1</w:t>
      </w:r>
      <w:r w:rsidR="00FD4112" w:rsidRPr="00207729">
        <w:rPr>
          <w:rFonts w:ascii="Arial" w:hAnsi="Arial" w:cs="Arial"/>
          <w:b w:val="0"/>
          <w:sz w:val="20"/>
        </w:rPr>
        <w:t xml:space="preserve"> % z </w:t>
      </w:r>
      <w:r w:rsidR="00FD4112" w:rsidRPr="00207729">
        <w:rPr>
          <w:rFonts w:ascii="Arial" w:hAnsi="Arial" w:cs="Arial"/>
          <w:b w:val="0"/>
          <w:bCs/>
          <w:sz w:val="20"/>
        </w:rPr>
        <w:t>Přijaté smluvní částky, přičemž tato bude rozdělena a uhrazena následovně:</w:t>
      </w:r>
    </w:p>
    <w:p w14:paraId="76D84D67" w14:textId="551E2234" w:rsidR="00FD4112" w:rsidRPr="00207729" w:rsidRDefault="00FD4112" w:rsidP="00FD4112">
      <w:pPr>
        <w:pStyle w:val="2nesltext"/>
        <w:numPr>
          <w:ilvl w:val="0"/>
          <w:numId w:val="23"/>
        </w:numPr>
        <w:spacing w:after="120"/>
        <w:ind w:left="1134" w:hanging="283"/>
        <w:rPr>
          <w:rFonts w:ascii="Arial" w:hAnsi="Arial" w:cs="Arial"/>
          <w:sz w:val="20"/>
          <w:szCs w:val="20"/>
        </w:rPr>
      </w:pPr>
      <w:r w:rsidRPr="00207729">
        <w:rPr>
          <w:rFonts w:ascii="Arial" w:hAnsi="Arial" w:cs="Arial"/>
          <w:sz w:val="20"/>
          <w:szCs w:val="20"/>
        </w:rPr>
        <w:t>po uzavření smlouvy mezi Objednatelem a dodavatel</w:t>
      </w:r>
      <w:r w:rsidR="003B2DD4" w:rsidRPr="00207729">
        <w:rPr>
          <w:rFonts w:ascii="Arial" w:hAnsi="Arial" w:cs="Arial"/>
          <w:sz w:val="20"/>
          <w:szCs w:val="20"/>
        </w:rPr>
        <w:t>em vybraným jako zhotovitel Díla</w:t>
      </w:r>
      <w:r w:rsidRPr="00207729">
        <w:rPr>
          <w:rFonts w:ascii="Arial" w:hAnsi="Arial" w:cs="Arial"/>
          <w:sz w:val="20"/>
          <w:szCs w:val="20"/>
        </w:rPr>
        <w:t xml:space="preserve"> v rámci zadávacího řízení 100 %.</w:t>
      </w:r>
    </w:p>
    <w:p w14:paraId="795EC53C" w14:textId="4C07D965" w:rsidR="002A23C1" w:rsidRDefault="002A23C1" w:rsidP="002A6883">
      <w:pPr>
        <w:pStyle w:val="Zkladntext21"/>
        <w:spacing w:before="240" w:after="120"/>
        <w:ind w:left="708"/>
        <w:jc w:val="both"/>
        <w:rPr>
          <w:rFonts w:ascii="Arial" w:hAnsi="Arial" w:cs="Arial"/>
          <w:sz w:val="20"/>
          <w:highlight w:val="yellow"/>
        </w:rPr>
      </w:pPr>
      <w:r w:rsidRPr="00504D69">
        <w:rPr>
          <w:rFonts w:ascii="Arial" w:hAnsi="Arial" w:cs="Arial"/>
          <w:b w:val="0"/>
          <w:bCs/>
          <w:sz w:val="20"/>
        </w:rPr>
        <w:t>Objednatel neposkytuje záloh</w:t>
      </w:r>
      <w:r>
        <w:rPr>
          <w:rFonts w:ascii="Arial" w:hAnsi="Arial" w:cs="Arial"/>
          <w:b w:val="0"/>
          <w:bCs/>
          <w:sz w:val="20"/>
        </w:rPr>
        <w:t>y</w:t>
      </w:r>
      <w:r w:rsidRPr="00504D69">
        <w:rPr>
          <w:rFonts w:ascii="Arial" w:hAnsi="Arial" w:cs="Arial"/>
          <w:b w:val="0"/>
          <w:bCs/>
          <w:sz w:val="20"/>
        </w:rPr>
        <w:t xml:space="preserve"> na odměnu </w:t>
      </w:r>
      <w:r w:rsidRPr="00504D69">
        <w:rPr>
          <w:rFonts w:ascii="Arial" w:hAnsi="Arial" w:cs="Arial"/>
          <w:b w:val="0"/>
          <w:sz w:val="20"/>
        </w:rPr>
        <w:t xml:space="preserve">za Běžné služby v rámci I. etapy – </w:t>
      </w:r>
      <w:r w:rsidR="002A6883" w:rsidRPr="002A6883">
        <w:rPr>
          <w:rFonts w:ascii="Arial" w:hAnsi="Arial" w:cs="Arial"/>
          <w:b w:val="0"/>
          <w:sz w:val="20"/>
        </w:rPr>
        <w:t xml:space="preserve">provedení zadávacího řízení na zhotovitele </w:t>
      </w:r>
      <w:r w:rsidR="003B2DD4">
        <w:rPr>
          <w:rFonts w:ascii="Arial" w:hAnsi="Arial" w:cs="Arial"/>
          <w:b w:val="0"/>
          <w:sz w:val="20"/>
        </w:rPr>
        <w:t>Díla</w:t>
      </w:r>
      <w:r w:rsidRPr="00504D69">
        <w:rPr>
          <w:rFonts w:ascii="Arial" w:hAnsi="Arial" w:cs="Arial"/>
          <w:b w:val="0"/>
          <w:sz w:val="20"/>
        </w:rPr>
        <w:t>.</w:t>
      </w:r>
    </w:p>
    <w:p w14:paraId="7170228A" w14:textId="4217C900" w:rsidR="003C0D0D" w:rsidRPr="00504D69" w:rsidRDefault="003C0D0D" w:rsidP="00D33970">
      <w:pPr>
        <w:pStyle w:val="Zkladntext21"/>
        <w:keepNext/>
        <w:spacing w:before="240" w:after="120"/>
        <w:ind w:left="709"/>
        <w:jc w:val="both"/>
        <w:rPr>
          <w:rFonts w:ascii="Arial" w:hAnsi="Arial" w:cs="Arial"/>
          <w:b w:val="0"/>
          <w:bCs/>
          <w:i/>
          <w:sz w:val="20"/>
        </w:rPr>
      </w:pPr>
      <w:r w:rsidRPr="00504D69">
        <w:rPr>
          <w:rFonts w:ascii="Arial" w:hAnsi="Arial" w:cs="Arial"/>
          <w:b w:val="0"/>
          <w:bCs/>
          <w:i/>
          <w:sz w:val="20"/>
        </w:rPr>
        <w:lastRenderedPageBreak/>
        <w:t>Fáze realizace Díla</w:t>
      </w:r>
      <w:r w:rsidR="00B507AE" w:rsidRPr="00504D69">
        <w:rPr>
          <w:rFonts w:ascii="Arial" w:hAnsi="Arial" w:cs="Arial"/>
          <w:b w:val="0"/>
          <w:bCs/>
          <w:i/>
          <w:sz w:val="20"/>
        </w:rPr>
        <w:t xml:space="preserve"> (od uzavření Smlouvy na zhotovení Díla do dokončení Díla):</w:t>
      </w:r>
    </w:p>
    <w:p w14:paraId="3B622619" w14:textId="4FC49158" w:rsidR="003C0D0D" w:rsidRPr="00207729" w:rsidRDefault="003C0D0D" w:rsidP="00D33970">
      <w:pPr>
        <w:pStyle w:val="Zkladntext21"/>
        <w:keepNext/>
        <w:spacing w:before="240" w:after="120"/>
        <w:ind w:left="709"/>
        <w:jc w:val="both"/>
        <w:rPr>
          <w:rFonts w:ascii="Arial" w:hAnsi="Arial" w:cs="Arial"/>
          <w:bCs/>
          <w:sz w:val="20"/>
        </w:rPr>
      </w:pPr>
      <w:r w:rsidRPr="00207729">
        <w:rPr>
          <w:rFonts w:ascii="Arial" w:hAnsi="Arial" w:cs="Arial"/>
          <w:bCs/>
          <w:sz w:val="20"/>
        </w:rPr>
        <w:t>II. etapa</w:t>
      </w:r>
      <w:r w:rsidR="00313C9D" w:rsidRPr="00207729">
        <w:rPr>
          <w:rFonts w:ascii="Arial" w:hAnsi="Arial" w:cs="Arial"/>
          <w:bCs/>
          <w:sz w:val="20"/>
        </w:rPr>
        <w:t xml:space="preserve"> – </w:t>
      </w:r>
      <w:bookmarkStart w:id="1" w:name="_Hlk5703290"/>
      <w:r w:rsidR="00313C9D" w:rsidRPr="00207729">
        <w:rPr>
          <w:rFonts w:ascii="Arial" w:hAnsi="Arial" w:cs="Arial"/>
          <w:bCs/>
          <w:sz w:val="20"/>
        </w:rPr>
        <w:t xml:space="preserve">provádění </w:t>
      </w:r>
      <w:bookmarkEnd w:id="1"/>
      <w:r w:rsidR="00313C9D" w:rsidRPr="00207729">
        <w:rPr>
          <w:rFonts w:ascii="Arial" w:hAnsi="Arial" w:cs="Arial"/>
          <w:bCs/>
          <w:sz w:val="20"/>
        </w:rPr>
        <w:t>Díla</w:t>
      </w:r>
    </w:p>
    <w:p w14:paraId="4457B1E5" w14:textId="6E7A55D3" w:rsidR="00B04D72" w:rsidRPr="00207729" w:rsidRDefault="002A6883" w:rsidP="00D33970">
      <w:pPr>
        <w:pStyle w:val="Zkladntext21"/>
        <w:spacing w:before="240" w:after="120"/>
        <w:ind w:left="708"/>
        <w:jc w:val="both"/>
        <w:rPr>
          <w:rFonts w:ascii="Arial" w:hAnsi="Arial" w:cs="Arial"/>
          <w:b w:val="0"/>
          <w:bCs/>
          <w:sz w:val="20"/>
        </w:rPr>
      </w:pPr>
      <w:r w:rsidRPr="00207729">
        <w:rPr>
          <w:rFonts w:ascii="Arial" w:hAnsi="Arial" w:cs="Arial"/>
          <w:b w:val="0"/>
          <w:sz w:val="20"/>
        </w:rPr>
        <w:t>8</w:t>
      </w:r>
      <w:r w:rsidR="00F55440" w:rsidRPr="00207729">
        <w:rPr>
          <w:rFonts w:ascii="Arial" w:hAnsi="Arial" w:cs="Arial"/>
          <w:b w:val="0"/>
          <w:sz w:val="20"/>
        </w:rPr>
        <w:t>4</w:t>
      </w:r>
      <w:r w:rsidR="004307C7" w:rsidRPr="00207729">
        <w:rPr>
          <w:rFonts w:ascii="Arial" w:hAnsi="Arial" w:cs="Arial"/>
          <w:b w:val="0"/>
          <w:sz w:val="20"/>
        </w:rPr>
        <w:t xml:space="preserve"> </w:t>
      </w:r>
      <w:r w:rsidR="00B04D72" w:rsidRPr="00207729">
        <w:rPr>
          <w:rFonts w:ascii="Arial" w:hAnsi="Arial" w:cs="Arial"/>
          <w:b w:val="0"/>
          <w:sz w:val="20"/>
        </w:rPr>
        <w:t>% z </w:t>
      </w:r>
      <w:r w:rsidR="00B04D72" w:rsidRPr="00207729">
        <w:rPr>
          <w:rFonts w:ascii="Arial" w:hAnsi="Arial" w:cs="Arial"/>
          <w:b w:val="0"/>
          <w:bCs/>
          <w:sz w:val="20"/>
        </w:rPr>
        <w:t>Přijaté smluvní částky</w:t>
      </w:r>
      <w:r w:rsidR="006847B0" w:rsidRPr="00207729">
        <w:rPr>
          <w:rFonts w:ascii="Arial" w:hAnsi="Arial" w:cs="Arial"/>
          <w:b w:val="0"/>
          <w:bCs/>
          <w:sz w:val="20"/>
        </w:rPr>
        <w:t>, přičemž tato bude rozdělena a uhrazena následovně:</w:t>
      </w:r>
    </w:p>
    <w:p w14:paraId="649B6A5B" w14:textId="2087C23C" w:rsidR="006847B0" w:rsidRPr="00207729" w:rsidRDefault="006847B0" w:rsidP="006847B0">
      <w:pPr>
        <w:pStyle w:val="2nesltext"/>
        <w:numPr>
          <w:ilvl w:val="0"/>
          <w:numId w:val="23"/>
        </w:numPr>
        <w:spacing w:after="120"/>
        <w:ind w:left="1134" w:hanging="283"/>
        <w:rPr>
          <w:rFonts w:ascii="Arial" w:hAnsi="Arial" w:cs="Arial"/>
          <w:sz w:val="20"/>
          <w:szCs w:val="20"/>
        </w:rPr>
      </w:pPr>
      <w:r w:rsidRPr="00207729">
        <w:rPr>
          <w:rFonts w:ascii="Arial" w:hAnsi="Arial" w:cs="Arial"/>
          <w:sz w:val="20"/>
          <w:szCs w:val="20"/>
        </w:rPr>
        <w:t xml:space="preserve">po </w:t>
      </w:r>
      <w:r w:rsidR="008B3DFA" w:rsidRPr="00207729">
        <w:rPr>
          <w:rFonts w:ascii="Arial" w:hAnsi="Arial" w:cs="Arial"/>
          <w:sz w:val="20"/>
          <w:szCs w:val="20"/>
        </w:rPr>
        <w:t>dokončení založení základové konstrukce Stavby</w:t>
      </w:r>
      <w:r w:rsidRPr="00207729">
        <w:rPr>
          <w:rFonts w:ascii="Arial" w:hAnsi="Arial" w:cs="Arial"/>
          <w:sz w:val="20"/>
          <w:szCs w:val="20"/>
        </w:rPr>
        <w:t xml:space="preserve"> </w:t>
      </w:r>
      <w:r w:rsidR="00754014" w:rsidRPr="00207729">
        <w:rPr>
          <w:rFonts w:ascii="Arial" w:hAnsi="Arial" w:cs="Arial"/>
          <w:sz w:val="20"/>
          <w:szCs w:val="20"/>
        </w:rPr>
        <w:t>10</w:t>
      </w:r>
      <w:r w:rsidR="00D14212" w:rsidRPr="00207729">
        <w:rPr>
          <w:rFonts w:ascii="Arial" w:hAnsi="Arial" w:cs="Arial"/>
          <w:sz w:val="20"/>
          <w:szCs w:val="20"/>
        </w:rPr>
        <w:t> </w:t>
      </w:r>
      <w:r w:rsidRPr="00207729">
        <w:rPr>
          <w:rFonts w:ascii="Arial" w:hAnsi="Arial" w:cs="Arial"/>
          <w:sz w:val="20"/>
          <w:szCs w:val="20"/>
        </w:rPr>
        <w:t>%,</w:t>
      </w:r>
    </w:p>
    <w:p w14:paraId="394C11DB" w14:textId="13333B63" w:rsidR="006847B0" w:rsidRPr="00207729" w:rsidRDefault="006847B0" w:rsidP="006847B0">
      <w:pPr>
        <w:pStyle w:val="2nesltext"/>
        <w:numPr>
          <w:ilvl w:val="0"/>
          <w:numId w:val="23"/>
        </w:numPr>
        <w:spacing w:after="120"/>
        <w:ind w:left="1134" w:hanging="283"/>
        <w:rPr>
          <w:rFonts w:ascii="Arial" w:hAnsi="Arial" w:cs="Arial"/>
          <w:sz w:val="20"/>
          <w:szCs w:val="20"/>
        </w:rPr>
      </w:pPr>
      <w:r w:rsidRPr="00207729">
        <w:rPr>
          <w:rFonts w:ascii="Arial" w:hAnsi="Arial" w:cs="Arial"/>
          <w:sz w:val="20"/>
          <w:szCs w:val="20"/>
        </w:rPr>
        <w:t xml:space="preserve">po </w:t>
      </w:r>
      <w:r w:rsidR="008B3DFA" w:rsidRPr="00207729">
        <w:rPr>
          <w:rFonts w:ascii="Arial" w:hAnsi="Arial" w:cs="Arial"/>
          <w:sz w:val="20"/>
          <w:szCs w:val="20"/>
        </w:rPr>
        <w:t>dokončení konstrukce Stavby – hrubé stavby hlavního stavebního objektu</w:t>
      </w:r>
      <w:r w:rsidRPr="00207729">
        <w:rPr>
          <w:rFonts w:ascii="Arial" w:hAnsi="Arial" w:cs="Arial"/>
          <w:sz w:val="20"/>
          <w:szCs w:val="20"/>
        </w:rPr>
        <w:t xml:space="preserve"> </w:t>
      </w:r>
      <w:r w:rsidR="00754014" w:rsidRPr="00207729">
        <w:rPr>
          <w:rFonts w:ascii="Arial" w:hAnsi="Arial" w:cs="Arial"/>
          <w:sz w:val="20"/>
          <w:szCs w:val="20"/>
        </w:rPr>
        <w:t>10</w:t>
      </w:r>
      <w:r w:rsidR="00D14212" w:rsidRPr="00207729">
        <w:rPr>
          <w:rFonts w:ascii="Arial" w:hAnsi="Arial" w:cs="Arial"/>
          <w:sz w:val="20"/>
          <w:szCs w:val="20"/>
        </w:rPr>
        <w:t> </w:t>
      </w:r>
      <w:r w:rsidRPr="00207729">
        <w:rPr>
          <w:rFonts w:ascii="Arial" w:hAnsi="Arial" w:cs="Arial"/>
          <w:sz w:val="20"/>
          <w:szCs w:val="20"/>
        </w:rPr>
        <w:t>%,</w:t>
      </w:r>
    </w:p>
    <w:p w14:paraId="49394B07" w14:textId="2F79F24C" w:rsidR="008B3DFA" w:rsidRPr="00207729" w:rsidRDefault="006847B0" w:rsidP="006847B0">
      <w:pPr>
        <w:pStyle w:val="2nesltext"/>
        <w:numPr>
          <w:ilvl w:val="0"/>
          <w:numId w:val="23"/>
        </w:numPr>
        <w:spacing w:after="120"/>
        <w:ind w:left="1134" w:hanging="283"/>
        <w:rPr>
          <w:rFonts w:ascii="Arial" w:hAnsi="Arial" w:cs="Arial"/>
          <w:sz w:val="20"/>
          <w:szCs w:val="20"/>
        </w:rPr>
      </w:pPr>
      <w:r w:rsidRPr="00207729">
        <w:rPr>
          <w:rFonts w:ascii="Arial" w:hAnsi="Arial" w:cs="Arial"/>
          <w:sz w:val="20"/>
          <w:szCs w:val="20"/>
        </w:rPr>
        <w:t xml:space="preserve">po </w:t>
      </w:r>
      <w:r w:rsidR="008B3DFA" w:rsidRPr="00207729">
        <w:rPr>
          <w:rFonts w:ascii="Arial" w:hAnsi="Arial" w:cs="Arial"/>
          <w:sz w:val="20"/>
          <w:szCs w:val="20"/>
        </w:rPr>
        <w:t>zabezpečení Stavby proti klimatickým vlivům (tj. dokončení opláštění a střechy)</w:t>
      </w:r>
      <w:r w:rsidRPr="00207729">
        <w:rPr>
          <w:rFonts w:ascii="Arial" w:hAnsi="Arial" w:cs="Arial"/>
          <w:sz w:val="20"/>
          <w:szCs w:val="20"/>
        </w:rPr>
        <w:t xml:space="preserve"> </w:t>
      </w:r>
      <w:r w:rsidR="00754014" w:rsidRPr="00207729">
        <w:rPr>
          <w:rFonts w:ascii="Arial" w:hAnsi="Arial" w:cs="Arial"/>
          <w:sz w:val="20"/>
          <w:szCs w:val="20"/>
        </w:rPr>
        <w:t>15</w:t>
      </w:r>
      <w:r w:rsidR="00D14212" w:rsidRPr="00207729">
        <w:rPr>
          <w:rFonts w:ascii="Arial" w:hAnsi="Arial" w:cs="Arial"/>
          <w:sz w:val="20"/>
          <w:szCs w:val="20"/>
        </w:rPr>
        <w:t> </w:t>
      </w:r>
      <w:r w:rsidRPr="00207729">
        <w:rPr>
          <w:rFonts w:ascii="Arial" w:hAnsi="Arial" w:cs="Arial"/>
          <w:sz w:val="20"/>
          <w:szCs w:val="20"/>
        </w:rPr>
        <w:t>%</w:t>
      </w:r>
      <w:r w:rsidR="008B3DFA" w:rsidRPr="00207729">
        <w:rPr>
          <w:rFonts w:ascii="Arial" w:hAnsi="Arial" w:cs="Arial"/>
          <w:sz w:val="20"/>
          <w:szCs w:val="20"/>
        </w:rPr>
        <w:t>,</w:t>
      </w:r>
    </w:p>
    <w:p w14:paraId="3987F535" w14:textId="74512353" w:rsidR="008B3DFA" w:rsidRPr="00207729" w:rsidRDefault="008B3DFA" w:rsidP="006847B0">
      <w:pPr>
        <w:pStyle w:val="2nesltext"/>
        <w:numPr>
          <w:ilvl w:val="0"/>
          <w:numId w:val="23"/>
        </w:numPr>
        <w:spacing w:after="120"/>
        <w:ind w:left="1134" w:hanging="283"/>
        <w:rPr>
          <w:rFonts w:ascii="Arial" w:hAnsi="Arial" w:cs="Arial"/>
          <w:sz w:val="20"/>
          <w:szCs w:val="20"/>
        </w:rPr>
      </w:pPr>
      <w:r w:rsidRPr="00207729">
        <w:rPr>
          <w:rFonts w:ascii="Arial" w:hAnsi="Arial" w:cs="Arial"/>
          <w:sz w:val="20"/>
          <w:szCs w:val="20"/>
        </w:rPr>
        <w:t>po dokončení profesních prací (zdění, omítek, hrubé podlahy, obklady, dlažby, SDK, podlahy, dveře, malby, zámečnické konstrukce)</w:t>
      </w:r>
      <w:r w:rsidR="00D14212" w:rsidRPr="00207729">
        <w:rPr>
          <w:rFonts w:ascii="Arial" w:hAnsi="Arial" w:cs="Arial"/>
          <w:sz w:val="20"/>
          <w:szCs w:val="20"/>
        </w:rPr>
        <w:t xml:space="preserve"> </w:t>
      </w:r>
      <w:r w:rsidR="00754014" w:rsidRPr="00207729">
        <w:rPr>
          <w:rFonts w:ascii="Arial" w:hAnsi="Arial" w:cs="Arial"/>
          <w:sz w:val="20"/>
          <w:szCs w:val="20"/>
        </w:rPr>
        <w:t>20</w:t>
      </w:r>
      <w:r w:rsidR="00D14212" w:rsidRPr="00207729">
        <w:rPr>
          <w:rFonts w:ascii="Arial" w:hAnsi="Arial" w:cs="Arial"/>
          <w:sz w:val="20"/>
          <w:szCs w:val="20"/>
        </w:rPr>
        <w:t> %</w:t>
      </w:r>
      <w:r w:rsidRPr="00207729">
        <w:rPr>
          <w:rFonts w:ascii="Arial" w:hAnsi="Arial" w:cs="Arial"/>
          <w:sz w:val="20"/>
          <w:szCs w:val="20"/>
        </w:rPr>
        <w:t>,</w:t>
      </w:r>
    </w:p>
    <w:p w14:paraId="639BB49E" w14:textId="67C51F8F" w:rsidR="008B3DFA" w:rsidRPr="00207729" w:rsidRDefault="008B3DFA" w:rsidP="006847B0">
      <w:pPr>
        <w:pStyle w:val="2nesltext"/>
        <w:numPr>
          <w:ilvl w:val="0"/>
          <w:numId w:val="23"/>
        </w:numPr>
        <w:spacing w:after="120"/>
        <w:ind w:left="1134" w:hanging="283"/>
        <w:rPr>
          <w:rFonts w:ascii="Arial" w:hAnsi="Arial" w:cs="Arial"/>
          <w:sz w:val="20"/>
          <w:szCs w:val="20"/>
        </w:rPr>
      </w:pPr>
      <w:r w:rsidRPr="00207729">
        <w:rPr>
          <w:rFonts w:ascii="Arial" w:hAnsi="Arial" w:cs="Arial"/>
          <w:sz w:val="20"/>
          <w:szCs w:val="20"/>
        </w:rPr>
        <w:t xml:space="preserve">po dokončení technologie (hrubé rozvody - VZT, ZTI, UT) a dodání technologie (VZT jednotky, …) </w:t>
      </w:r>
      <w:r w:rsidR="00754014" w:rsidRPr="00207729">
        <w:rPr>
          <w:rFonts w:ascii="Arial" w:hAnsi="Arial" w:cs="Arial"/>
          <w:sz w:val="20"/>
          <w:szCs w:val="20"/>
        </w:rPr>
        <w:t>15</w:t>
      </w:r>
      <w:r w:rsidR="00D14212" w:rsidRPr="00207729">
        <w:rPr>
          <w:rFonts w:ascii="Arial" w:hAnsi="Arial" w:cs="Arial"/>
          <w:sz w:val="20"/>
          <w:szCs w:val="20"/>
        </w:rPr>
        <w:t> </w:t>
      </w:r>
      <w:r w:rsidRPr="00207729">
        <w:rPr>
          <w:rFonts w:ascii="Arial" w:hAnsi="Arial" w:cs="Arial"/>
          <w:sz w:val="20"/>
          <w:szCs w:val="20"/>
        </w:rPr>
        <w:t>%,</w:t>
      </w:r>
    </w:p>
    <w:p w14:paraId="5645B043" w14:textId="1058AD42" w:rsidR="008B3DFA" w:rsidRPr="00207729" w:rsidRDefault="008B3DFA" w:rsidP="006847B0">
      <w:pPr>
        <w:pStyle w:val="2nesltext"/>
        <w:numPr>
          <w:ilvl w:val="0"/>
          <w:numId w:val="23"/>
        </w:numPr>
        <w:spacing w:after="120"/>
        <w:ind w:left="1134" w:hanging="283"/>
        <w:rPr>
          <w:rFonts w:ascii="Arial" w:hAnsi="Arial" w:cs="Arial"/>
          <w:sz w:val="20"/>
          <w:szCs w:val="20"/>
        </w:rPr>
      </w:pPr>
      <w:r w:rsidRPr="00207729">
        <w:rPr>
          <w:rFonts w:ascii="Arial" w:hAnsi="Arial" w:cs="Arial"/>
          <w:sz w:val="20"/>
          <w:szCs w:val="20"/>
        </w:rPr>
        <w:t xml:space="preserve">po dokončení technologií podle příslušných technických norem včetně zkoušek a certifikátů a dokončení interiérů </w:t>
      </w:r>
      <w:r w:rsidR="00754014" w:rsidRPr="00207729">
        <w:rPr>
          <w:rFonts w:ascii="Arial" w:hAnsi="Arial" w:cs="Arial"/>
          <w:sz w:val="20"/>
          <w:szCs w:val="20"/>
        </w:rPr>
        <w:t>15</w:t>
      </w:r>
      <w:r w:rsidR="00D14212" w:rsidRPr="00207729">
        <w:rPr>
          <w:rFonts w:ascii="Arial" w:hAnsi="Arial" w:cs="Arial"/>
          <w:sz w:val="20"/>
          <w:szCs w:val="20"/>
        </w:rPr>
        <w:t> </w:t>
      </w:r>
      <w:r w:rsidRPr="00207729">
        <w:rPr>
          <w:rFonts w:ascii="Arial" w:hAnsi="Arial" w:cs="Arial"/>
          <w:sz w:val="20"/>
          <w:szCs w:val="20"/>
        </w:rPr>
        <w:t>%,</w:t>
      </w:r>
    </w:p>
    <w:p w14:paraId="61DB735F" w14:textId="34FB7D91" w:rsidR="008B3DFA" w:rsidRPr="00207729" w:rsidRDefault="008B3DFA" w:rsidP="006847B0">
      <w:pPr>
        <w:pStyle w:val="2nesltext"/>
        <w:numPr>
          <w:ilvl w:val="0"/>
          <w:numId w:val="23"/>
        </w:numPr>
        <w:spacing w:after="120"/>
        <w:ind w:left="1134" w:hanging="283"/>
        <w:rPr>
          <w:rFonts w:ascii="Arial" w:hAnsi="Arial" w:cs="Arial"/>
          <w:sz w:val="20"/>
          <w:szCs w:val="20"/>
        </w:rPr>
      </w:pPr>
      <w:r w:rsidRPr="00207729">
        <w:rPr>
          <w:rFonts w:ascii="Arial" w:hAnsi="Arial" w:cs="Arial"/>
          <w:sz w:val="20"/>
          <w:szCs w:val="20"/>
        </w:rPr>
        <w:t xml:space="preserve">po dokončení stavby včetně příslušných zkoušek a certifikátů </w:t>
      </w:r>
      <w:r w:rsidR="00D14212" w:rsidRPr="00207729">
        <w:rPr>
          <w:rFonts w:ascii="Arial" w:hAnsi="Arial" w:cs="Arial"/>
          <w:sz w:val="20"/>
          <w:szCs w:val="20"/>
        </w:rPr>
        <w:t>10 </w:t>
      </w:r>
      <w:r w:rsidRPr="00207729">
        <w:rPr>
          <w:rFonts w:ascii="Arial" w:hAnsi="Arial" w:cs="Arial"/>
          <w:sz w:val="20"/>
          <w:szCs w:val="20"/>
        </w:rPr>
        <w:t>%,</w:t>
      </w:r>
    </w:p>
    <w:p w14:paraId="1697F003" w14:textId="2F0CED2F" w:rsidR="006847B0" w:rsidRPr="00207729" w:rsidRDefault="008B3DFA" w:rsidP="006847B0">
      <w:pPr>
        <w:pStyle w:val="2nesltext"/>
        <w:numPr>
          <w:ilvl w:val="0"/>
          <w:numId w:val="23"/>
        </w:numPr>
        <w:spacing w:after="120"/>
        <w:ind w:left="1134" w:hanging="283"/>
        <w:rPr>
          <w:rFonts w:ascii="Arial" w:hAnsi="Arial" w:cs="Arial"/>
          <w:sz w:val="20"/>
          <w:szCs w:val="20"/>
        </w:rPr>
      </w:pPr>
      <w:r w:rsidRPr="00207729">
        <w:rPr>
          <w:rFonts w:ascii="Arial" w:hAnsi="Arial" w:cs="Arial"/>
          <w:sz w:val="20"/>
          <w:szCs w:val="20"/>
        </w:rPr>
        <w:t xml:space="preserve">po dokončení terénních a parkových úprav v okolí Stavby včetně parkovacích míst </w:t>
      </w:r>
      <w:r w:rsidR="00D14212" w:rsidRPr="00207729">
        <w:rPr>
          <w:rFonts w:ascii="Arial" w:hAnsi="Arial" w:cs="Arial"/>
          <w:sz w:val="20"/>
          <w:szCs w:val="20"/>
        </w:rPr>
        <w:t>5 </w:t>
      </w:r>
      <w:r w:rsidRPr="00207729">
        <w:rPr>
          <w:rFonts w:ascii="Arial" w:hAnsi="Arial" w:cs="Arial"/>
          <w:sz w:val="20"/>
          <w:szCs w:val="20"/>
        </w:rPr>
        <w:t>%</w:t>
      </w:r>
      <w:r w:rsidR="006847B0" w:rsidRPr="00207729">
        <w:rPr>
          <w:rFonts w:ascii="Arial" w:hAnsi="Arial" w:cs="Arial"/>
          <w:sz w:val="20"/>
          <w:szCs w:val="20"/>
        </w:rPr>
        <w:t>.</w:t>
      </w:r>
    </w:p>
    <w:p w14:paraId="7AF3C42D" w14:textId="419346C6" w:rsidR="00504D69" w:rsidRPr="00207729" w:rsidRDefault="00504D69" w:rsidP="00D33970">
      <w:pPr>
        <w:pStyle w:val="Zkladntext21"/>
        <w:spacing w:before="240" w:after="120"/>
        <w:ind w:left="709"/>
        <w:jc w:val="both"/>
        <w:rPr>
          <w:rFonts w:ascii="Arial" w:hAnsi="Arial" w:cs="Arial"/>
          <w:b w:val="0"/>
          <w:bCs/>
          <w:sz w:val="20"/>
        </w:rPr>
      </w:pPr>
      <w:r w:rsidRPr="00207729">
        <w:rPr>
          <w:rFonts w:ascii="Arial" w:hAnsi="Arial" w:cs="Arial"/>
          <w:b w:val="0"/>
          <w:bCs/>
          <w:sz w:val="20"/>
        </w:rPr>
        <w:t xml:space="preserve">Objednatel neposkytuje zálohy na odměnu </w:t>
      </w:r>
      <w:r w:rsidRPr="00207729">
        <w:rPr>
          <w:rFonts w:ascii="Arial" w:hAnsi="Arial" w:cs="Arial"/>
          <w:b w:val="0"/>
          <w:sz w:val="20"/>
        </w:rPr>
        <w:t>za Běžné služby v rámci II. etapy – provádění Díla.</w:t>
      </w:r>
    </w:p>
    <w:p w14:paraId="7A7E2A63" w14:textId="77777777" w:rsidR="00B04D72" w:rsidRPr="00207729" w:rsidRDefault="00B04D72" w:rsidP="00504D69">
      <w:pPr>
        <w:pStyle w:val="2nesltext"/>
        <w:spacing w:after="120"/>
        <w:rPr>
          <w:rFonts w:ascii="Arial" w:hAnsi="Arial" w:cs="Arial"/>
          <w:sz w:val="20"/>
        </w:rPr>
      </w:pPr>
    </w:p>
    <w:p w14:paraId="221FF361" w14:textId="36485CEC" w:rsidR="00313C9D" w:rsidRPr="00207729" w:rsidRDefault="00313C9D" w:rsidP="00D33970">
      <w:pPr>
        <w:pStyle w:val="Zkladntext21"/>
        <w:keepNext/>
        <w:spacing w:before="240" w:after="120"/>
        <w:ind w:left="709"/>
        <w:jc w:val="both"/>
        <w:rPr>
          <w:rFonts w:ascii="Arial" w:hAnsi="Arial" w:cs="Arial"/>
          <w:b w:val="0"/>
          <w:bCs/>
          <w:i/>
          <w:sz w:val="20"/>
        </w:rPr>
      </w:pPr>
      <w:r w:rsidRPr="00207729">
        <w:rPr>
          <w:rFonts w:ascii="Arial" w:hAnsi="Arial" w:cs="Arial"/>
          <w:b w:val="0"/>
          <w:bCs/>
          <w:i/>
          <w:sz w:val="20"/>
        </w:rPr>
        <w:t>Fáze závěrečná</w:t>
      </w:r>
      <w:r w:rsidR="00B507AE" w:rsidRPr="00207729">
        <w:rPr>
          <w:rFonts w:ascii="Arial" w:hAnsi="Arial" w:cs="Arial"/>
          <w:b w:val="0"/>
          <w:bCs/>
          <w:i/>
          <w:sz w:val="20"/>
        </w:rPr>
        <w:t xml:space="preserve"> (od dokončení Díla do předání Díla)</w:t>
      </w:r>
      <w:r w:rsidRPr="00207729">
        <w:rPr>
          <w:rFonts w:ascii="Arial" w:hAnsi="Arial" w:cs="Arial"/>
          <w:b w:val="0"/>
          <w:bCs/>
          <w:i/>
          <w:sz w:val="20"/>
        </w:rPr>
        <w:t>:</w:t>
      </w:r>
    </w:p>
    <w:p w14:paraId="32799B37" w14:textId="57DA89EA" w:rsidR="00313C9D" w:rsidRPr="00207729" w:rsidRDefault="00313C9D" w:rsidP="00D33970">
      <w:pPr>
        <w:pStyle w:val="Zkladntext21"/>
        <w:keepNext/>
        <w:spacing w:before="240" w:after="120"/>
        <w:ind w:left="709"/>
        <w:jc w:val="both"/>
        <w:rPr>
          <w:rFonts w:ascii="Arial" w:hAnsi="Arial" w:cs="Arial"/>
          <w:bCs/>
          <w:sz w:val="20"/>
        </w:rPr>
      </w:pPr>
      <w:r w:rsidRPr="00207729">
        <w:rPr>
          <w:rFonts w:ascii="Arial" w:hAnsi="Arial" w:cs="Arial"/>
          <w:bCs/>
          <w:sz w:val="20"/>
        </w:rPr>
        <w:t>I</w:t>
      </w:r>
      <w:r w:rsidR="0056496A">
        <w:rPr>
          <w:rFonts w:ascii="Arial" w:hAnsi="Arial" w:cs="Arial"/>
          <w:bCs/>
          <w:sz w:val="20"/>
        </w:rPr>
        <w:t>II</w:t>
      </w:r>
      <w:r w:rsidRPr="00207729">
        <w:rPr>
          <w:rFonts w:ascii="Arial" w:hAnsi="Arial" w:cs="Arial"/>
          <w:bCs/>
          <w:sz w:val="20"/>
        </w:rPr>
        <w:t xml:space="preserve">. etapa – </w:t>
      </w:r>
      <w:r w:rsidR="00B507AE" w:rsidRPr="00207729">
        <w:rPr>
          <w:rFonts w:ascii="Arial" w:hAnsi="Arial" w:cs="Arial"/>
          <w:bCs/>
          <w:sz w:val="20"/>
        </w:rPr>
        <w:t xml:space="preserve">předání </w:t>
      </w:r>
      <w:r w:rsidRPr="00207729">
        <w:rPr>
          <w:rFonts w:ascii="Arial" w:hAnsi="Arial" w:cs="Arial"/>
          <w:bCs/>
          <w:sz w:val="20"/>
        </w:rPr>
        <w:t>Díla</w:t>
      </w:r>
    </w:p>
    <w:p w14:paraId="43DCC73D" w14:textId="663B78BC" w:rsidR="00B04D72" w:rsidRPr="00207729" w:rsidRDefault="00306A7F" w:rsidP="00D33970">
      <w:pPr>
        <w:pStyle w:val="Zkladntext21"/>
        <w:spacing w:before="240" w:after="120"/>
        <w:ind w:left="708"/>
        <w:jc w:val="both"/>
        <w:rPr>
          <w:rFonts w:ascii="Arial" w:hAnsi="Arial" w:cs="Arial"/>
          <w:b w:val="0"/>
          <w:bCs/>
          <w:sz w:val="20"/>
        </w:rPr>
      </w:pPr>
      <w:r w:rsidRPr="00207729">
        <w:rPr>
          <w:rFonts w:ascii="Arial" w:hAnsi="Arial" w:cs="Arial"/>
          <w:b w:val="0"/>
          <w:sz w:val="20"/>
        </w:rPr>
        <w:t>1</w:t>
      </w:r>
      <w:r w:rsidR="002A6883" w:rsidRPr="00207729">
        <w:rPr>
          <w:rFonts w:ascii="Arial" w:hAnsi="Arial" w:cs="Arial"/>
          <w:b w:val="0"/>
          <w:sz w:val="20"/>
        </w:rPr>
        <w:t>5</w:t>
      </w:r>
      <w:r w:rsidR="00B04D72" w:rsidRPr="00207729">
        <w:rPr>
          <w:rFonts w:ascii="Arial" w:hAnsi="Arial" w:cs="Arial"/>
          <w:b w:val="0"/>
          <w:sz w:val="20"/>
        </w:rPr>
        <w:t xml:space="preserve"> % z </w:t>
      </w:r>
      <w:r w:rsidR="00B04D72" w:rsidRPr="00207729">
        <w:rPr>
          <w:rFonts w:ascii="Arial" w:hAnsi="Arial" w:cs="Arial"/>
          <w:b w:val="0"/>
          <w:bCs/>
          <w:sz w:val="20"/>
        </w:rPr>
        <w:t>Přijaté smluvní částky</w:t>
      </w:r>
      <w:r w:rsidR="00C96BA2" w:rsidRPr="00207729">
        <w:rPr>
          <w:rFonts w:ascii="Arial" w:hAnsi="Arial" w:cs="Arial"/>
          <w:b w:val="0"/>
          <w:bCs/>
          <w:sz w:val="20"/>
        </w:rPr>
        <w:t xml:space="preserve"> s tím, že tato část odměny bude </w:t>
      </w:r>
      <w:r w:rsidR="008A0FE8" w:rsidRPr="00207729">
        <w:rPr>
          <w:rFonts w:ascii="Arial" w:hAnsi="Arial" w:cs="Arial"/>
          <w:b w:val="0"/>
          <w:bCs/>
          <w:sz w:val="20"/>
        </w:rPr>
        <w:t>ponížena o částku odměny uhrazené za Služby poskytnuté v rámci I. etapy.</w:t>
      </w:r>
    </w:p>
    <w:p w14:paraId="24508710" w14:textId="0E3DAE28" w:rsidR="004307C7" w:rsidRPr="00272D0C" w:rsidRDefault="004307C7" w:rsidP="00D33970">
      <w:pPr>
        <w:pStyle w:val="Zkladntext21"/>
        <w:spacing w:before="240" w:after="120"/>
        <w:ind w:left="708"/>
        <w:jc w:val="both"/>
        <w:rPr>
          <w:rFonts w:ascii="Arial" w:hAnsi="Arial" w:cs="Arial"/>
          <w:b w:val="0"/>
          <w:sz w:val="20"/>
        </w:rPr>
      </w:pPr>
      <w:r w:rsidRPr="00207729">
        <w:rPr>
          <w:rFonts w:ascii="Arial" w:hAnsi="Arial" w:cs="Arial"/>
          <w:b w:val="0"/>
          <w:bCs/>
          <w:sz w:val="20"/>
        </w:rPr>
        <w:t>Objednatel neposkytuje záloh</w:t>
      </w:r>
      <w:r w:rsidR="00504D69" w:rsidRPr="00207729">
        <w:rPr>
          <w:rFonts w:ascii="Arial" w:hAnsi="Arial" w:cs="Arial"/>
          <w:b w:val="0"/>
          <w:bCs/>
          <w:sz w:val="20"/>
        </w:rPr>
        <w:t>y</w:t>
      </w:r>
      <w:r w:rsidRPr="00207729">
        <w:rPr>
          <w:rFonts w:ascii="Arial" w:hAnsi="Arial" w:cs="Arial"/>
          <w:b w:val="0"/>
          <w:bCs/>
          <w:sz w:val="20"/>
        </w:rPr>
        <w:t xml:space="preserve"> na odměnu </w:t>
      </w:r>
      <w:r w:rsidRPr="00207729">
        <w:rPr>
          <w:rFonts w:ascii="Arial" w:hAnsi="Arial" w:cs="Arial"/>
          <w:b w:val="0"/>
          <w:sz w:val="20"/>
        </w:rPr>
        <w:t>za Běžné služby v rámci I</w:t>
      </w:r>
      <w:r w:rsidR="0056496A">
        <w:rPr>
          <w:rFonts w:ascii="Arial" w:hAnsi="Arial" w:cs="Arial"/>
          <w:b w:val="0"/>
          <w:sz w:val="20"/>
        </w:rPr>
        <w:t>II</w:t>
      </w:r>
      <w:r w:rsidRPr="00207729">
        <w:rPr>
          <w:rFonts w:ascii="Arial" w:hAnsi="Arial" w:cs="Arial"/>
          <w:b w:val="0"/>
          <w:sz w:val="20"/>
        </w:rPr>
        <w:t xml:space="preserve">. etapy – </w:t>
      </w:r>
      <w:r w:rsidR="000D14BD" w:rsidRPr="00207729">
        <w:rPr>
          <w:rFonts w:ascii="Arial" w:hAnsi="Arial" w:cs="Arial"/>
          <w:b w:val="0"/>
          <w:sz w:val="20"/>
        </w:rPr>
        <w:t>předání Díla</w:t>
      </w:r>
      <w:r w:rsidRPr="00D15D21">
        <w:rPr>
          <w:rFonts w:ascii="Arial" w:hAnsi="Arial" w:cs="Arial"/>
          <w:b w:val="0"/>
          <w:sz w:val="20"/>
        </w:rPr>
        <w:t>.</w:t>
      </w:r>
    </w:p>
    <w:p w14:paraId="63A6B67B" w14:textId="77777777" w:rsidR="00D33970" w:rsidRPr="00504D69" w:rsidRDefault="00D33970" w:rsidP="00504D69">
      <w:pPr>
        <w:pStyle w:val="2nesltext"/>
        <w:spacing w:after="120"/>
        <w:rPr>
          <w:rFonts w:ascii="Arial" w:hAnsi="Arial" w:cs="Arial"/>
          <w:sz w:val="20"/>
        </w:rPr>
      </w:pPr>
    </w:p>
    <w:p w14:paraId="0FFB7009" w14:textId="5E7326A8" w:rsidR="00E807AA" w:rsidRPr="00504D69" w:rsidRDefault="00C06585" w:rsidP="00504D69">
      <w:pPr>
        <w:pStyle w:val="2nesltext"/>
        <w:spacing w:after="120"/>
        <w:rPr>
          <w:rFonts w:ascii="HelveticaNeueLTPro-Lt" w:hAnsi="HelveticaNeueLTPro-Lt" w:cs="HelveticaNeueLTPro-Lt"/>
          <w:color w:val="000000"/>
          <w:sz w:val="20"/>
          <w:szCs w:val="20"/>
        </w:rPr>
      </w:pPr>
      <w:r>
        <w:rPr>
          <w:rFonts w:ascii="HelveticaNeueLTPro-Lt" w:hAnsi="HelveticaNeueLTPro-Lt" w:cs="HelveticaNeueLTPro-Lt"/>
          <w:color w:val="000000"/>
          <w:sz w:val="20"/>
          <w:szCs w:val="20"/>
        </w:rPr>
        <w:t>P</w:t>
      </w:r>
      <w:r w:rsidR="00306A7F" w:rsidRPr="00504D69">
        <w:rPr>
          <w:rFonts w:ascii="HelveticaNeueLTPro-Lt" w:hAnsi="HelveticaNeueLTPro-Lt" w:cs="HelveticaNeueLTPro-Lt"/>
          <w:color w:val="000000"/>
          <w:sz w:val="20"/>
          <w:szCs w:val="20"/>
        </w:rPr>
        <w:t>oslední</w:t>
      </w:r>
      <w:r w:rsidR="00CA5636" w:rsidRPr="00504D69">
        <w:rPr>
          <w:rFonts w:ascii="HelveticaNeueLTPro-Lt" w:hAnsi="HelveticaNeueLTPro-Lt" w:cs="HelveticaNeueLTPro-Lt"/>
          <w:color w:val="000000"/>
          <w:sz w:val="20"/>
          <w:szCs w:val="20"/>
        </w:rPr>
        <w:t>,</w:t>
      </w:r>
      <w:r w:rsidR="00B04D72" w:rsidRPr="00504D69">
        <w:rPr>
          <w:rFonts w:ascii="HelveticaNeueLTPro-Lt" w:hAnsi="HelveticaNeueLTPro-Lt" w:cs="HelveticaNeueLTPro-Lt"/>
          <w:color w:val="000000"/>
          <w:sz w:val="20"/>
          <w:szCs w:val="20"/>
        </w:rPr>
        <w:t xml:space="preserve"> </w:t>
      </w:r>
      <w:r w:rsidR="00306A7F" w:rsidRPr="00504D69">
        <w:rPr>
          <w:rFonts w:ascii="HelveticaNeueLTPro-Lt" w:hAnsi="HelveticaNeueLTPro-Lt" w:cs="HelveticaNeueLTPro-Lt"/>
          <w:color w:val="000000"/>
          <w:sz w:val="20"/>
          <w:szCs w:val="20"/>
        </w:rPr>
        <w:t>závěrečn</w:t>
      </w:r>
      <w:r>
        <w:rPr>
          <w:rFonts w:ascii="HelveticaNeueLTPro-Lt" w:hAnsi="HelveticaNeueLTPro-Lt" w:cs="HelveticaNeueLTPro-Lt"/>
          <w:color w:val="000000"/>
          <w:sz w:val="20"/>
          <w:szCs w:val="20"/>
        </w:rPr>
        <w:t>á</w:t>
      </w:r>
      <w:r w:rsidR="00306A7F" w:rsidRPr="00504D69">
        <w:rPr>
          <w:rFonts w:ascii="HelveticaNeueLTPro-Lt" w:hAnsi="HelveticaNeueLTPro-Lt" w:cs="HelveticaNeueLTPro-Lt"/>
          <w:color w:val="000000"/>
          <w:sz w:val="20"/>
          <w:szCs w:val="20"/>
        </w:rPr>
        <w:t xml:space="preserve"> </w:t>
      </w:r>
      <w:r w:rsidR="00B04D72" w:rsidRPr="00504D69">
        <w:rPr>
          <w:rFonts w:ascii="HelveticaNeueLTPro-Lt" w:hAnsi="HelveticaNeueLTPro-Lt" w:cs="HelveticaNeueLTPro-Lt"/>
          <w:color w:val="000000"/>
          <w:sz w:val="20"/>
          <w:szCs w:val="20"/>
        </w:rPr>
        <w:t>faktur</w:t>
      </w:r>
      <w:r>
        <w:rPr>
          <w:rFonts w:ascii="HelveticaNeueLTPro-Lt" w:hAnsi="HelveticaNeueLTPro-Lt" w:cs="HelveticaNeueLTPro-Lt"/>
          <w:color w:val="000000"/>
          <w:sz w:val="20"/>
          <w:szCs w:val="20"/>
        </w:rPr>
        <w:t>a</w:t>
      </w:r>
      <w:r w:rsidR="00CA5636" w:rsidRPr="00504D69">
        <w:rPr>
          <w:rFonts w:ascii="HelveticaNeueLTPro-Lt" w:hAnsi="HelveticaNeueLTPro-Lt" w:cs="HelveticaNeueLTPro-Lt"/>
          <w:color w:val="000000"/>
          <w:sz w:val="20"/>
          <w:szCs w:val="20"/>
        </w:rPr>
        <w:t>,</w:t>
      </w:r>
      <w:r w:rsidR="00B04D72" w:rsidRPr="00504D69">
        <w:rPr>
          <w:rFonts w:ascii="HelveticaNeueLTPro-Lt" w:hAnsi="HelveticaNeueLTPro-Lt" w:cs="HelveticaNeueLTPro-Lt"/>
          <w:color w:val="000000"/>
          <w:sz w:val="20"/>
          <w:szCs w:val="20"/>
        </w:rPr>
        <w:t xml:space="preserve"> </w:t>
      </w:r>
      <w:r>
        <w:rPr>
          <w:rFonts w:ascii="HelveticaNeueLTPro-Lt" w:hAnsi="HelveticaNeueLTPro-Lt" w:cs="HelveticaNeueLTPro-Lt"/>
          <w:color w:val="000000"/>
          <w:sz w:val="20"/>
          <w:szCs w:val="20"/>
        </w:rPr>
        <w:t>bude vystavena</w:t>
      </w:r>
      <w:r w:rsidR="00B04D72" w:rsidRPr="00504D69">
        <w:rPr>
          <w:rFonts w:ascii="HelveticaNeueLTPro-Lt" w:hAnsi="HelveticaNeueLTPro-Lt" w:cs="HelveticaNeueLTPro-Lt"/>
          <w:color w:val="000000"/>
          <w:sz w:val="20"/>
          <w:szCs w:val="20"/>
        </w:rPr>
        <w:t xml:space="preserve"> ke dni ukončení poskytování Služeb.</w:t>
      </w:r>
      <w:r w:rsidR="00CA5636" w:rsidRPr="00504D69">
        <w:rPr>
          <w:rFonts w:ascii="HelveticaNeueLTPro-Lt" w:hAnsi="HelveticaNeueLTPro-Lt" w:cs="HelveticaNeueLTPro-Lt"/>
          <w:color w:val="000000"/>
          <w:sz w:val="20"/>
          <w:szCs w:val="20"/>
        </w:rPr>
        <w:t xml:space="preserve"> Přílohou závěrečné faktury bude závěrečná (souhrnná) zpráva o provádění Díla, resp. poskytování Služeb Konzultantem.</w:t>
      </w:r>
    </w:p>
    <w:p w14:paraId="783421E5" w14:textId="34F2AE41" w:rsidR="00306A7F" w:rsidRPr="00504D69" w:rsidRDefault="00306A7F" w:rsidP="00504D69">
      <w:pPr>
        <w:pStyle w:val="2nesltext"/>
        <w:spacing w:after="120"/>
        <w:rPr>
          <w:rFonts w:ascii="Arial" w:hAnsi="Arial" w:cs="Arial"/>
          <w:sz w:val="20"/>
        </w:rPr>
      </w:pPr>
      <w:r w:rsidRPr="00504D69">
        <w:rPr>
          <w:rFonts w:ascii="HelveticaNeueLTPro-Lt" w:hAnsi="HelveticaNeueLTPro-Lt" w:cs="HelveticaNeueLTPro-Lt"/>
          <w:color w:val="000000"/>
          <w:sz w:val="20"/>
          <w:szCs w:val="20"/>
        </w:rPr>
        <w:t xml:space="preserve">V případě poskytnutí Dodatečných služeb, Výjimečných služeb nebo Služeb v záruční době Díla je Konzultant povinen za tyto služby vystavit samostatnou fakturu, a to stejným způsobem a se stejnými náležitostmi, jako v případě faktury za </w:t>
      </w:r>
      <w:r w:rsidR="005A68A9" w:rsidRPr="00504D69">
        <w:rPr>
          <w:rFonts w:ascii="Arial" w:hAnsi="Arial" w:cs="Arial"/>
          <w:sz w:val="20"/>
          <w:szCs w:val="20"/>
        </w:rPr>
        <w:t xml:space="preserve">poskytnuté </w:t>
      </w:r>
      <w:r w:rsidRPr="00504D69">
        <w:rPr>
          <w:rFonts w:ascii="HelveticaNeueLTPro-Lt" w:hAnsi="HelveticaNeueLTPro-Lt" w:cs="HelveticaNeueLTPro-Lt"/>
          <w:color w:val="000000"/>
          <w:sz w:val="20"/>
          <w:szCs w:val="20"/>
        </w:rPr>
        <w:t>Běžné služby</w:t>
      </w:r>
      <w:r w:rsidR="005A68A9" w:rsidRPr="00504D69">
        <w:rPr>
          <w:rFonts w:ascii="HelveticaNeueLTPro-Lt" w:hAnsi="HelveticaNeueLTPro-Lt" w:cs="HelveticaNeueLTPro-Lt"/>
          <w:color w:val="000000"/>
          <w:sz w:val="20"/>
          <w:szCs w:val="20"/>
        </w:rPr>
        <w:t>.</w:t>
      </w:r>
    </w:p>
    <w:p w14:paraId="0AD3BDD3" w14:textId="4E0DD0FC" w:rsidR="0002484F" w:rsidRPr="00504D69" w:rsidRDefault="0002484F" w:rsidP="00504D69">
      <w:pPr>
        <w:pStyle w:val="2nesltext"/>
        <w:spacing w:after="120"/>
        <w:rPr>
          <w:rFonts w:ascii="Arial" w:hAnsi="Arial" w:cs="Arial"/>
          <w:bCs/>
          <w:sz w:val="20"/>
        </w:rPr>
      </w:pPr>
      <w:r w:rsidRPr="00504D69">
        <w:rPr>
          <w:rFonts w:ascii="Arial" w:hAnsi="Arial" w:cs="Arial"/>
          <w:sz w:val="20"/>
        </w:rPr>
        <w:t xml:space="preserve">Procentuální poměry </w:t>
      </w:r>
      <w:r w:rsidRPr="00504D69">
        <w:rPr>
          <w:rFonts w:ascii="Arial" w:hAnsi="Arial" w:cs="Arial"/>
          <w:bCs/>
          <w:sz w:val="20"/>
        </w:rPr>
        <w:t xml:space="preserve">z Přijaté smluvní částky budou zaokrouhlovány na celé koruny dolů. </w:t>
      </w:r>
    </w:p>
    <w:p w14:paraId="5ECFDA50" w14:textId="5A709827" w:rsidR="003C0D0D" w:rsidRPr="00504D69" w:rsidRDefault="00306A7F" w:rsidP="00504D69">
      <w:pPr>
        <w:pStyle w:val="2nesltext"/>
        <w:numPr>
          <w:ilvl w:val="0"/>
          <w:numId w:val="19"/>
        </w:numPr>
        <w:spacing w:after="120"/>
        <w:rPr>
          <w:rFonts w:ascii="Arial" w:hAnsi="Arial" w:cs="Arial"/>
          <w:b/>
          <w:sz w:val="20"/>
          <w:szCs w:val="20"/>
        </w:rPr>
      </w:pPr>
      <w:r w:rsidRPr="00504D69">
        <w:rPr>
          <w:rFonts w:ascii="Arial" w:hAnsi="Arial"/>
          <w:b/>
          <w:sz w:val="20"/>
          <w:szCs w:val="20"/>
        </w:rPr>
        <w:t>Hodinové sazby členů týmu Správce stavby</w:t>
      </w:r>
    </w:p>
    <w:p w14:paraId="66F7120A" w14:textId="56C09D0D" w:rsidR="003C0D0D" w:rsidRPr="00504D69" w:rsidRDefault="003C0D0D" w:rsidP="00504D69">
      <w:pPr>
        <w:pStyle w:val="2nesltext"/>
        <w:spacing w:after="12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89"/>
        <w:gridCol w:w="4473"/>
      </w:tblGrid>
      <w:tr w:rsidR="00306A7F" w:rsidRPr="00504D69" w14:paraId="02033FF3" w14:textId="77777777" w:rsidTr="005A68A9">
        <w:trPr>
          <w:trHeight w:val="567"/>
        </w:trPr>
        <w:tc>
          <w:tcPr>
            <w:tcW w:w="2532" w:type="pct"/>
            <w:shd w:val="clear" w:color="auto" w:fill="D9D9D9" w:themeFill="background1" w:themeFillShade="D9"/>
            <w:vAlign w:val="center"/>
          </w:tcPr>
          <w:p w14:paraId="01F4E1C8" w14:textId="77777777" w:rsidR="00306A7F" w:rsidRPr="00504D69" w:rsidRDefault="00306A7F" w:rsidP="00504D69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04D69">
              <w:rPr>
                <w:rFonts w:ascii="Arial" w:hAnsi="Arial" w:cs="Arial"/>
                <w:b/>
                <w:color w:val="000000"/>
                <w:sz w:val="20"/>
              </w:rPr>
              <w:t>Člen týmu</w:t>
            </w:r>
          </w:p>
        </w:tc>
        <w:tc>
          <w:tcPr>
            <w:tcW w:w="2468" w:type="pct"/>
            <w:shd w:val="clear" w:color="auto" w:fill="D9D9D9" w:themeFill="background1" w:themeFillShade="D9"/>
            <w:vAlign w:val="center"/>
          </w:tcPr>
          <w:p w14:paraId="2A866CA8" w14:textId="0384CB2B" w:rsidR="00306A7F" w:rsidRPr="00504D69" w:rsidRDefault="00306A7F" w:rsidP="00504D69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04D69">
              <w:rPr>
                <w:rFonts w:ascii="Arial" w:hAnsi="Arial" w:cs="Arial"/>
                <w:b/>
                <w:color w:val="000000"/>
                <w:sz w:val="20"/>
              </w:rPr>
              <w:t xml:space="preserve">Hodinová sazba </w:t>
            </w:r>
            <w:r w:rsidRPr="00504D69">
              <w:rPr>
                <w:rFonts w:ascii="Arial" w:hAnsi="Arial" w:cs="Arial"/>
                <w:b/>
                <w:color w:val="000000"/>
                <w:sz w:val="20"/>
              </w:rPr>
              <w:br/>
              <w:t>(v Kč bez DPH</w:t>
            </w:r>
            <w:r w:rsidR="00840A5A" w:rsidRPr="00504D69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</w:tr>
      <w:tr w:rsidR="00306A7F" w:rsidRPr="00504D69" w14:paraId="00C6A830" w14:textId="77777777" w:rsidTr="005A68A9">
        <w:trPr>
          <w:trHeight w:val="283"/>
        </w:trPr>
        <w:tc>
          <w:tcPr>
            <w:tcW w:w="2532" w:type="pct"/>
            <w:vAlign w:val="center"/>
          </w:tcPr>
          <w:p w14:paraId="51B8EDB8" w14:textId="479F7F4E" w:rsidR="00306A7F" w:rsidRPr="00504D69" w:rsidRDefault="005A68A9" w:rsidP="00504D69">
            <w:pPr>
              <w:pStyle w:val="Odstavecseseznamem"/>
              <w:numPr>
                <w:ilvl w:val="0"/>
                <w:numId w:val="21"/>
              </w:numPr>
              <w:ind w:left="426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04D69">
              <w:rPr>
                <w:rFonts w:ascii="Arial" w:hAnsi="Arial" w:cs="Arial"/>
                <w:color w:val="000000"/>
                <w:sz w:val="20"/>
                <w:szCs w:val="20"/>
              </w:rPr>
              <w:t>Správce stavby (vedoucí týmu)</w:t>
            </w:r>
          </w:p>
        </w:tc>
        <w:tc>
          <w:tcPr>
            <w:tcW w:w="2468" w:type="pct"/>
            <w:vAlign w:val="center"/>
          </w:tcPr>
          <w:p w14:paraId="3E849EA3" w14:textId="7FC7BC26" w:rsidR="00306A7F" w:rsidRPr="008603A5" w:rsidRDefault="008603A5" w:rsidP="008603A5">
            <w:pPr>
              <w:pStyle w:val="Odstavecseseznamem"/>
              <w:ind w:left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3A5">
              <w:rPr>
                <w:rFonts w:ascii="Arial" w:hAnsi="Arial" w:cs="Arial"/>
                <w:color w:val="000000"/>
                <w:sz w:val="20"/>
                <w:szCs w:val="20"/>
              </w:rPr>
              <w:t>1.100,- Kč bez DPH / 1 hod.</w:t>
            </w:r>
          </w:p>
        </w:tc>
      </w:tr>
      <w:tr w:rsidR="00306A7F" w:rsidRPr="00504D69" w14:paraId="056B3B29" w14:textId="77777777" w:rsidTr="005A68A9">
        <w:trPr>
          <w:trHeight w:val="283"/>
        </w:trPr>
        <w:tc>
          <w:tcPr>
            <w:tcW w:w="2532" w:type="pct"/>
            <w:vAlign w:val="center"/>
          </w:tcPr>
          <w:p w14:paraId="602EEC2A" w14:textId="3192FA84" w:rsidR="00306A7F" w:rsidRPr="00504D69" w:rsidRDefault="005A68A9" w:rsidP="00504D69">
            <w:pPr>
              <w:pStyle w:val="Odstavecseseznamem"/>
              <w:numPr>
                <w:ilvl w:val="0"/>
                <w:numId w:val="21"/>
              </w:numPr>
              <w:ind w:left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D69">
              <w:rPr>
                <w:rFonts w:ascii="Arial" w:hAnsi="Arial" w:cs="Arial"/>
                <w:color w:val="000000"/>
                <w:sz w:val="20"/>
                <w:szCs w:val="20"/>
              </w:rPr>
              <w:t>Zástupce Správce stavby (zástupce vedoucího týmu)</w:t>
            </w:r>
          </w:p>
        </w:tc>
        <w:tc>
          <w:tcPr>
            <w:tcW w:w="2468" w:type="pct"/>
            <w:vAlign w:val="center"/>
          </w:tcPr>
          <w:p w14:paraId="0326DFFA" w14:textId="6F3A408E" w:rsidR="00306A7F" w:rsidRPr="008603A5" w:rsidRDefault="008603A5" w:rsidP="008603A5">
            <w:pPr>
              <w:pStyle w:val="Odstavecseseznamem"/>
              <w:ind w:left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  <w:r w:rsidRPr="008603A5">
              <w:rPr>
                <w:rFonts w:ascii="Arial" w:hAnsi="Arial" w:cs="Arial"/>
                <w:color w:val="000000"/>
                <w:sz w:val="20"/>
                <w:szCs w:val="20"/>
              </w:rPr>
              <w:t>0,- Kč bez DPH / 1 hod.</w:t>
            </w:r>
          </w:p>
        </w:tc>
      </w:tr>
      <w:tr w:rsidR="00306A7F" w:rsidRPr="00504D69" w14:paraId="77E48FF4" w14:textId="77777777" w:rsidTr="005A68A9">
        <w:trPr>
          <w:trHeight w:val="283"/>
        </w:trPr>
        <w:tc>
          <w:tcPr>
            <w:tcW w:w="2532" w:type="pct"/>
            <w:vAlign w:val="center"/>
          </w:tcPr>
          <w:p w14:paraId="7DC9565B" w14:textId="48047A04" w:rsidR="00306A7F" w:rsidRPr="00504D69" w:rsidRDefault="005A68A9" w:rsidP="00504D69">
            <w:pPr>
              <w:pStyle w:val="Odstavecseseznamem"/>
              <w:numPr>
                <w:ilvl w:val="0"/>
                <w:numId w:val="21"/>
              </w:numPr>
              <w:ind w:left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D69">
              <w:rPr>
                <w:rFonts w:ascii="Arial" w:hAnsi="Arial" w:cs="Arial"/>
                <w:color w:val="000000"/>
                <w:sz w:val="20"/>
                <w:szCs w:val="20"/>
              </w:rPr>
              <w:t>Technický dozor stavebníka / investora</w:t>
            </w:r>
          </w:p>
        </w:tc>
        <w:tc>
          <w:tcPr>
            <w:tcW w:w="2468" w:type="pct"/>
            <w:vAlign w:val="center"/>
          </w:tcPr>
          <w:p w14:paraId="3002D650" w14:textId="3E0DA1E7" w:rsidR="00306A7F" w:rsidRPr="008603A5" w:rsidRDefault="008603A5" w:rsidP="008603A5">
            <w:pPr>
              <w:pStyle w:val="Odstavecseseznamem"/>
              <w:ind w:left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  <w:r w:rsidRPr="008603A5">
              <w:rPr>
                <w:rFonts w:ascii="Arial" w:hAnsi="Arial" w:cs="Arial"/>
                <w:color w:val="000000"/>
                <w:sz w:val="20"/>
                <w:szCs w:val="20"/>
              </w:rPr>
              <w:t>0,- Kč bez DPH / 1 hod.</w:t>
            </w:r>
          </w:p>
        </w:tc>
      </w:tr>
      <w:tr w:rsidR="005A68A9" w:rsidRPr="00504D69" w14:paraId="7C948B26" w14:textId="77777777" w:rsidTr="005A68A9">
        <w:trPr>
          <w:trHeight w:val="283"/>
        </w:trPr>
        <w:tc>
          <w:tcPr>
            <w:tcW w:w="2532" w:type="pct"/>
            <w:vAlign w:val="center"/>
          </w:tcPr>
          <w:p w14:paraId="4EA53C76" w14:textId="5FB226EA" w:rsidR="005A68A9" w:rsidRPr="00504D69" w:rsidRDefault="005A68A9" w:rsidP="00504D69">
            <w:pPr>
              <w:pStyle w:val="Odstavecseseznamem"/>
              <w:numPr>
                <w:ilvl w:val="0"/>
                <w:numId w:val="21"/>
              </w:numPr>
              <w:ind w:left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D69">
              <w:rPr>
                <w:rFonts w:ascii="Arial" w:hAnsi="Arial" w:cs="Arial"/>
                <w:color w:val="000000"/>
                <w:sz w:val="20"/>
                <w:szCs w:val="20"/>
              </w:rPr>
              <w:t>Koordinátor bezpečnosti a ochrany zdraví při práci</w:t>
            </w:r>
          </w:p>
        </w:tc>
        <w:tc>
          <w:tcPr>
            <w:tcW w:w="2468" w:type="pct"/>
            <w:vAlign w:val="center"/>
          </w:tcPr>
          <w:p w14:paraId="340D481F" w14:textId="651CA96B" w:rsidR="005A68A9" w:rsidRPr="008603A5" w:rsidRDefault="008603A5" w:rsidP="008603A5">
            <w:pPr>
              <w:pStyle w:val="Odstavecseseznamem"/>
              <w:ind w:left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  <w:r w:rsidRPr="008603A5">
              <w:rPr>
                <w:rFonts w:ascii="Arial" w:hAnsi="Arial" w:cs="Arial"/>
                <w:color w:val="000000"/>
                <w:sz w:val="20"/>
                <w:szCs w:val="20"/>
              </w:rPr>
              <w:t>0,- Kč bez DPH / 1 hod.</w:t>
            </w:r>
          </w:p>
        </w:tc>
      </w:tr>
      <w:tr w:rsidR="005A68A9" w:rsidRPr="00504D69" w14:paraId="11AA942E" w14:textId="77777777" w:rsidTr="005A68A9">
        <w:trPr>
          <w:trHeight w:val="283"/>
        </w:trPr>
        <w:tc>
          <w:tcPr>
            <w:tcW w:w="2532" w:type="pct"/>
            <w:vAlign w:val="center"/>
          </w:tcPr>
          <w:p w14:paraId="0BE0D35A" w14:textId="77488805" w:rsidR="005A68A9" w:rsidRPr="00504D69" w:rsidRDefault="005A68A9" w:rsidP="00504D69">
            <w:pPr>
              <w:pStyle w:val="Odstavecseseznamem"/>
              <w:numPr>
                <w:ilvl w:val="0"/>
                <w:numId w:val="21"/>
              </w:numPr>
              <w:ind w:left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D69">
              <w:rPr>
                <w:rFonts w:ascii="Arial" w:hAnsi="Arial" w:cs="Arial"/>
                <w:color w:val="000000"/>
                <w:sz w:val="20"/>
                <w:szCs w:val="20"/>
              </w:rPr>
              <w:t>Kontrolor jakosti (</w:t>
            </w:r>
            <w:proofErr w:type="spellStart"/>
            <w:r w:rsidRPr="00504D69">
              <w:rPr>
                <w:rFonts w:ascii="Arial" w:hAnsi="Arial" w:cs="Arial"/>
                <w:color w:val="000000"/>
                <w:sz w:val="20"/>
                <w:szCs w:val="20"/>
              </w:rPr>
              <w:t>kvalitář</w:t>
            </w:r>
            <w:proofErr w:type="spellEnd"/>
            <w:r w:rsidRPr="00504D6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68" w:type="pct"/>
            <w:vAlign w:val="center"/>
          </w:tcPr>
          <w:p w14:paraId="4B18CE2E" w14:textId="784CF413" w:rsidR="005A68A9" w:rsidRPr="008603A5" w:rsidRDefault="008603A5" w:rsidP="008603A5">
            <w:pPr>
              <w:pStyle w:val="Odstavecseseznamem"/>
              <w:ind w:left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  <w:r w:rsidRPr="008603A5">
              <w:rPr>
                <w:rFonts w:ascii="Arial" w:hAnsi="Arial" w:cs="Arial"/>
                <w:color w:val="000000"/>
                <w:sz w:val="20"/>
                <w:szCs w:val="20"/>
              </w:rPr>
              <w:t>0,- Kč bez DPH / 1 hod.</w:t>
            </w:r>
          </w:p>
        </w:tc>
      </w:tr>
      <w:tr w:rsidR="005A68A9" w:rsidRPr="00677F4D" w14:paraId="5835B928" w14:textId="77777777" w:rsidTr="005A68A9">
        <w:trPr>
          <w:trHeight w:val="283"/>
        </w:trPr>
        <w:tc>
          <w:tcPr>
            <w:tcW w:w="2532" w:type="pct"/>
            <w:vAlign w:val="center"/>
          </w:tcPr>
          <w:p w14:paraId="6E49B956" w14:textId="3116350F" w:rsidR="005A68A9" w:rsidRPr="00504D69" w:rsidRDefault="005A68A9" w:rsidP="00504D69">
            <w:pPr>
              <w:pStyle w:val="Odstavecseseznamem"/>
              <w:numPr>
                <w:ilvl w:val="0"/>
                <w:numId w:val="21"/>
              </w:numPr>
              <w:ind w:left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D69">
              <w:rPr>
                <w:rFonts w:ascii="Arial" w:hAnsi="Arial" w:cs="Arial"/>
                <w:color w:val="000000"/>
                <w:sz w:val="20"/>
                <w:szCs w:val="20"/>
              </w:rPr>
              <w:t>Administrativní pracovník (asistent)</w:t>
            </w:r>
          </w:p>
        </w:tc>
        <w:tc>
          <w:tcPr>
            <w:tcW w:w="2468" w:type="pct"/>
            <w:vAlign w:val="center"/>
          </w:tcPr>
          <w:p w14:paraId="1D581BF8" w14:textId="630AAD52" w:rsidR="005A68A9" w:rsidRPr="008603A5" w:rsidRDefault="008603A5" w:rsidP="008603A5">
            <w:pPr>
              <w:pStyle w:val="Odstavecseseznamem"/>
              <w:ind w:left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Pr="008603A5">
              <w:rPr>
                <w:rFonts w:ascii="Arial" w:hAnsi="Arial" w:cs="Arial"/>
                <w:color w:val="000000"/>
                <w:sz w:val="20"/>
                <w:szCs w:val="20"/>
              </w:rPr>
              <w:t>0,- Kč bez DPH / 1 hod.</w:t>
            </w:r>
          </w:p>
        </w:tc>
      </w:tr>
    </w:tbl>
    <w:p w14:paraId="2A291FC9" w14:textId="77777777" w:rsidR="00306A7F" w:rsidRPr="00394EDB" w:rsidRDefault="00306A7F" w:rsidP="00504D69">
      <w:pPr>
        <w:pStyle w:val="2nesltext"/>
        <w:spacing w:after="120"/>
        <w:rPr>
          <w:rFonts w:ascii="Arial" w:hAnsi="Arial" w:cs="Arial"/>
          <w:sz w:val="20"/>
          <w:szCs w:val="20"/>
        </w:rPr>
      </w:pPr>
    </w:p>
    <w:sectPr w:rsidR="00306A7F" w:rsidRPr="00394EDB" w:rsidSect="00DF4A9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22F15" w14:textId="77777777" w:rsidR="00416572" w:rsidRDefault="00416572" w:rsidP="00882D59">
      <w:r>
        <w:separator/>
      </w:r>
    </w:p>
  </w:endnote>
  <w:endnote w:type="continuationSeparator" w:id="0">
    <w:p w14:paraId="694242C2" w14:textId="77777777" w:rsidR="00416572" w:rsidRDefault="00416572" w:rsidP="0088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Pro-L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1E5CB" w14:textId="2D02D0B1" w:rsidR="00537659" w:rsidRPr="00F84649" w:rsidRDefault="008603A5" w:rsidP="008603A5">
    <w:pPr>
      <w:pStyle w:val="Zpat"/>
    </w:pPr>
    <w:r>
      <w:t>Zvláštní podmínky – Příloha č. 3 – Odměna a platba</w:t>
    </w:r>
    <w:r w:rsidR="00F84649" w:rsidRPr="00005327">
      <w:rPr>
        <w:szCs w:val="22"/>
      </w:rPr>
      <w:tab/>
      <w:t xml:space="preserve">Stránka </w:t>
    </w:r>
    <w:r w:rsidR="00F84649" w:rsidRPr="00005327">
      <w:rPr>
        <w:b/>
        <w:bCs/>
        <w:szCs w:val="22"/>
      </w:rPr>
      <w:fldChar w:fldCharType="begin"/>
    </w:r>
    <w:r w:rsidR="00F84649" w:rsidRPr="00005327">
      <w:rPr>
        <w:b/>
        <w:bCs/>
        <w:szCs w:val="22"/>
      </w:rPr>
      <w:instrText>PAGE</w:instrText>
    </w:r>
    <w:r w:rsidR="00F84649" w:rsidRPr="00005327">
      <w:rPr>
        <w:b/>
        <w:bCs/>
        <w:szCs w:val="22"/>
      </w:rPr>
      <w:fldChar w:fldCharType="separate"/>
    </w:r>
    <w:r w:rsidR="00212FB1">
      <w:rPr>
        <w:b/>
        <w:bCs/>
        <w:noProof/>
        <w:szCs w:val="22"/>
      </w:rPr>
      <w:t>3</w:t>
    </w:r>
    <w:r w:rsidR="00F84649" w:rsidRPr="00005327">
      <w:rPr>
        <w:b/>
        <w:bCs/>
        <w:szCs w:val="22"/>
      </w:rPr>
      <w:fldChar w:fldCharType="end"/>
    </w:r>
    <w:r w:rsidR="00F84649" w:rsidRPr="00005327">
      <w:rPr>
        <w:szCs w:val="22"/>
      </w:rPr>
      <w:t xml:space="preserve"> z </w:t>
    </w:r>
    <w:r w:rsidR="00F84649" w:rsidRPr="00005327">
      <w:rPr>
        <w:b/>
        <w:bCs/>
        <w:szCs w:val="22"/>
      </w:rPr>
      <w:fldChar w:fldCharType="begin"/>
    </w:r>
    <w:r w:rsidR="00F84649" w:rsidRPr="00005327">
      <w:rPr>
        <w:b/>
        <w:bCs/>
        <w:szCs w:val="22"/>
      </w:rPr>
      <w:instrText>NUMPAGES</w:instrText>
    </w:r>
    <w:r w:rsidR="00F84649" w:rsidRPr="00005327">
      <w:rPr>
        <w:b/>
        <w:bCs/>
        <w:szCs w:val="22"/>
      </w:rPr>
      <w:fldChar w:fldCharType="separate"/>
    </w:r>
    <w:r w:rsidR="00212FB1">
      <w:rPr>
        <w:b/>
        <w:bCs/>
        <w:noProof/>
        <w:szCs w:val="22"/>
      </w:rPr>
      <w:t>3</w:t>
    </w:r>
    <w:r w:rsidR="00F84649" w:rsidRPr="00005327">
      <w:rPr>
        <w:b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7BB36" w14:textId="77777777" w:rsidR="00416572" w:rsidRDefault="00416572" w:rsidP="00882D59">
      <w:r>
        <w:separator/>
      </w:r>
    </w:p>
  </w:footnote>
  <w:footnote w:type="continuationSeparator" w:id="0">
    <w:p w14:paraId="186F5BBF" w14:textId="77777777" w:rsidR="00416572" w:rsidRDefault="00416572" w:rsidP="00882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1516"/>
    <w:multiLevelType w:val="hybridMultilevel"/>
    <w:tmpl w:val="2A24F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AD32899"/>
    <w:multiLevelType w:val="multilevel"/>
    <w:tmpl w:val="7F626C5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260529B"/>
    <w:multiLevelType w:val="hybridMultilevel"/>
    <w:tmpl w:val="6E182902"/>
    <w:lvl w:ilvl="0" w:tplc="7FB6E526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37423009"/>
    <w:multiLevelType w:val="hybridMultilevel"/>
    <w:tmpl w:val="B7D867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94D6F"/>
    <w:multiLevelType w:val="hybridMultilevel"/>
    <w:tmpl w:val="896C899E"/>
    <w:lvl w:ilvl="0" w:tplc="A3DCC1C0">
      <w:start w:val="1"/>
      <w:numFmt w:val="decimal"/>
      <w:lvlText w:val="%1."/>
      <w:lvlJc w:val="left"/>
      <w:pPr>
        <w:ind w:left="2844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3DA5200D"/>
    <w:multiLevelType w:val="multilevel"/>
    <w:tmpl w:val="78327864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45575785"/>
    <w:multiLevelType w:val="hybridMultilevel"/>
    <w:tmpl w:val="85DCD234"/>
    <w:lvl w:ilvl="0" w:tplc="C460392A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4EA964E4"/>
    <w:multiLevelType w:val="hybridMultilevel"/>
    <w:tmpl w:val="8962F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46E98"/>
    <w:multiLevelType w:val="hybridMultilevel"/>
    <w:tmpl w:val="0CF22240"/>
    <w:lvl w:ilvl="0" w:tplc="5F942070">
      <w:start w:val="1"/>
      <w:numFmt w:val="bullet"/>
      <w:lvlText w:val="-"/>
      <w:lvlJc w:val="left"/>
      <w:pPr>
        <w:ind w:left="1496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 w15:restartNumberingAfterBreak="0">
    <w:nsid w:val="5800441F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2" w15:restartNumberingAfterBreak="0">
    <w:nsid w:val="582B3E6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3" w15:restartNumberingAfterBreak="0">
    <w:nsid w:val="5C6F4914"/>
    <w:multiLevelType w:val="hybridMultilevel"/>
    <w:tmpl w:val="B9D6E1FE"/>
    <w:lvl w:ilvl="0" w:tplc="B768BFF2">
      <w:start w:val="1"/>
      <w:numFmt w:val="decimal"/>
      <w:lvlText w:val="%1."/>
      <w:lvlJc w:val="left"/>
      <w:pPr>
        <w:ind w:left="659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7318" w:hanging="360"/>
      </w:pPr>
    </w:lvl>
    <w:lvl w:ilvl="2" w:tplc="0405001B" w:tentative="1">
      <w:start w:val="1"/>
      <w:numFmt w:val="lowerRoman"/>
      <w:lvlText w:val="%3."/>
      <w:lvlJc w:val="right"/>
      <w:pPr>
        <w:ind w:left="8038" w:hanging="180"/>
      </w:pPr>
    </w:lvl>
    <w:lvl w:ilvl="3" w:tplc="0405000F" w:tentative="1">
      <w:start w:val="1"/>
      <w:numFmt w:val="decimal"/>
      <w:lvlText w:val="%4."/>
      <w:lvlJc w:val="left"/>
      <w:pPr>
        <w:ind w:left="8758" w:hanging="360"/>
      </w:pPr>
    </w:lvl>
    <w:lvl w:ilvl="4" w:tplc="04050019" w:tentative="1">
      <w:start w:val="1"/>
      <w:numFmt w:val="lowerLetter"/>
      <w:lvlText w:val="%5."/>
      <w:lvlJc w:val="left"/>
      <w:pPr>
        <w:ind w:left="9478" w:hanging="360"/>
      </w:pPr>
    </w:lvl>
    <w:lvl w:ilvl="5" w:tplc="0405001B" w:tentative="1">
      <w:start w:val="1"/>
      <w:numFmt w:val="lowerRoman"/>
      <w:lvlText w:val="%6."/>
      <w:lvlJc w:val="right"/>
      <w:pPr>
        <w:ind w:left="10198" w:hanging="180"/>
      </w:pPr>
    </w:lvl>
    <w:lvl w:ilvl="6" w:tplc="0405000F" w:tentative="1">
      <w:start w:val="1"/>
      <w:numFmt w:val="decimal"/>
      <w:lvlText w:val="%7."/>
      <w:lvlJc w:val="left"/>
      <w:pPr>
        <w:ind w:left="10918" w:hanging="360"/>
      </w:pPr>
    </w:lvl>
    <w:lvl w:ilvl="7" w:tplc="04050019" w:tentative="1">
      <w:start w:val="1"/>
      <w:numFmt w:val="lowerLetter"/>
      <w:lvlText w:val="%8."/>
      <w:lvlJc w:val="left"/>
      <w:pPr>
        <w:ind w:left="11638" w:hanging="360"/>
      </w:pPr>
    </w:lvl>
    <w:lvl w:ilvl="8" w:tplc="040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4" w15:restartNumberingAfterBreak="0">
    <w:nsid w:val="62812F68"/>
    <w:multiLevelType w:val="hybridMultilevel"/>
    <w:tmpl w:val="25429E5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B45E3"/>
    <w:multiLevelType w:val="multilevel"/>
    <w:tmpl w:val="AEF8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A700AAE"/>
    <w:multiLevelType w:val="hybridMultilevel"/>
    <w:tmpl w:val="B59A89B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723932B1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6"/>
  </w:num>
  <w:num w:numId="5">
    <w:abstractNumId w:val="6"/>
  </w:num>
  <w:num w:numId="6">
    <w:abstractNumId w:val="17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  <w:num w:numId="11">
    <w:abstractNumId w:val="0"/>
  </w:num>
  <w:num w:numId="12">
    <w:abstractNumId w:val="12"/>
  </w:num>
  <w:num w:numId="13">
    <w:abstractNumId w:val="11"/>
  </w:num>
  <w:num w:numId="14">
    <w:abstractNumId w:val="10"/>
  </w:num>
  <w:num w:numId="15">
    <w:abstractNumId w:val="1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4"/>
  </w:num>
  <w:num w:numId="21">
    <w:abstractNumId w:val="13"/>
  </w:num>
  <w:num w:numId="22">
    <w:abstractNumId w:val="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0B"/>
    <w:rsid w:val="00001E4C"/>
    <w:rsid w:val="000046A9"/>
    <w:rsid w:val="00017895"/>
    <w:rsid w:val="0002484F"/>
    <w:rsid w:val="000338FA"/>
    <w:rsid w:val="00040B25"/>
    <w:rsid w:val="00051594"/>
    <w:rsid w:val="00064C52"/>
    <w:rsid w:val="00070AA5"/>
    <w:rsid w:val="000730C8"/>
    <w:rsid w:val="000A5ECA"/>
    <w:rsid w:val="000B051A"/>
    <w:rsid w:val="000B28EB"/>
    <w:rsid w:val="000D14BD"/>
    <w:rsid w:val="000F0194"/>
    <w:rsid w:val="000F25AC"/>
    <w:rsid w:val="00101E44"/>
    <w:rsid w:val="00125DBF"/>
    <w:rsid w:val="0013651D"/>
    <w:rsid w:val="00194B9A"/>
    <w:rsid w:val="001B722D"/>
    <w:rsid w:val="001D2413"/>
    <w:rsid w:val="001D6F69"/>
    <w:rsid w:val="001F3D0B"/>
    <w:rsid w:val="0020760F"/>
    <w:rsid w:val="00207729"/>
    <w:rsid w:val="00212FB1"/>
    <w:rsid w:val="00221937"/>
    <w:rsid w:val="0022260E"/>
    <w:rsid w:val="0022363A"/>
    <w:rsid w:val="00235C67"/>
    <w:rsid w:val="00241723"/>
    <w:rsid w:val="002671B1"/>
    <w:rsid w:val="00272D0C"/>
    <w:rsid w:val="00282035"/>
    <w:rsid w:val="002A23C1"/>
    <w:rsid w:val="002A6883"/>
    <w:rsid w:val="002C58F7"/>
    <w:rsid w:val="002D34CF"/>
    <w:rsid w:val="002D67DA"/>
    <w:rsid w:val="002D76F9"/>
    <w:rsid w:val="002D7F16"/>
    <w:rsid w:val="002E7619"/>
    <w:rsid w:val="00306A7F"/>
    <w:rsid w:val="00313C9D"/>
    <w:rsid w:val="003237DE"/>
    <w:rsid w:val="003267FA"/>
    <w:rsid w:val="00334B4B"/>
    <w:rsid w:val="0034213A"/>
    <w:rsid w:val="00351A1C"/>
    <w:rsid w:val="00376B10"/>
    <w:rsid w:val="0039257D"/>
    <w:rsid w:val="0039482E"/>
    <w:rsid w:val="003A0D93"/>
    <w:rsid w:val="003A26EA"/>
    <w:rsid w:val="003B2DD4"/>
    <w:rsid w:val="003C0D0D"/>
    <w:rsid w:val="003C3D78"/>
    <w:rsid w:val="003D32ED"/>
    <w:rsid w:val="003D4B89"/>
    <w:rsid w:val="004069ED"/>
    <w:rsid w:val="00416572"/>
    <w:rsid w:val="00421205"/>
    <w:rsid w:val="004307C7"/>
    <w:rsid w:val="00437E91"/>
    <w:rsid w:val="00455378"/>
    <w:rsid w:val="004557FF"/>
    <w:rsid w:val="00462E45"/>
    <w:rsid w:val="004636CD"/>
    <w:rsid w:val="004670B7"/>
    <w:rsid w:val="00476CB9"/>
    <w:rsid w:val="00477AA1"/>
    <w:rsid w:val="00487BD2"/>
    <w:rsid w:val="004B2E9A"/>
    <w:rsid w:val="004C357E"/>
    <w:rsid w:val="004D4978"/>
    <w:rsid w:val="004E291B"/>
    <w:rsid w:val="004E5B8E"/>
    <w:rsid w:val="00504315"/>
    <w:rsid w:val="00504D69"/>
    <w:rsid w:val="00537659"/>
    <w:rsid w:val="0054015A"/>
    <w:rsid w:val="00552934"/>
    <w:rsid w:val="0056496A"/>
    <w:rsid w:val="005703FD"/>
    <w:rsid w:val="00583B44"/>
    <w:rsid w:val="00590164"/>
    <w:rsid w:val="00592EEE"/>
    <w:rsid w:val="005A68A9"/>
    <w:rsid w:val="005B4AE8"/>
    <w:rsid w:val="005D00D9"/>
    <w:rsid w:val="005D259E"/>
    <w:rsid w:val="005D39AD"/>
    <w:rsid w:val="005D4A8D"/>
    <w:rsid w:val="005E0BFD"/>
    <w:rsid w:val="005E2307"/>
    <w:rsid w:val="005E7C3F"/>
    <w:rsid w:val="00613866"/>
    <w:rsid w:val="0062568B"/>
    <w:rsid w:val="00627DDC"/>
    <w:rsid w:val="006645DE"/>
    <w:rsid w:val="00670757"/>
    <w:rsid w:val="00677F4D"/>
    <w:rsid w:val="006847B0"/>
    <w:rsid w:val="00697B4E"/>
    <w:rsid w:val="006A22A0"/>
    <w:rsid w:val="006B1FBE"/>
    <w:rsid w:val="006B2F68"/>
    <w:rsid w:val="006B7602"/>
    <w:rsid w:val="006C08E0"/>
    <w:rsid w:val="006E0C96"/>
    <w:rsid w:val="006E67C8"/>
    <w:rsid w:val="006F2D82"/>
    <w:rsid w:val="006F354E"/>
    <w:rsid w:val="006F3F8C"/>
    <w:rsid w:val="00707DF9"/>
    <w:rsid w:val="00727F31"/>
    <w:rsid w:val="00730784"/>
    <w:rsid w:val="00745E05"/>
    <w:rsid w:val="00746373"/>
    <w:rsid w:val="00752F70"/>
    <w:rsid w:val="00754014"/>
    <w:rsid w:val="00754E48"/>
    <w:rsid w:val="00766DBF"/>
    <w:rsid w:val="007674B4"/>
    <w:rsid w:val="00786A8F"/>
    <w:rsid w:val="0079597A"/>
    <w:rsid w:val="00797D59"/>
    <w:rsid w:val="007A73BB"/>
    <w:rsid w:val="007B3F59"/>
    <w:rsid w:val="007C644A"/>
    <w:rsid w:val="007D290B"/>
    <w:rsid w:val="007D3F9F"/>
    <w:rsid w:val="0080591F"/>
    <w:rsid w:val="0081144C"/>
    <w:rsid w:val="00840A5A"/>
    <w:rsid w:val="00844EA2"/>
    <w:rsid w:val="0085087C"/>
    <w:rsid w:val="00851358"/>
    <w:rsid w:val="008603A5"/>
    <w:rsid w:val="008761FF"/>
    <w:rsid w:val="008772AE"/>
    <w:rsid w:val="00882D59"/>
    <w:rsid w:val="00883C3C"/>
    <w:rsid w:val="008A0FE8"/>
    <w:rsid w:val="008A3C8D"/>
    <w:rsid w:val="008A67BE"/>
    <w:rsid w:val="008B22E7"/>
    <w:rsid w:val="008B3DFA"/>
    <w:rsid w:val="008B50E8"/>
    <w:rsid w:val="008D611E"/>
    <w:rsid w:val="008E7341"/>
    <w:rsid w:val="008F49EA"/>
    <w:rsid w:val="009140A8"/>
    <w:rsid w:val="0092523B"/>
    <w:rsid w:val="0093195E"/>
    <w:rsid w:val="009850A6"/>
    <w:rsid w:val="00993BE0"/>
    <w:rsid w:val="009A26C7"/>
    <w:rsid w:val="009D38AD"/>
    <w:rsid w:val="009D7D23"/>
    <w:rsid w:val="009D7E54"/>
    <w:rsid w:val="00A05FED"/>
    <w:rsid w:val="00A131DF"/>
    <w:rsid w:val="00A25C49"/>
    <w:rsid w:val="00A7368D"/>
    <w:rsid w:val="00AA6499"/>
    <w:rsid w:val="00AA6777"/>
    <w:rsid w:val="00AA6C55"/>
    <w:rsid w:val="00AB54A7"/>
    <w:rsid w:val="00AC5528"/>
    <w:rsid w:val="00AC58E4"/>
    <w:rsid w:val="00AF3726"/>
    <w:rsid w:val="00B04D72"/>
    <w:rsid w:val="00B0778E"/>
    <w:rsid w:val="00B43609"/>
    <w:rsid w:val="00B45F12"/>
    <w:rsid w:val="00B460A0"/>
    <w:rsid w:val="00B507AE"/>
    <w:rsid w:val="00B544B7"/>
    <w:rsid w:val="00BA4AAA"/>
    <w:rsid w:val="00C06585"/>
    <w:rsid w:val="00C21CCB"/>
    <w:rsid w:val="00C2349F"/>
    <w:rsid w:val="00C26CD9"/>
    <w:rsid w:val="00C277AC"/>
    <w:rsid w:val="00C30A06"/>
    <w:rsid w:val="00C4670F"/>
    <w:rsid w:val="00C4748B"/>
    <w:rsid w:val="00C620C3"/>
    <w:rsid w:val="00C944E0"/>
    <w:rsid w:val="00C95F98"/>
    <w:rsid w:val="00C96BA2"/>
    <w:rsid w:val="00CA24C3"/>
    <w:rsid w:val="00CA5636"/>
    <w:rsid w:val="00CB32CF"/>
    <w:rsid w:val="00CD3ABC"/>
    <w:rsid w:val="00CE3A8D"/>
    <w:rsid w:val="00D14212"/>
    <w:rsid w:val="00D15D21"/>
    <w:rsid w:val="00D207C5"/>
    <w:rsid w:val="00D30B7A"/>
    <w:rsid w:val="00D33367"/>
    <w:rsid w:val="00D33970"/>
    <w:rsid w:val="00D4123B"/>
    <w:rsid w:val="00D65A3D"/>
    <w:rsid w:val="00D7689A"/>
    <w:rsid w:val="00D8393A"/>
    <w:rsid w:val="00D86445"/>
    <w:rsid w:val="00DA53EA"/>
    <w:rsid w:val="00DA78B0"/>
    <w:rsid w:val="00DB248E"/>
    <w:rsid w:val="00DC07AE"/>
    <w:rsid w:val="00DC5B47"/>
    <w:rsid w:val="00DD248B"/>
    <w:rsid w:val="00DF4A95"/>
    <w:rsid w:val="00E05099"/>
    <w:rsid w:val="00E5494D"/>
    <w:rsid w:val="00E57E71"/>
    <w:rsid w:val="00E668FF"/>
    <w:rsid w:val="00E75BE2"/>
    <w:rsid w:val="00E77EDD"/>
    <w:rsid w:val="00E807AA"/>
    <w:rsid w:val="00EB073F"/>
    <w:rsid w:val="00ED5D24"/>
    <w:rsid w:val="00EE7488"/>
    <w:rsid w:val="00F01185"/>
    <w:rsid w:val="00F03496"/>
    <w:rsid w:val="00F305A8"/>
    <w:rsid w:val="00F32B52"/>
    <w:rsid w:val="00F376E7"/>
    <w:rsid w:val="00F5297F"/>
    <w:rsid w:val="00F55440"/>
    <w:rsid w:val="00F84649"/>
    <w:rsid w:val="00F87560"/>
    <w:rsid w:val="00F9248F"/>
    <w:rsid w:val="00FB7442"/>
    <w:rsid w:val="00FC63EF"/>
    <w:rsid w:val="00FC77FA"/>
    <w:rsid w:val="00FD4112"/>
    <w:rsid w:val="00FD70FF"/>
    <w:rsid w:val="00FE7765"/>
    <w:rsid w:val="00F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C7D9"/>
  <w15:docId w15:val="{DE23583E-7845-42F8-8B5E-33696997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0A06"/>
    <w:pPr>
      <w:spacing w:after="0" w:line="240" w:lineRule="auto"/>
    </w:pPr>
    <w:rPr>
      <w:rFonts w:ascii="Calibri" w:hAnsi="Calibri" w:cs="Times New Roman"/>
      <w:szCs w:val="20"/>
      <w:lang w:eastAsia="cs-CZ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85087C"/>
    <w:pPr>
      <w:keepNext/>
      <w:numPr>
        <w:numId w:val="7"/>
      </w:numPr>
      <w:spacing w:before="480" w:after="240"/>
      <w:ind w:left="425" w:hanging="357"/>
      <w:outlineLvl w:val="0"/>
    </w:pPr>
    <w:rPr>
      <w:rFonts w:asciiTheme="minorHAnsi" w:eastAsia="Calibri" w:hAnsiTheme="minorHAnsi" w:cstheme="minorHAnsi"/>
      <w:b/>
      <w:bCs/>
      <w:caps/>
      <w:kern w:val="3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seznam">
    <w:name w:val="4seznam"/>
    <w:basedOn w:val="Normln"/>
    <w:link w:val="4seznamChar"/>
    <w:qFormat/>
    <w:rsid w:val="005D259E"/>
    <w:pPr>
      <w:numPr>
        <w:ilvl w:val="3"/>
        <w:numId w:val="5"/>
      </w:numPr>
      <w:spacing w:before="120" w:after="120"/>
      <w:jc w:val="both"/>
    </w:pPr>
    <w:rPr>
      <w:rFonts w:eastAsia="Calibri"/>
      <w:iCs/>
      <w:szCs w:val="22"/>
      <w:lang w:eastAsia="en-US"/>
    </w:rPr>
  </w:style>
  <w:style w:type="character" w:customStyle="1" w:styleId="4seznamChar">
    <w:name w:val="4seznam Char"/>
    <w:basedOn w:val="Standardnpsmoodstavce"/>
    <w:link w:val="4seznam"/>
    <w:rsid w:val="005D259E"/>
    <w:rPr>
      <w:rFonts w:ascii="Calibri" w:eastAsia="Calibri" w:hAnsi="Calibri" w:cs="Times New Roman"/>
      <w:iCs/>
    </w:rPr>
  </w:style>
  <w:style w:type="paragraph" w:customStyle="1" w:styleId="2nesltext">
    <w:name w:val="2nečísl.text"/>
    <w:basedOn w:val="Normln"/>
    <w:qFormat/>
    <w:rsid w:val="005D259E"/>
    <w:pPr>
      <w:spacing w:before="120" w:after="240"/>
      <w:jc w:val="both"/>
    </w:pPr>
    <w:rPr>
      <w:rFonts w:eastAsia="Calibri"/>
      <w:szCs w:val="22"/>
      <w:lang w:eastAsia="en-US"/>
    </w:rPr>
  </w:style>
  <w:style w:type="paragraph" w:customStyle="1" w:styleId="3text">
    <w:name w:val="3text"/>
    <w:basedOn w:val="2nesltext"/>
    <w:qFormat/>
    <w:rsid w:val="005D259E"/>
    <w:pPr>
      <w:ind w:left="708"/>
    </w:pPr>
  </w:style>
  <w:style w:type="paragraph" w:customStyle="1" w:styleId="3seznam">
    <w:name w:val="3seznam"/>
    <w:basedOn w:val="Normln"/>
    <w:qFormat/>
    <w:rsid w:val="005D259E"/>
    <w:pPr>
      <w:numPr>
        <w:ilvl w:val="2"/>
        <w:numId w:val="5"/>
      </w:numPr>
      <w:spacing w:before="120" w:after="120"/>
      <w:jc w:val="both"/>
    </w:pPr>
    <w:rPr>
      <w:rFonts w:eastAsia="Calibri"/>
      <w:szCs w:val="22"/>
      <w:lang w:eastAsia="en-US"/>
    </w:rPr>
  </w:style>
  <w:style w:type="paragraph" w:customStyle="1" w:styleId="3odrky">
    <w:name w:val="3odrážky"/>
    <w:basedOn w:val="Normln"/>
    <w:qFormat/>
    <w:rsid w:val="005D259E"/>
    <w:pPr>
      <w:numPr>
        <w:numId w:val="6"/>
      </w:numPr>
      <w:suppressAutoHyphens/>
      <w:spacing w:before="120" w:after="240"/>
      <w:contextualSpacing/>
      <w:jc w:val="both"/>
    </w:pPr>
    <w:rPr>
      <w:rFonts w:eastAsia="Calibri"/>
      <w:color w:val="000000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82D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2D59"/>
    <w:rPr>
      <w:rFonts w:ascii="Calibri" w:hAnsi="Calibri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82D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2D59"/>
    <w:rPr>
      <w:rFonts w:ascii="Calibri" w:hAnsi="Calibri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226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60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60E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6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60E"/>
    <w:rPr>
      <w:rFonts w:ascii="Calibri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6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60E"/>
    <w:rPr>
      <w:rFonts w:ascii="Segoe UI" w:hAnsi="Segoe UI" w:cs="Segoe UI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AB54A7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AB54A7"/>
    <w:pPr>
      <w:spacing w:after="0" w:line="240" w:lineRule="auto"/>
      <w:jc w:val="both"/>
    </w:pPr>
    <w:rPr>
      <w:rFonts w:ascii="Arial Narrow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B54A7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AB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85087C"/>
    <w:rPr>
      <w:rFonts w:eastAsia="Calibri" w:cstheme="minorHAnsi"/>
      <w:b/>
      <w:bCs/>
      <w:caps/>
      <w:kern w:val="32"/>
    </w:rPr>
  </w:style>
  <w:style w:type="paragraph" w:styleId="Odstavecseseznamem">
    <w:name w:val="List Paragraph"/>
    <w:basedOn w:val="Normln"/>
    <w:uiPriority w:val="34"/>
    <w:qFormat/>
    <w:rsid w:val="00A131DF"/>
    <w:pPr>
      <w:ind w:left="720"/>
    </w:pPr>
    <w:rPr>
      <w:rFonts w:ascii="Arial Narrow" w:hAnsi="Arial Narrow"/>
      <w:sz w:val="24"/>
      <w:szCs w:val="24"/>
    </w:rPr>
  </w:style>
  <w:style w:type="paragraph" w:customStyle="1" w:styleId="Textpod2rove">
    <w:name w:val="Text pod 2. úroveň"/>
    <w:basedOn w:val="Normln"/>
    <w:qFormat/>
    <w:rsid w:val="00A131DF"/>
    <w:pPr>
      <w:numPr>
        <w:ilvl w:val="1"/>
        <w:numId w:val="7"/>
      </w:numPr>
      <w:spacing w:after="120"/>
      <w:ind w:left="1956" w:hanging="425"/>
      <w:jc w:val="both"/>
    </w:pPr>
    <w:rPr>
      <w:rFonts w:ascii="Arial Narrow" w:hAnsi="Arial Narrow"/>
      <w:sz w:val="20"/>
      <w:lang w:eastAsia="en-US"/>
    </w:rPr>
  </w:style>
  <w:style w:type="paragraph" w:customStyle="1" w:styleId="Odrky">
    <w:name w:val="Odrážky"/>
    <w:aliases w:val="2. úroveň"/>
    <w:basedOn w:val="Normln"/>
    <w:qFormat/>
    <w:rsid w:val="00A131DF"/>
    <w:pPr>
      <w:numPr>
        <w:ilvl w:val="2"/>
        <w:numId w:val="7"/>
      </w:numPr>
      <w:spacing w:before="120" w:after="120"/>
      <w:jc w:val="both"/>
    </w:pPr>
    <w:rPr>
      <w:rFonts w:ascii="Arial Narrow" w:hAnsi="Arial Narrow"/>
      <w:szCs w:val="22"/>
      <w:lang w:eastAsia="en-US"/>
    </w:rPr>
  </w:style>
  <w:style w:type="paragraph" w:customStyle="1" w:styleId="Zkladntext21">
    <w:name w:val="Základní text 21"/>
    <w:basedOn w:val="Normln"/>
    <w:rsid w:val="003C0D0D"/>
    <w:pPr>
      <w:suppressAutoHyphens/>
    </w:pPr>
    <w:rPr>
      <w:rFonts w:ascii="Times New Roman" w:hAnsi="Times New Roman"/>
      <w:b/>
      <w:sz w:val="24"/>
      <w:lang w:eastAsia="ar-SA"/>
    </w:rPr>
  </w:style>
  <w:style w:type="paragraph" w:customStyle="1" w:styleId="text">
    <w:name w:val="text"/>
    <w:basedOn w:val="Normln"/>
    <w:uiPriority w:val="99"/>
    <w:rsid w:val="00E807AA"/>
    <w:pPr>
      <w:autoSpaceDE w:val="0"/>
      <w:autoSpaceDN w:val="0"/>
      <w:adjustRightInd w:val="0"/>
      <w:spacing w:before="57" w:line="220" w:lineRule="atLeast"/>
      <w:jc w:val="both"/>
      <w:textAlignment w:val="baseline"/>
    </w:pPr>
    <w:rPr>
      <w:rFonts w:ascii="Times" w:hAnsi="Times" w:cs="Times"/>
      <w:color w:val="000000"/>
      <w:sz w:val="20"/>
      <w:szCs w:val="24"/>
    </w:rPr>
  </w:style>
  <w:style w:type="paragraph" w:customStyle="1" w:styleId="C1">
    <w:name w:val="C_1"/>
    <w:basedOn w:val="Normln"/>
    <w:autoRedefine/>
    <w:qFormat/>
    <w:rsid w:val="00E807AA"/>
    <w:pPr>
      <w:widowControl w:val="0"/>
      <w:suppressAutoHyphens/>
      <w:jc w:val="both"/>
      <w:outlineLvl w:val="0"/>
    </w:pPr>
    <w:rPr>
      <w:rFonts w:ascii="Arial" w:eastAsia="MS Gothic" w:hAnsi="Arial" w:cs="Arial"/>
      <w:bCs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807AA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807AA"/>
    <w:rPr>
      <w:rFonts w:ascii="Times New Roman" w:hAnsi="Times New Roman" w:cs="Times New Roman"/>
      <w:sz w:val="16"/>
      <w:szCs w:val="16"/>
      <w:lang w:eastAsia="cs-CZ"/>
    </w:rPr>
  </w:style>
  <w:style w:type="paragraph" w:customStyle="1" w:styleId="2nesltext0">
    <w:name w:val="2nesltext"/>
    <w:basedOn w:val="Normln"/>
    <w:rsid w:val="00272D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2671B1"/>
    <w:pPr>
      <w:spacing w:after="0" w:line="240" w:lineRule="auto"/>
    </w:pPr>
    <w:rPr>
      <w:rFonts w:ascii="Calibri" w:hAnsi="Calibri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5" ma:contentTypeDescription="Vytvoří nový dokument" ma:contentTypeScope="" ma:versionID="f37805122488a176b2646eec021c23a9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d778bcf70417ca51cc6b2b9b8734c666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c8d52274-f1bf-42e4-a0ab-1111809ab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6a9bfe-5794-4c5c-812f-8a0b4cca75fe}" ma:internalName="TaxCatchAll" ma:showField="CatchAllData" ma:web="96aa0ff9-406f-4473-839d-537e20e87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aa0ff9-406f-4473-839d-537e20e87b60" xsi:nil="true"/>
    <lcf76f155ced4ddcb4097134ff3c332f xmlns="26d40976-4bda-47c8-bed1-9004b4987e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BC73B2-B064-4064-AE8A-1C4953964B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BD84FD-EDFA-402B-A9B1-B9A44A166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5BF28-1171-40D4-A997-44CD8B2190CC}">
  <ds:schemaRefs>
    <ds:schemaRef ds:uri="http://schemas.microsoft.com/office/2006/documentManagement/types"/>
    <ds:schemaRef ds:uri="26d40976-4bda-47c8-bed1-9004b4987e73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6aa0ff9-406f-4473-839d-537e20e87b60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723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Lukáš Pruška</dc:creator>
  <cp:lastModifiedBy>Zdeněk Křepelka</cp:lastModifiedBy>
  <cp:revision>4</cp:revision>
  <cp:lastPrinted>2023-01-10T09:24:00Z</cp:lastPrinted>
  <dcterms:created xsi:type="dcterms:W3CDTF">2022-11-02T14:04:00Z</dcterms:created>
  <dcterms:modified xsi:type="dcterms:W3CDTF">2023-01-10T09:24:00Z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  <property fmtid="{D5CDD505-2E9C-101B-9397-08002B2CF9AE}" pid="3" name="MediaServiceImageTags">
    <vt:lpwstr/>
  </property>
</Properties>
</file>